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HU.099 – CONSULTAR REGRAS APLICADAS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HU-099. Mostrar, a partir do que foi gravado na decisão, os passos de regra que fundamentaram o desfecho Regras evidenciadas no código: (1) A fonte é o registro da decisão. Reexecutar a regra vigente mudaria o passado e não ocorre. (2) Decisão legada não recebe valores inventados para preencher passo ausente. (3) Títulos e motivos dos passos não registrados vêm do catálogo decision_texts, com texto de fábrica se o parâmetro não existir. Fluxo evidenciado: 1. Se o processo não tem decisão, a explicação não é montada 2. DecisionExplanationService::explain lê decision_trace, rules_versions e fundamentação já gravados 3. Com trace, a projeção segue a ordem registrada por CNAE: entrada, risco, enquadramento LOUOS, consolidação e desfecho 4. Sem trace (decisão anterior a esse snapshot), a explicação é compacta, a partir de per_cnae e fundamentação, e cada passo não snapshotado é marcado como não registrado 5. O serviço não instancia o motor nem recalcula zona, risco ou quadro Não evidenciado no código: Reprocessar a LOUOS na hora da consulta para “atualizar” a explicação Lista global de regras aplicadas fora de um processo decidido. Divergência em relação à redação anterior: A redação pedia uma consulta genérica do auditor. O código projeta a decisão já gravada na ficha do processo, sem tela de auditoria separada e sem nova chamada ao motor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regras aplicadas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regras aplicadas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regras aplicadas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Mostrar, a partir do que foi gravado na decisão, os passos de regra que fundamentaram o desfecho.</w:t>
      </w:r>
    </w:p>
    <w:p>
      <w:pPr>
        <w:pStyle w:val="Heading1"/>
      </w:pPr>
      <w:r>
        <w:t>HISTÓRIA DE USUÁRIO: Consultar regras aplicadas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auditor que abre o processo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regras aplicadas na decisão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entender a fundamentação sem o motor rodar de novo.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Quem consulta o processo na gestão e recebe a prop explicacao</w:t>
      </w:r>
    </w:p>
    <w:p>
      <w:pPr>
        <w:jc w:val="both"/>
      </w:pPr>
      <w:r>
        <w:rPr>
          <w:rFonts w:ascii="Arial" w:hAnsi="Arial"/>
          <w:sz w:val="24"/>
        </w:rPr>
        <w:t>• Não há rota própria “regras aplicadas”. A projeção sai em ProcessoController quando existe ViabilityDecision</w:t>
      </w:r>
    </w:p>
    <w:p>
      <w:pPr>
        <w:jc w:val="both"/>
      </w:pPr>
      <w:r>
        <w:rPr>
          <w:rFonts w:ascii="Arial" w:hAnsi="Arial"/>
          <w:sz w:val="24"/>
        </w:rPr>
        <w:t>• A mesma leitura do decision_trace é usada na ficha de resultado do expresso e no registro de análise</w:t>
      </w:r>
    </w:p>
    <w:p>
      <w:pPr>
        <w:jc w:val="both"/>
      </w:pPr>
      <w:r>
        <w:rPr>
          <w:rFonts w:ascii="Arial" w:hAnsi="Arial"/>
          <w:sz w:val="24"/>
        </w:rPr>
        <w:t>• Sem ViabilityDecision, não há explicação</w:t>
      </w:r>
    </w:p>
    <w:p>
      <w:pPr>
        <w:jc w:val="both"/>
      </w:pPr>
      <w:r>
        <w:rPr>
          <w:rFonts w:ascii="Arial" w:hAnsi="Arial"/>
          <w:sz w:val="24"/>
        </w:rPr>
        <w:t>• Shape associativo legado de fundamentação não deve derrubar a leitura; o resource trata o payload gravado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regras aplicadas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regras aplicadas]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as regras aplicadas na decisão,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Mostrar, a partir do que foi gravado na decisão, os passos de regra que fundamentaram o desfecho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HU.099 - CONSULTAR REGRAS APLICADAS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