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HU.124 – SOLICITAÇÕES POR ZONA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HU-124. A série “por zona” da tela de indicadores não agrupa zona urbanística: agrupa o bairro digitado e declara essa degradação Regras evidenciadas no código: (1) A tela não inventa código de zona para completar a série. (2) O rótulo de degradação é fixo no serviço, mesmo quando outras telas já leem zona materializada. Fluxo evidenciado: 1. porZona filtra address_neighborhood preenchido, agrupa por esse bairro e devolve degradacao bairro e o rótulo “Zona urbanística indisponível — agrupado por bairro” 2. Solicitação sem bairro não vira um grupo “vazio” 3. Período invertido devolve a mesma estrutura com lista vazia e o mesmo rótulo 4. A zona oficial gravada em zona_codigo não é a chave desta série Não evidenciado no código: Agregação por zona_codigo nesta série. Divergência em relação à redação anterior: O texto pedia relatório territorial por zona. O método desta HU entrega bairro e avisa a substituição. Zona oficial consultável está no painel por bairro, não aqui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Solicitações por zona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Solicitações por zona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solicitações por zona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série “por zona” da tela de indicadores não agrupa zona urbanística: agrupa o bairro digitado e declara essa degradação.</w:t>
      </w:r>
    </w:p>
    <w:p>
      <w:pPr>
        <w:pStyle w:val="Heading1"/>
      </w:pPr>
      <w:r>
        <w:t>HISTÓRIA DE USUÁRIO: Solicitações por zona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do Viabiliza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 série “por zona” da tela de indicadores não agrupa zona urbanística: agrupa o bairro digitado e declara essa degradação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comportamento do código seja o descrito nesta história.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consultar-relatorios em /gestao/relatorios/indicadores</w:t>
      </w:r>
    </w:p>
    <w:p>
      <w:pPr>
        <w:jc w:val="both"/>
      </w:pPr>
      <w:r>
        <w:rPr>
          <w:rFonts w:ascii="Arial" w:hAnsi="Arial"/>
          <w:sz w:val="24"/>
        </w:rPr>
        <w:t>• O painel por bairro e zona materializada é outra rota (geo-bairro)</w:t>
      </w:r>
    </w:p>
    <w:p>
      <w:pPr>
        <w:jc w:val="both"/>
      </w:pPr>
      <w:r>
        <w:rPr>
          <w:rFonts w:ascii="Arial" w:hAnsi="Arial"/>
          <w:sz w:val="24"/>
        </w:rPr>
        <w:t>• Mesmos filtros da tela de indicadores. Período invertido não consulta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Solicitações por zona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Solicitações por zona]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série “por zona” da tela de indicadores não agrupa zona urbanística: agrupa o bairro digitado e declara essa degradação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série “por zona” da tela de indicadores não agrupa zona urbanística: agrupa o bairro digitado e declara essa degradação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HU.124 - SOLICITAÇÕES POR ZONA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