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HU.142 – EXIBIR HISTÓRICO DECISÓRIO DO IMÓVEL E DO CNAE NA ZONA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HU-142. Mostrar, na ficha, decisões anteriores do mesmo imóvel e a estatística do CNAE na zona, sem reinventar o motor e sem expor dado pessoal além do que o serviço de precedentes devolve Regras evidenciadas no código: (1) Sem zona no snapshot ou sem histórico, o painel degrada sem inventar precedente. (2) O painel não é fonte da decisão humana. A decisão continua sendo a ficha finalizada. Fluxo evidenciado: 1. O controller obtém a revisão vigente (o que pode acionar a pré-análise, HU-140) e chama PrecedentService::forRecord 2. A resposta JSON tem imovel e cnae_zona 3. O imóvel lista decisões anteriores da mesma inscrição: id da solicitação, protocolo, outcome, data, tipo de serviço e analista, no formato declarado pelo serviço 4. A zona é lida do snapshot do motor (por_cnae[].consulta.territorio.zona). Sem CNAE ou sem zona, a seção do CNAE na zona não calcula estatística 5. A janela da estatística vem da configuração usada pelo serviço. A consulta é de apoio: não grava decisão nem status Não evidenciado no código: Uso do precedente como voto automático ou como bloqueio de deferimento Exibição deste painel no portal do cidadão.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Exibir histórico decisório do imóvel e do CNAE na zona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Exibir histórico decisório do imóvel e do CNAE na zona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exibir histórico decisório do imóvel e do cnae na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Mostrar, na ficha, decisões anteriores do mesmo imóvel e a estatística do CNAE na zona, sem reinventar o motor e sem expor dado pessoal além do que o serviço de precedentes devolve.</w:t>
      </w:r>
    </w:p>
    <w:p>
      <w:pPr>
        <w:pStyle w:val="Heading1"/>
      </w:pPr>
      <w:r>
        <w:t>HISTÓRIA DE USUÁRIO: Exibir histórico decisório do imóvel e do CNAE na zona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com `analisar-processos`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precedentes do imóvel e do CNAE na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apoiar a análise sem que esse painel decida 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GET processos/{processo}/precedentes: analisar-processos</w:t>
      </w:r>
    </w:p>
    <w:p>
      <w:pPr>
        <w:jc w:val="both"/>
      </w:pPr>
      <w:r>
        <w:rPr>
          <w:rFonts w:ascii="Arial" w:hAnsi="Arial"/>
          <w:sz w:val="24"/>
        </w:rPr>
        <w:t>• A consulta é auditada com o número da revisão vigente</w:t>
      </w:r>
    </w:p>
    <w:p>
      <w:pPr>
        <w:jc w:val="both"/>
      </w:pPr>
      <w:r>
        <w:rPr>
          <w:rFonts w:ascii="Arial" w:hAnsi="Arial"/>
          <w:sz w:val="24"/>
        </w:rPr>
        <w:t>• Processo inexistente: 404 do route model binding</w:t>
      </w:r>
    </w:p>
    <w:p>
      <w:pPr>
        <w:jc w:val="both"/>
      </w:pPr>
      <w:r>
        <w:rPr>
          <w:rFonts w:ascii="Arial" w:hAnsi="Arial"/>
          <w:sz w:val="24"/>
        </w:rPr>
        <w:t>• Sem permissão: 403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Exibir histórico decisório do imóvel e do CNAE na zona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Exibir histórico decisório do imóvel e do CNAE na zona]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precedentes do imóvel e do CNAE na zona,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Mostrar, na ficha, decisões anteriores do mesmo imóvel e a estatística do CNAE na zona, sem reinventar o motor e sem expor dado pessoal além do que o serviço de precedentes devolve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HU.142 - EXIBIR HISTÓRICO DECISÓRIO DO IMÓVEL E DO CNAE NA ZONA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