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HU.148 – REGISTRAR SOLICITAÇÃO EM CONTINGÊNCIA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HU-148. Permitir que um operador autorizado registre, na retaguarda, uma solicitação completa com origem contingência, protocole pelo mesmo serviço do portal e submeta o processo ao motor do fluxo expresso Regras evidenciadas no código: (1) A origem gravada é contingência. O protocolo usa a mesma máquina de estados do portal: rascunho para protocolada. (2) A referência externa duplicada bloqueia. A reincidência por empresa não bloqueia. (3) is_virtual_office também preenche wants_virtual_office_hq com o mesmo booleano. (4) Inscrição é só dígitos; vazia vira nulo. (5) Anexo cuja chave não é um requisito existente é ignorado. (6) O ponto de referência é opcional na contingência. No portal, o ponto de referência do imóvel é obrigatório. Fluxo evidenciado: 1. GET gestao/contingencia/create lista tipos de serviço ativos, requisitos documentais ativos, tipos de imóvel do catálogo e o centro do mapa 2. POST valida CPF, CNPJ, motivo, polígono, área, CNAE principal, complementares e anexos 3. Se a referência externa já existe em solicitação não cancelada, a operação volta com erro e não cria outro processo 4. Reincidência por CNPJ gera alerta e não bloqueia 5. Em uma transação, cria a solicitação com origem contingencia, motivo, referência, endereço, área, indicadores e inscrição; aplica o tipo de imóvel; sincroniza CNAEs; grava anexos com SHA-256 no disco de documentos; escreve a geometria; chama ProtocolarSolicitacaoService::protocol 6. Falha de dado mínimo ou de documento obrigatório desfaz a transação, apaga os arquivos gravados e devolve o erro. O número não permanece consumido por um processo pela metade 7. Depois do commit, FluxoExpressoService::decide roda na hora, com o operador como ator 8. O redirecionamento vai para a ficha do processo, com o número de protocolo. O alerta de CNPJ, se houver, segue na sessão Não evidenciado no código: Cadastro de cidadão ou de empresa inexistentes durante a contingência Transição para aguardando_bap ou consulta ao BapRegistry neste fluxo Recebimento automático de mensagem Regin. Este canal grava o que o operador digitou. Divergência em relação à redação anterior: A vinculação posterior do BAP e a resposta ao integrador não ocorrem neste controller. A referência externa é gravada e, se repetida, bloqueia na hora. Cidadão e empresa não são criados no ato. O expresso é decidido de imediato, não apenas deixado na fila do evento de protocolo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EP08 — Solicitação de Viabilidade</w:t>
      </w:r>
    </w:p>
    <w:p>
      <w:r>
        <w:rPr>
          <w:rFonts w:ascii="Arial" w:hAnsi="Arial"/>
          <w:sz w:val="22"/>
        </w:rPr>
        <w:t>HISTÓRIA DE USUÁRIO: Registrar solicitação em contingência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Registrar solicitação em contingência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EP08 — Solicitação de Viabilidade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registrar solicitação em contingência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Permitir que um operador autorizado registre, na retaguarda, uma solicitação completa com origem contingência, protocole pelo mesmo serviço do portal e submeta o processo ao motor do fluxo expresso.</w:t>
      </w:r>
    </w:p>
    <w:p>
      <w:pPr>
        <w:pStyle w:val="Heading1"/>
      </w:pPr>
      <w:r>
        <w:t>HISTÓRIA DE USUÁRIO: Registrar solicitação em contingência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operador com permissão de registrar contingência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lançar o pedido com os dados do formulário, o motivo e a referência externa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protocolar o processo quando o canal Regin não é a origem do registro.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Permissão registrar-contingencia nas rotas gestao/contingencia</w:t>
      </w:r>
    </w:p>
    <w:p>
      <w:pPr>
        <w:jc w:val="both"/>
      </w:pPr>
      <w:r>
        <w:rPr>
          <w:rFonts w:ascii="Arial" w:hAnsi="Arial"/>
          <w:sz w:val="24"/>
        </w:rPr>
        <w:t>• O beneficiário é um usuário já cadastrado, localizado pelo CPF. O operador fica em created_by_user_id</w:t>
      </w:r>
    </w:p>
    <w:p>
      <w:pPr>
        <w:jc w:val="both"/>
      </w:pPr>
      <w:r>
        <w:rPr>
          <w:rFonts w:ascii="Arial" w:hAnsi="Arial"/>
          <w:sz w:val="24"/>
        </w:rPr>
        <w:t>• A empresa precisa já existir, localizada pelo CNPJ</w:t>
      </w:r>
    </w:p>
    <w:p>
      <w:pPr>
        <w:jc w:val="both"/>
      </w:pPr>
      <w:r>
        <w:rPr>
          <w:rFonts w:ascii="Arial" w:hAnsi="Arial"/>
          <w:sz w:val="24"/>
        </w:rPr>
        <w:t>• Não há criação de cidadão nem de empresa nesta tela</w:t>
      </w:r>
    </w:p>
    <w:p>
      <w:pPr>
        <w:jc w:val="both"/>
      </w:pPr>
      <w:r>
        <w:rPr>
          <w:rFonts w:ascii="Arial" w:hAnsi="Arial"/>
          <w:sz w:val="24"/>
        </w:rPr>
        <w:t>• CPF obrigatório e válido; cidadão precisa existir</w:t>
      </w:r>
    </w:p>
    <w:p>
      <w:pPr>
        <w:jc w:val="both"/>
      </w:pPr>
      <w:r>
        <w:rPr>
          <w:rFonts w:ascii="Arial" w:hAnsi="Arial"/>
          <w:sz w:val="24"/>
        </w:rPr>
        <w:t>• CNPJ obrigatório; empresa precisa existir</w:t>
      </w:r>
    </w:p>
    <w:p>
      <w:pPr>
        <w:jc w:val="both"/>
      </w:pPr>
      <w:r>
        <w:rPr>
          <w:rFonts w:ascii="Arial" w:hAnsi="Arial"/>
          <w:sz w:val="24"/>
        </w:rPr>
        <w:t>• Motivo obrigatório, até 2000 caracteres</w:t>
      </w:r>
    </w:p>
    <w:p>
      <w:pPr>
        <w:jc w:val="both"/>
      </w:pPr>
      <w:r>
        <w:rPr>
          <w:rFonts w:ascii="Arial" w:hAnsi="Arial"/>
          <w:sz w:val="24"/>
        </w:rPr>
        <w:t>• Referência externa opcional, até 255 caracteres</w:t>
      </w:r>
    </w:p>
    <w:p>
      <w:pPr>
        <w:jc w:val="both"/>
      </w:pPr>
      <w:r>
        <w:rPr>
          <w:rFonts w:ascii="Arial" w:hAnsi="Arial"/>
          <w:sz w:val="24"/>
        </w:rPr>
        <w:t>• Polígono obrigatório, tipo Polygon, um anel com pelo menos quatro pontos</w:t>
      </w:r>
    </w:p>
    <w:p>
      <w:pPr>
        <w:jc w:val="both"/>
      </w:pPr>
      <w:r>
        <w:rPr>
          <w:rFonts w:ascii="Arial" w:hAnsi="Arial"/>
          <w:sz w:val="24"/>
        </w:rPr>
        <w:t>• Área obrigatória, numérica, maior que zero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Registrar solicitação em contingência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Registrar solicitação em contingência]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lançar o pedido com os dados do formulário, o motivo e a referência externa,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Permitir que um operador autorizado registre, na retaguarda, uma solicitação completa com origem contingência, protocole pelo mesmo serviço do portal e submeta o processo ao motor do fluxo expresso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HU.148 - REGISTRAR SOLICITAÇÃO EM CONTINGÊNCIA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