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HU.155 – MANTER REQUISITOS DOCUMENTAIS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HU-155. Manter o requisito documental e os CNAEs ativos aos quais ele se vincula Regras evidenciadas no código: (1) A obrigatoriedade por CNAE é dado administrável, consumido pelo resolver da validação documental. (2) CNAE inativo não entra no vínculo por esta rota. (3) Desativar o requisito preserva o registro. Fluxo evidenciado: 1. A lista busca por código ou nome, filtra situação, ordena por código (ou outra coluna da whitelist) e pagina em 10, 15, 25 ou 50. O padrão vem de ui.requisitos_documentais.per_page (15 se ausente) 2. Cada item traz código, nome, descrição, obrigatoriedade, situação, instruções de validação e os CNAEs vinculados (id, código formatado e descrição) 3. Incluir grava código, nome, descrição, obrigatoriedade e instruções. Checkbox de obrigatoriedade ausente vira falso 4. Editar altera nome, descrição, obrigatoriedade e instruções. Código e situação não entram nessa gravação 5. A ativação inverte active. Não há exclusão 6. Sincronizar CNAEs grava o conjunto exato de ids. Só id de CNAE ativo passa. A auditoria registra os códigos antes e depois, no log solicitacoes, evento requisito-cnaes Não evidenciado no código: Exclusão física do requisito Vínculo com CNAE inativo. Divergência em relação à redação anterior: Não havia HU. A capacidade existia no código sem rastreabilidade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requisitos documentais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Manter requisitos documentais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requisitos documentais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Manter o requisito documental e os CNAEs ativos aos quais ele se vincula.</w:t>
      </w:r>
    </w:p>
    <w:p>
      <w:pPr>
        <w:pStyle w:val="Heading1"/>
      </w:pPr>
      <w:r>
        <w:t>HISTÓRIA DE USUÁRIO: Manter requisitos documentais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com `manter-requisitos-documentais`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 o requisito, marcar se é obrigatório e escolher os CNAEs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validação documental cobrar o que estiver vinculado à atividade.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tela exige manter-requisitos-documentais. Menu Regras, item Requisitos documentais (/gestao/requisitos-documentais)</w:t>
      </w:r>
    </w:p>
    <w:p>
      <w:pPr>
        <w:jc w:val="both"/>
      </w:pPr>
      <w:r>
        <w:rPr>
          <w:rFonts w:ascii="Arial" w:hAnsi="Arial"/>
          <w:sz w:val="24"/>
        </w:rPr>
        <w:t>• A busca de CNAEs do vínculo reusa o CnaeSearchController e só devolve CNAEs ativos</w:t>
      </w:r>
    </w:p>
    <w:p>
      <w:pPr>
        <w:jc w:val="both"/>
      </w:pPr>
      <w:r>
        <w:rPr>
          <w:rFonts w:ascii="Arial" w:hAnsi="Arial"/>
          <w:sz w:val="24"/>
        </w:rPr>
        <w:t>• No cadastro, code obrigatório, até 50, único em document_requirements.code, com trim</w:t>
      </w:r>
    </w:p>
    <w:p>
      <w:pPr>
        <w:jc w:val="both"/>
      </w:pPr>
      <w:r>
        <w:rPr>
          <w:rFonts w:ascii="Arial" w:hAnsi="Arial"/>
          <w:sz w:val="24"/>
        </w:rPr>
        <w:t>• name obrigatório, até 255</w:t>
      </w:r>
    </w:p>
    <w:p>
      <w:pPr>
        <w:jc w:val="both"/>
      </w:pPr>
      <w:r>
        <w:rPr>
          <w:rFonts w:ascii="Arial" w:hAnsi="Arial"/>
          <w:sz w:val="24"/>
        </w:rPr>
        <w:t>• description opcional, até 1000</w:t>
      </w:r>
    </w:p>
    <w:p>
      <w:pPr>
        <w:jc w:val="both"/>
      </w:pPr>
      <w:r>
        <w:rPr>
          <w:rFonts w:ascii="Arial" w:hAnsi="Arial"/>
          <w:sz w:val="24"/>
        </w:rPr>
        <w:t>• required booleano obrigatório</w:t>
      </w:r>
    </w:p>
    <w:p>
      <w:pPr>
        <w:jc w:val="both"/>
      </w:pPr>
      <w:r>
        <w:rPr>
          <w:rFonts w:ascii="Arial" w:hAnsi="Arial"/>
          <w:sz w:val="24"/>
        </w:rPr>
        <w:t>• validation_instructions opcional, até 5000</w:t>
      </w:r>
    </w:p>
    <w:p>
      <w:pPr>
        <w:jc w:val="both"/>
      </w:pPr>
      <w:r>
        <w:rPr>
          <w:rFonts w:ascii="Arial" w:hAnsi="Arial"/>
          <w:sz w:val="24"/>
        </w:rPr>
        <w:t>• Na edição, as mesmas regras sem o código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Manter requisitos documentais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Manter requisitos documentais]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CA-01 — Requisito obrigatório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usuário com manter-requisitos-documentais e um código novo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com required verdadeiro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requisito aparece na lista como obrigatório</w:t>
      </w:r>
    </w:p>
    <w:p/>
    <w:p>
      <w:r>
        <w:rPr>
          <w:rFonts w:ascii="Arial" w:hAnsi="Arial"/>
          <w:b/>
          <w:sz w:val="22"/>
        </w:rPr>
        <w:t>Cenário 2: CA-02 — Vínculo só com CNAE ativo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requisito e um CNAE inativo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sincronização envia o id desse CNAE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validação recusa o id</w:t>
      </w:r>
    </w:p>
    <w:p/>
    <w:p>
      <w:r>
        <w:rPr>
          <w:rFonts w:ascii="Arial" w:hAnsi="Arial"/>
          <w:b/>
          <w:sz w:val="22"/>
        </w:rPr>
        <w:t>Cenário 3: CA-03 — Conjunto exato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 requisito com CNAEs A e B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sincronização envia só o CNAE ativo 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B deixa de estar vinculado e a auditoria registra os códigos anteriores e os posteriores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HU.155 - MANTER REQUISITOS DOCUMENTAIS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