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HU.173 – CONSULTAR SALA DE CONTROLE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HU-173. Reunir, numa tela, o tempo de viabilidade, o volume decidido, a automação, a distância para a referência federal, a série de Salvador e os gargalos Regras evidenciadas no código: (1) A sala não recalcula regra de negócio nova: compõe indicadores existentes. (2) Taxa de automação sem decisão não é zero. (3) Período recorta a decisão (decided_at), não a data de protocolo, neste bloco de operação. Fluxo evidenciado: 1. SalaDeControleService monta cinco blocos a partir de serviços já existentes: tempo do período, operação, distância ao benchmark, evolução de Salvador e gargalos 2. Operação conta processos com decisão no período, separa expresso e semi-expresso e calcula a taxa de automação (expresso sobre o total). Sem decisão, a taxa é nula 3. O benchmark entra pela série e pela distância. Falha ou ausência dessa referência não zera os outros blocos: o serviço monta cada bloco à parte 4. Não há ?formato= nesta rota Não evidenciado no código: Exportação desta tela pelo contrato ?formato= Decisão de processo a partir da sala.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Consultar sala de controle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sala de controle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sala de controle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Reunir, numa tela, o tempo de viabilidade, o volume decidido, a automação, a distância para a referência federal, a série de Salvador e os gargalos.</w:t>
      </w:r>
    </w:p>
    <w:p>
      <w:pPr>
        <w:pStyle w:val="Heading1"/>
      </w:pPr>
      <w:r>
        <w:t>HISTÓRIA DE USUÁRIO: Consultar sala de controle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a sala de controle com o recorte de datas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o desempenho sem percorrer cada relatório, e sem perder o resto da tela se o benchmark não tiver competência completa.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/gestao/sala-de-controle</w:t>
      </w:r>
    </w:p>
    <w:p>
      <w:pPr>
        <w:jc w:val="both"/>
      </w:pPr>
      <w:r>
        <w:rPr>
          <w:rFonts w:ascii="Arial" w:hAnsi="Arial"/>
          <w:sz w:val="24"/>
        </w:rPr>
        <w:t>• Consulta auditada (consulta-sala-de-controle), com os filtros aplicados</w:t>
      </w:r>
    </w:p>
    <w:p>
      <w:pPr>
        <w:jc w:val="both"/>
      </w:pPr>
      <w:r>
        <w:rPr>
          <w:rFonts w:ascii="Arial" w:hAnsi="Arial"/>
          <w:sz w:val="24"/>
        </w:rPr>
        <w:t>• Filtros do RelatorioFiltersRequest, em especial data_de e data_ate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sala de controle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sala de controle]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abrir a sala de controle com o recorte de datas,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Reunir, numa tela, o tempo de viabilidade, o volume decidido, a automação, a distância para a referência federal, a série de Salvador e os gargalos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HU.173 - CONSULTAR SALA DE CONTROLE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