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HU.181 – RELATÓRIO DE ESCRITÓRIO VIRTUAL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HU-181. Listar, por inscrição imobiliária travada, a sede do escritório virtual e os processos abrigados Regras evidenciadas no código: (1) Abriga quem a decisão marcou como abrigado e aponta o número da TVL da sede. (2) Sem sede nem inscrição informadas, a consulta segue o serviço sem inventar inscrição. Fluxo evidenciado: 1. RelatorioSedeEscritorioVirtualService agrupa a sede (alvo do lock ativo) e os abrigados (is_virtual_office_tenant) 2. O recorte da tela é sede (número do produto TVL) ou inscricao. Os demais filtros do request não entram nesta lista 3. A lista pagina (10, 15, 25 ou 50) 4. ?formato= exporta o agrupamento sede e abrigados (RelatorioSedeReportSource) 5. ?formato= com recorte=sedes exporta a lista plana de sedes (empresa, CNPJ, bairro e resultado no período), pela EscritorioVirtualReportSource Não evidenciado no código: Criação ou encerramento de sede nesta tela.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escritório virtual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escritório virtual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escritório virtual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Listar, por inscrição imobiliária travada, a sede do escritório virtual e os processos abrigados.</w:t>
      </w:r>
    </w:p>
    <w:p>
      <w:pPr>
        <w:pStyle w:val="Heading1"/>
      </w:pPr>
      <w:r>
        <w:t>HISTÓRIA DE USUÁRIO: Relatório de escritório virtual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localizar a sede e quem está abrigado na mesma inscrição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conferir o vínculo pelo número da TVL da sede ou pela inscrição.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/gestao/relatorios/escritorio-virtual</w:t>
      </w:r>
    </w:p>
    <w:p>
      <w:pPr>
        <w:jc w:val="both"/>
      </w:pPr>
      <w:r>
        <w:rPr>
          <w:rFonts w:ascii="Arial" w:hAnsi="Arial"/>
          <w:sz w:val="24"/>
        </w:rPr>
        <w:t>• Consulta auditada (consulta-escritorio-virtual)</w:t>
      </w:r>
    </w:p>
    <w:p>
      <w:pPr>
        <w:jc w:val="both"/>
      </w:pPr>
      <w:r>
        <w:rPr>
          <w:rFonts w:ascii="Arial" w:hAnsi="Arial"/>
          <w:sz w:val="24"/>
        </w:rPr>
        <w:t>• sede e inscricao são textos opcionais</w:t>
      </w:r>
    </w:p>
    <w:p>
      <w:pPr>
        <w:jc w:val="both"/>
      </w:pPr>
      <w:r>
        <w:rPr>
          <w:rFonts w:ascii="Arial" w:hAnsi="Arial"/>
          <w:sz w:val="24"/>
        </w:rPr>
        <w:t>• Página fora da lista cai no padrão do controller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escritório virtual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escritório virtual]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localizar a sede e quem está abrigado na mesma inscrição,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Listar, por inscrição imobiliária travada, a sede do escritório virtual e os processos abrigados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HU.181 - RELATÓRIO DE ESCRITÓRIO VIRTUAL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