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32"/>
        </w:rPr>
        <w:t>NOTA TÉCNICA</w:t>
      </w:r>
    </w:p>
    <w:p/>
    <w:p>
      <w:pPr>
        <w:jc w:val="center"/>
      </w:pPr>
      <w:r>
        <w:rPr>
          <w:rFonts w:ascii="Arial" w:hAnsi="Arial"/>
          <w:b/>
          <w:sz w:val="32"/>
        </w:rPr>
        <w:t>SEMAP (INSCRIÇÕES GEO)</w:t>
      </w:r>
    </w:p>
    <w:p>
      <w:pPr>
        <w:jc w:val="center"/>
      </w:pPr>
      <w:r>
        <w:rPr>
          <w:rFonts w:ascii="Arial" w:hAnsi="Arial"/>
          <w:b/>
          <w:sz w:val="28"/>
        </w:rPr>
        <w:t>POLÍGONO DA INSCRIÇÃO E PONTO DO CADASTRO</w:t>
      </w:r>
    </w:p>
    <w:p/>
    <w:p>
      <w:pPr>
        <w:jc w:val="center"/>
      </w:pPr>
      <w:r>
        <w:rPr>
          <w:rFonts w:ascii="Arial" w:hAnsi="Arial"/>
          <w:b/>
          <w:sz w:val="24"/>
        </w:rPr>
        <w:t>PROJETO: Viabiliza — Sistema de Licenciamento Eletrônico</w:t>
      </w:r>
    </w:p>
    <w:p>
      <w:pPr>
        <w:jc w:val="center"/>
      </w:pPr>
      <w:r>
        <w:rPr>
          <w:rFonts w:ascii="Arial" w:hAnsi="Arial"/>
          <w:b w:val="0"/>
          <w:sz w:val="24"/>
        </w:rPr>
        <w:t>Reunião de 26/10/2026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23/10/2026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Medição de 02/10/2026 e resposta ao encaminhamento do NTI de 23/10/2026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/>
    <w:p>
      <w:pPr>
        <w:jc w:val="both"/>
      </w:pPr>
      <w:r>
        <w:rPr>
          <w:rFonts w:ascii="Arial" w:hAnsi="Arial"/>
          <w:sz w:val="22"/>
        </w:rPr>
        <w:t>Documento de trabalho para a reunião. A medição da camada foi feita em 02/10/2026. Em 23/10/2026 a mesma camada passou a exigir token e a contagem não foi refeita.</w:t>
      </w:r>
    </w:p>
    <w:p>
      <w:pPr>
        <w:spacing w:before="240" w:after="120"/>
      </w:pPr>
      <w:r>
        <w:rPr>
          <w:rFonts w:ascii="Arial" w:hAnsi="Arial"/>
          <w:b/>
          <w:color w:val="235789"/>
          <w:sz w:val="26"/>
        </w:rPr>
        <w:t>1. Objeto</w:t>
      </w:r>
    </w:p>
    <w:p>
      <w:pPr>
        <w:jc w:val="both"/>
      </w:pPr>
      <w:r>
        <w:rPr>
          <w:rFonts w:ascii="Arial" w:hAnsi="Arial"/>
          <w:sz w:val="22"/>
        </w:rPr>
        <w:t>Responder ao encaminhamento do NTI/SEDUR de 23/10/2026 sobre a base geo das inscrições: se o dado está desatualizado, se a API da SEFAZ (X e Y) substitui essa base, e se existem polígonos de inscrição em Salvador.</w:t>
      </w:r>
    </w:p>
    <w:p>
      <w:pPr>
        <w:jc w:val="both"/>
      </w:pPr>
      <w:r>
        <w:rPr>
          <w:rFonts w:ascii="Arial" w:hAnsi="Arial"/>
          <w:sz w:val="22"/>
        </w:rPr>
        <w:t>A resposta separa três fontes que convivem no mesmo cadastro e não se substituem.</w:t>
      </w:r>
    </w:p>
    <w:p>
      <w:pPr>
        <w:spacing w:before="240" w:after="120"/>
      </w:pPr>
      <w:r>
        <w:rPr>
          <w:rFonts w:ascii="Arial" w:hAnsi="Arial"/>
          <w:b/>
          <w:color w:val="235789"/>
          <w:sz w:val="26"/>
        </w:rPr>
        <w:t>2. Três fontes</w:t>
      </w:r>
    </w:p>
    <w:p>
      <w:pPr>
        <w:jc w:val="both"/>
      </w:pPr>
      <w:r>
        <w:rPr>
          <w:rFonts w:ascii="Arial" w:hAnsi="Arial"/>
          <w:sz w:val="22"/>
        </w:rPr>
        <w:t>Medição de 02/10/2026, contra o ArcGIS municipal ao vivo (geo.salvador.ba.gov.br, serviço MAPA_BASE/MAPA_BASE_SEFAZ). A API da SEFAZ é a já consumida pelo Viabiliza para localizar o imóvel.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3c7ab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1930"/>
            <w:shd w:fill="3c7ab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Onde está</w:t>
            </w:r>
          </w:p>
        </w:tc>
        <w:tc>
          <w:tcPr>
            <w:tcW w:type="dxa" w:w="1930"/>
            <w:shd w:fill="3c7ab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Geometria</w:t>
            </w:r>
          </w:p>
        </w:tc>
        <w:tc>
          <w:tcPr>
            <w:tcW w:type="dxa" w:w="1930"/>
            <w:shd w:fill="3c7ab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Volume medido</w:t>
            </w:r>
          </w:p>
        </w:tc>
        <w:tc>
          <w:tcPr>
            <w:tcW w:type="dxa" w:w="1930"/>
            <w:shd w:fill="3c7ab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Papel no Viabiliza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SEMAP (Inscrições Geo)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Camada 18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Polígono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155.259 feições; 155.202 com inscrição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Segunda fonte do polígono, pela inscrição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SAT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Camada 210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Ponto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697.707 registros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Não é consumida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Cadastro Imobiliário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API da SEFAZ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Ponto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Localiza o imóvel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Endereçamento SEDUR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GeoServer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Polígono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47.308 feições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sz w:val="18"/>
              </w:rPr>
              <w:t>Primeira fonte do polígono, por CODLOG + número</w:t>
            </w:r>
          </w:p>
        </w:tc>
      </w:tr>
    </w:tbl>
    <w:p/>
    <w:p>
      <w:pPr>
        <w:jc w:val="both"/>
      </w:pPr>
      <w:r>
        <w:rPr>
          <w:rFonts w:ascii="Arial" w:hAnsi="Arial"/>
          <w:sz w:val="22"/>
        </w:rPr>
        <w:t>Em 23/10/2026 a camada 18 responde código 499 (token obrigatório). A contagem acima não foi refeita nessa data.</w:t>
      </w:r>
    </w:p>
    <w:p>
      <w:pPr>
        <w:spacing w:before="240" w:after="120"/>
      </w:pPr>
      <w:r>
        <w:rPr>
          <w:rFonts w:ascii="Arial" w:hAnsi="Arial"/>
          <w:b/>
          <w:color w:val="235789"/>
          <w:sz w:val="26"/>
        </w:rPr>
        <w:t>3. O que a camada 18 é</w:t>
      </w:r>
    </w:p>
    <w:p>
      <w:pPr>
        <w:jc w:val="both"/>
      </w:pPr>
      <w:r>
        <w:rPr>
          <w:rFonts w:ascii="Arial" w:hAnsi="Arial"/>
          <w:sz w:val="22"/>
        </w:rPr>
        <w:t>Nome publicado: SEMAP (Inscrições Geo). Chave de consulta: INSCRICAO. A feição também traz CODLOG, PORTA, N_METRICO, SUBUNIDADE, BLOCO, LOTE, QUADRA, CONDOMINIO, CAT_DE_USO e PADRAOCONS. Projeção nativa EPSG:31984 (SIRGAS 2000 / UTM 24S); a consulta pede a saída em 4326.</w:t>
      </w:r>
    </w:p>
    <w:p>
      <w:pPr>
        <w:jc w:val="both"/>
      </w:pPr>
      <w:r>
        <w:rPr>
          <w:rFonts w:ascii="Arial" w:hAnsi="Arial"/>
          <w:sz w:val="22"/>
        </w:rPr>
        <w:t>Caso medido, inscrição 344672 (Avenida Lafayette Coutinho, CODLOG 212, nº 6):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24"/>
        <w:gridCol w:w="4824"/>
      </w:tblGrid>
      <w:tr>
        <w:tc>
          <w:tcPr>
            <w:tcW w:type="dxa" w:w="4824"/>
            <w:shd w:fill="3c7ab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Consulta</w:t>
            </w:r>
          </w:p>
        </w:tc>
        <w:tc>
          <w:tcPr>
            <w:tcW w:type="dxa" w:w="4824"/>
            <w:shd w:fill="3c7ab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 em 02/10/2026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Endereçamento SEDUR, CODLOG 212 e nº 6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0 feições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SEMAP, CODLOG 212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101 feições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SEMAP, inscrição 344672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1 polígono, 5 vértices, CODLOG 212, porta 06</w:t>
            </w:r>
          </w:p>
        </w:tc>
      </w:tr>
    </w:tbl>
    <w:p/>
    <w:p>
      <w:pPr>
        <w:jc w:val="both"/>
      </w:pPr>
      <w:r>
        <w:rPr>
          <w:rFonts w:ascii="Arial" w:hAnsi="Arial"/>
          <w:sz w:val="22"/>
        </w:rPr>
        <w:t>Em 03/10/2026 a mesma inscrição voltou de novo um polígono. O campo AREA_M2 voltou 0 e não é usado: a área, quando precisa, sai da geometria.</w:t>
      </w:r>
    </w:p>
    <w:p>
      <w:pPr>
        <w:spacing w:before="240" w:after="120"/>
      </w:pPr>
      <w:r>
        <w:rPr>
          <w:rFonts w:ascii="Arial" w:hAnsi="Arial"/>
          <w:b/>
          <w:color w:val="235789"/>
          <w:sz w:val="26"/>
        </w:rPr>
        <w:t>4. O que confere no encaminhamento de 23/10</w:t>
      </w:r>
    </w:p>
    <w:p>
      <w:pPr>
        <w:ind w:left="425"/>
        <w:jc w:val="both"/>
      </w:pPr>
      <w:r>
        <w:rPr>
          <w:rFonts w:ascii="Arial" w:hAnsi="Arial"/>
          <w:sz w:val="22"/>
        </w:rPr>
        <w:t>• As inscrições do SAT são pontos. A camada 210 traz a coordenada do imóvel, não o polígono do lote.</w:t>
      </w:r>
    </w:p>
    <w:p>
      <w:pPr>
        <w:ind w:left="425"/>
        <w:jc w:val="both"/>
      </w:pPr>
      <w:r>
        <w:rPr>
          <w:rFonts w:ascii="Arial" w:hAnsi="Arial"/>
          <w:sz w:val="22"/>
        </w:rPr>
        <w:t>• A API da SEFAZ traz X e Y. O Viabiliza já localiza o imóvel por esse ponto.</w:t>
      </w:r>
    </w:p>
    <w:p>
      <w:pPr>
        <w:ind w:left="425"/>
        <w:jc w:val="both"/>
      </w:pPr>
      <w:r>
        <w:rPr>
          <w:rFonts w:ascii="Arial" w:hAnsi="Arial"/>
          <w:sz w:val="22"/>
        </w:rPr>
        <w:t>• Se a carga do SEMAP estiver defasada em relação a esse X e Y, o alerta procede. Na amostra de 02/10, FONTE, REVISOR e DATA_DO_GE vieram vazios. Não há, nesta nota, data de carga.</w:t>
      </w:r>
    </w:p>
    <w:p>
      <w:pPr>
        <w:spacing w:before="240" w:after="120"/>
      </w:pPr>
      <w:r>
        <w:rPr>
          <w:rFonts w:ascii="Arial" w:hAnsi="Arial"/>
          <w:b/>
          <w:color w:val="235789"/>
          <w:sz w:val="26"/>
        </w:rPr>
        <w:t>5. O que não descreve o SEMAP</w:t>
      </w:r>
    </w:p>
    <w:p>
      <w:pPr>
        <w:ind w:left="425"/>
        <w:jc w:val="both"/>
      </w:pPr>
      <w:r>
        <w:rPr>
          <w:rFonts w:ascii="Arial" w:hAnsi="Arial"/>
          <w:sz w:val="22"/>
        </w:rPr>
        <w:t>• “Não existem polígonos” vale para o SAT. Não vale para a camada 18, medida como polígono, com 155.259 feições.</w:t>
      </w:r>
    </w:p>
    <w:p>
      <w:pPr>
        <w:ind w:left="425"/>
        <w:jc w:val="both"/>
      </w:pPr>
      <w:r>
        <w:rPr>
          <w:rFonts w:ascii="Arial" w:hAnsi="Arial"/>
          <w:sz w:val="22"/>
        </w:rPr>
        <w:t>• “Quantidade mínima, frente ao total de inscrições georreferenciadas” não descreve esses 155 mil polígonos (cerca de um quinto dos 697 mil registros do SAT). Se a frase se refere a outra camada — polígonos de georreferenciamento de processos — o nome, o serviço e a quantidade precisam ser informados na reunião. Essa camada não é a 18.</w:t>
      </w:r>
    </w:p>
    <w:p>
      <w:pPr>
        <w:spacing w:before="240" w:after="120"/>
      </w:pPr>
      <w:r>
        <w:rPr>
          <w:rFonts w:ascii="Arial" w:hAnsi="Arial"/>
          <w:b/>
          <w:color w:val="235789"/>
          <w:sz w:val="26"/>
        </w:rPr>
        <w:t>6. Por que o X e Y não substituem o polígono</w:t>
      </w:r>
    </w:p>
    <w:p>
      <w:pPr>
        <w:jc w:val="both"/>
      </w:pPr>
      <w:r>
        <w:rPr>
          <w:rFonts w:ascii="Arial" w:hAnsi="Arial"/>
          <w:sz w:val="22"/>
        </w:rPr>
        <w:t>O art. 18, § 2º, da Lei nº 9.148/2016 manda aplicar a zona que contiver a maior porção do terreno. Isso é interseção de área. Um ponto no meio do lote não mede a porção e erra lote de divisa e lote grande.</w:t>
      </w:r>
    </w:p>
    <w:p>
      <w:pPr>
        <w:jc w:val="both"/>
      </w:pPr>
      <w:r>
        <w:rPr>
          <w:rFonts w:ascii="Arial" w:hAnsi="Arial"/>
          <w:sz w:val="22"/>
        </w:rPr>
        <w:t>Ordem já adotada no Viabiliza, sem desenho livre do requerente:</w:t>
      </w:r>
    </w:p>
    <w:p>
      <w:pPr>
        <w:ind w:left="425"/>
        <w:jc w:val="both"/>
      </w:pPr>
      <w:r>
        <w:rPr>
          <w:rFonts w:ascii="Arial" w:hAnsi="Arial"/>
          <w:sz w:val="22"/>
        </w:rPr>
        <w:t>• Endereçamento da SEDUR (CODLOG + número + complemento).</w:t>
      </w:r>
    </w:p>
    <w:p>
      <w:pPr>
        <w:ind w:left="425"/>
        <w:jc w:val="both"/>
      </w:pPr>
      <w:r>
        <w:rPr>
          <w:rFonts w:ascii="Arial" w:hAnsi="Arial"/>
          <w:sz w:val="22"/>
        </w:rPr>
        <w:t>• SEMAP, pela inscrição, quando o endereçamento não tem polígono ou é ambíguo.</w:t>
      </w:r>
    </w:p>
    <w:p>
      <w:pPr>
        <w:ind w:left="425"/>
        <w:jc w:val="both"/>
      </w:pPr>
      <w:r>
        <w:rPr>
          <w:rFonts w:ascii="Arial" w:hAnsi="Arial"/>
          <w:sz w:val="22"/>
        </w:rPr>
        <w:t>• Ponto da API da SEFAZ, quando não houver polígono. O ponto localiza. Não vira polígono inventado e não decide a zona por área.</w:t>
      </w:r>
    </w:p>
    <w:p>
      <w:pPr>
        <w:jc w:val="both"/>
      </w:pPr>
      <w:r>
        <w:rPr>
          <w:rFonts w:ascii="Arial" w:hAnsi="Arial"/>
          <w:sz w:val="22"/>
        </w:rPr>
        <w:t>O processo grava qual fonte forneceu a geometria.</w:t>
      </w:r>
    </w:p>
    <w:p>
      <w:pPr>
        <w:spacing w:before="240" w:after="120"/>
      </w:pPr>
      <w:r>
        <w:rPr>
          <w:rFonts w:ascii="Arial" w:hAnsi="Arial"/>
          <w:b/>
          <w:color w:val="235789"/>
          <w:sz w:val="26"/>
        </w:rPr>
        <w:t>7. O que a reunião precisa fechar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3c7ab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6"/>
            <w:shd w:fill="3c7ab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3216"/>
            <w:shd w:fill="3c7ab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Por quê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Data da última carga do SEMAP e a periodicidade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Sem isso não dá para saber se o polígono está defasado em relação ao X e 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O polígono é o lote ou a projeção da edificação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Muda o que a maior porção representa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Inscrição de unidade em condomínio devolve o lote, a unidade ou nada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A chave do processo é a inscrição que a Junta envia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Quando o ponto atual da API cair fora do polígono, qual fonte prevalece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Evita o sistema escolher sozinho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Nome e quantidade da camada de polígonos de processo, se não for a 18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Para não misturar as bases de novo</w:t>
            </w:r>
          </w:p>
        </w:tc>
      </w:tr>
    </w:tbl>
    <w:p/>
    <w:p>
      <w:pPr>
        <w:jc w:val="both"/>
      </w:pPr>
      <w:r>
        <w:rPr>
          <w:rFonts w:ascii="Arial" w:hAnsi="Arial"/>
          <w:sz w:val="22"/>
        </w:rPr>
        <w:t>Enquanto as perguntas 1 e 4 não tiverem resposta, o ponto da API continua localizando o imóvel e o polígono do SEMAP continua sendo a segunda fonte de área, com a fonte registrada em cada processo.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NT-SEMAP - POLÍGONO DA INSCRIÇÃO IMOBILIÁRIA - Versão 1.0 – 23/10/2026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NT-SEMAP — Polígono da inscrição imobiliária</dc:title>
  <dc:subject>Viabiliza — reunião de 26/10/2026</dc:subject>
  <dc:creator>Sudoeste Informática</dc:creator>
  <cp:keywords/>
  <dc:description/>
  <cp:lastModifiedBy>Sudoeste Informática</cp:lastModifiedBy>
  <cp:revision>1</cp:revision>
  <dcterms:created xsi:type="dcterms:W3CDTF">2026-10-23T15:50:00Z</dcterms:created>
  <dcterms:modified xsi:type="dcterms:W3CDTF">2026-10-23T15:50:00Z</dcterms:modified>
  <cp:category/>
</cp:coreProperties>
</file>