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/>
    <w:p/>
    <w:p>
      <w:pPr>
        <w:jc w:val="center"/>
      </w:pPr>
      <w:r>
        <w:rPr>
          <w:rFonts w:ascii="Arial" w:hAnsi="Arial"/>
          <w:b/>
          <w:sz w:val="28"/>
        </w:rPr>
        <w:t xml:space="preserve">HU.002 – RECUPERAR SENHA</w:t>
      </w:r>
    </w:p>
    <w:p>
      <w:pPr>
        <w:jc w:val="center"/>
      </w:pPr>
      <w:r>
        <w:rPr>
          <w:rFonts w:ascii="Arial" w:hAnsi="Arial"/>
          <w:b/>
          <w:sz w:val="28"/>
        </w:rPr>
        <w:t>PROJETO: Viabiliza — Sistema de Licenciamento Eletrônico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9648"/>
            <w:gridSpan w:val="4"/>
            <w:shd w:fill="3c7ab5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HISTÓRICO DE REVISÃO</w:t>
            </w:r>
          </w:p>
        </w:tc>
      </w:tr>
      <w:tr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DATA</w:t>
            </w:r>
          </w:p>
        </w:tc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RESUMO DAS ALTERAÇÕES</w:t>
            </w:r>
          </w:p>
        </w:tc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VERSÃO</w:t>
            </w:r>
          </w:p>
        </w:tc>
        <w:tc>
          <w:tcPr>
            <w:tcW w:type="dxa" w:w="2412"/>
            <w:shd w:fill="235789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Responsável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16/10/2026</w:t>
            </w:r>
          </w:p>
        </w:tc>
        <w:tc>
          <w:tcPr>
            <w:tcW w:type="dxa" w:w="2412"/>
          </w:tcPr>
          <w:p>
            <w:pPr>
              <w:jc w:val="left"/>
            </w:pPr>
            <w:r/>
            <w:r>
              <w:rPr>
                <w:rFonts w:ascii="Arial" w:hAnsi="Arial"/>
                <w:sz w:val="20"/>
              </w:rPr>
              <w:t>Texto revisto para a linguagem de quem usa o sistema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2.1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Sudoeste Informática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 xml:space="preserve">19/10/2026</w:t>
            </w:r>
          </w:p>
        </w:tc>
        <w:tc>
          <w:tcPr>
            <w:tcW w:type="dxa" w:w="2412"/>
          </w:tcPr>
          <w:p>
            <w:pPr>
              <w:jc w:val="left"/>
            </w:pPr>
            <w:r/>
            <w:r>
              <w:rPr>
                <w:rFonts w:ascii="Arial" w:hAnsi="Arial"/>
                <w:sz w:val="20"/>
              </w:rPr>
              <w:t xml:space="preserve">Retirada das HUs sem funcionalidade no sistema, renumeração e reordenação das demais (retaguarda primeiro, portal depois)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 xml:space="preserve">2.2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 xml:space="preserve">Sudoeste Informática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Arial" w:hAnsi="Arial"/>
          <w:b/>
          <w:sz w:val="30"/>
        </w:rPr>
        <w:t>VISÃO GERAL</w:t>
      </w:r>
    </w:p>
    <w:p>
      <w:pPr>
        <w:jc w:val="both"/>
      </w:pPr>
      <w:r>
        <w:rPr>
          <w:rFonts w:ascii="Arial" w:hAnsi="Arial"/>
          <w:sz w:val="24"/>
        </w:rPr>
        <w:t>Quem esqueceu a senha pede um link por e-mail e define outra senha. O portal e o console têm caminhos separados, com mensagens diferentes, e nenhum dos dois aparece no menu lateral. No portal, a resposta é a mesma quando o e-mail não existe: o sistema diz que o link foi enviado e não revela se a conta está cadastrada. No console, a frase é sempre a de que as instruções foram enviadas se a conta tiver acesso ao console. Conta inativa, conta da rede da SEDUR e conta sem acesso ao console não recebem o link. Não há recuperação por CPF, SMS ou GOV.BR. A redefinição do console não abre a sessão: a pessoa volta para a tela de entrada.</w:t>
      </w:r>
    </w:p>
    <w:p/>
    <w:p>
      <w:pPr>
        <w:jc w:val="center"/>
      </w:pPr>
      <w:r>
        <w:rPr>
          <w:rFonts w:ascii="Arial" w:hAnsi="Arial"/>
          <w:b/>
          <w:sz w:val="30"/>
        </w:rPr>
        <w:t>SUMÁRIO</w:t>
      </w:r>
    </w:p>
    <w:p/>
    <w:p>
      <w:r>
        <w:rPr>
          <w:rFonts w:ascii="Arial" w:hAnsi="Arial"/>
          <w:sz w:val="22"/>
        </w:rPr>
        <w:t>ÉPICO: EP01 — Identidade, Acesso e Segurança</w:t>
      </w:r>
    </w:p>
    <w:p>
      <w:r>
        <w:rPr>
          <w:rFonts w:ascii="Arial" w:hAnsi="Arial"/>
          <w:sz w:val="22"/>
        </w:rPr>
        <w:t>HISTÓRIA DE USUÁRIO: Recuperar senha</w:t>
      </w:r>
    </w:p>
    <w:p>
      <w:r>
        <w:rPr>
          <w:rFonts w:ascii="Arial" w:hAnsi="Arial"/>
          <w:sz w:val="22"/>
        </w:rPr>
        <w:t>PRÉ-REQUISITOS</w:t>
      </w:r>
    </w:p>
    <w:p>
      <w:r>
        <w:rPr>
          <w:rFonts w:ascii="Arial" w:hAnsi="Arial"/>
          <w:sz w:val="22"/>
        </w:rPr>
        <w:t>DEPENDÊNCIAS</w:t>
      </w:r>
    </w:p>
    <w:p>
      <w:r>
        <w:rPr>
          <w:rFonts w:ascii="Arial" w:hAnsi="Arial"/>
          <w:sz w:val="22"/>
        </w:rPr>
        <w:t>INTERFACE DE USUÁRIO</w:t>
      </w:r>
    </w:p>
    <w:p>
      <w:r>
        <w:rPr>
          <w:rFonts w:ascii="Arial" w:hAnsi="Arial"/>
          <w:sz w:val="22"/>
        </w:rPr>
        <w:t xml:space="preserve">  TELA 1 - Esqueci a senha</w:t>
      </w:r>
    </w:p>
    <w:p>
      <w:r>
        <w:rPr>
          <w:rFonts w:ascii="Arial" w:hAnsi="Arial"/>
          <w:sz w:val="22"/>
        </w:rPr>
        <w:t xml:space="preserve">  COMPORTAMENTO ESPERADO TELA 1</w:t>
      </w:r>
    </w:p>
    <w:p>
      <w:r>
        <w:br w:type="page"/>
      </w:r>
    </w:p>
    <w:p>
      <w:pPr>
        <w:pStyle w:val="Heading1"/>
      </w:pPr>
      <w:r>
        <w:t>ÉPICO: EP01 — Identidade, Acesso e Segurança</w:t>
      </w:r>
    </w:p>
    <w:p>
      <w:pPr>
        <w:jc w:val="both"/>
      </w:pPr>
      <w:r>
        <w:rPr>
          <w:rFonts w:ascii="Arial" w:hAnsi="Arial"/>
          <w:b/>
          <w:sz w:val="24"/>
        </w:rPr>
        <w:t xml:space="preserve">Como </w:t>
      </w:r>
      <w:r>
        <w:rPr>
          <w:rFonts w:ascii="Arial" w:hAnsi="Arial"/>
          <w:b w:val="0"/>
          <w:sz w:val="24"/>
        </w:rPr>
        <w:t>a SEDUR</w:t>
      </w:r>
      <w:r>
        <w:rPr>
          <w:rFonts w:ascii="Arial" w:hAnsi="Arial"/>
          <w:b/>
          <w:sz w:val="24"/>
        </w:rPr>
        <w:t xml:space="preserve"> quero </w:t>
      </w:r>
      <w:r>
        <w:rPr>
          <w:rFonts w:ascii="Arial" w:hAnsi="Arial"/>
          <w:b w:val="0"/>
          <w:sz w:val="24"/>
        </w:rPr>
        <w:t>permitir a redefinição de senha por link</w:t>
      </w:r>
      <w:r>
        <w:rPr>
          <w:rFonts w:ascii="Arial" w:hAnsi="Arial"/>
          <w:b/>
          <w:sz w:val="24"/>
        </w:rPr>
        <w:t xml:space="preserve">, de modo que </w:t>
      </w:r>
      <w:r>
        <w:rPr>
          <w:rFonts w:ascii="Arial" w:hAnsi="Arial"/>
          <w:b w:val="0"/>
          <w:sz w:val="24"/>
        </w:rPr>
        <w:t>a pessoa volte a entrar sem que o sistema revele se a conta existe.</w:t>
      </w:r>
    </w:p>
    <w:p>
      <w:pPr>
        <w:pStyle w:val="Heading1"/>
      </w:pPr>
      <w:r>
        <w:t>HISTÓRIA DE USUÁRIO: Recuperar senha</w:t>
      </w:r>
    </w:p>
    <w:p>
      <w:pPr>
        <w:jc w:val="both"/>
      </w:pPr>
      <w:r>
        <w:rPr>
          <w:rFonts w:ascii="Arial" w:hAnsi="Arial"/>
          <w:b/>
          <w:sz w:val="24"/>
        </w:rPr>
        <w:t xml:space="preserve">Como </w:t>
      </w:r>
      <w:r>
        <w:rPr>
          <w:rFonts w:ascii="Arial" w:hAnsi="Arial"/>
          <w:b w:val="0"/>
          <w:sz w:val="24"/>
        </w:rPr>
        <w:t>usuário que não lembra a senha</w:t>
      </w:r>
      <w:r>
        <w:rPr>
          <w:rFonts w:ascii="Arial" w:hAnsi="Arial"/>
          <w:b/>
          <w:sz w:val="24"/>
        </w:rPr>
        <w:t xml:space="preserve"> quero </w:t>
      </w:r>
      <w:r>
        <w:rPr>
          <w:rFonts w:ascii="Arial" w:hAnsi="Arial"/>
          <w:b w:val="0"/>
          <w:sz w:val="24"/>
        </w:rPr>
        <w:t>receber um link de redefinição no meu e-mail</w:t>
      </w:r>
      <w:r>
        <w:rPr>
          <w:rFonts w:ascii="Arial" w:hAnsi="Arial"/>
          <w:b/>
          <w:sz w:val="24"/>
        </w:rPr>
        <w:t xml:space="preserve">, de modo que </w:t>
      </w:r>
      <w:r>
        <w:rPr>
          <w:rFonts w:ascii="Arial" w:hAnsi="Arial"/>
          <w:b w:val="0"/>
          <w:sz w:val="24"/>
        </w:rPr>
        <w:t>eu defina outra senha sem informar a terceiros se a conta está cadastrada.</w:t>
      </w:r>
    </w:p>
    <w:p>
      <w:pPr>
        <w:pStyle w:val="Heading1"/>
      </w:pPr>
      <w:r>
        <w:t>PRÉ-REQUISITOS</w:t>
      </w:r>
    </w:p>
    <w:p>
      <w:pPr>
        <w:jc w:val="both"/>
      </w:pPr>
      <w:r>
        <w:rPr>
          <w:rFonts w:ascii="Arial" w:hAnsi="Arial"/>
          <w:sz w:val="24"/>
        </w:rPr>
        <w:t>• A pessoa ainda não está autenticada</w:t>
      </w:r>
    </w:p>
    <w:p>
      <w:pPr>
        <w:jc w:val="both"/>
      </w:pPr>
      <w:r>
        <w:rPr>
          <w:rFonts w:ascii="Arial" w:hAnsi="Arial"/>
          <w:sz w:val="24"/>
        </w:rPr>
        <w:t>• Informa um e-mail em formato válido</w:t>
      </w:r>
    </w:p>
    <w:p>
      <w:pPr>
        <w:jc w:val="both"/>
      </w:pPr>
      <w:r>
        <w:rPr>
          <w:rFonts w:ascii="Arial" w:hAnsi="Arial"/>
          <w:sz w:val="24"/>
        </w:rPr>
        <w:t>• A nova senha cumpre a política do sistema e a confirmação</w:t>
      </w:r>
    </w:p>
    <w:p>
      <w:pPr>
        <w:jc w:val="both"/>
      </w:pPr>
      <w:r>
        <w:rPr>
          <w:rFonts w:ascii="Arial" w:hAnsi="Arial"/>
          <w:sz w:val="24"/>
        </w:rPr>
        <w:t>• No console, o link só segue para conta ativa, local e com acesso ao console</w:t>
      </w:r>
    </w:p>
    <w:p>
      <w:pPr>
        <w:pStyle w:val="Heading1"/>
      </w:pPr>
      <w:r>
        <w:t>DEPENDÊNCIAS</w:t>
      </w:r>
    </w:p>
    <w:p>
      <w:r>
        <w:rPr>
          <w:b/>
          <w:sz w:val="24"/>
        </w:rPr>
        <w:t>Passadas</w:t>
      </w:r>
    </w:p>
    <w:p>
      <w:pPr>
        <w:jc w:val="both"/>
      </w:pPr>
      <w:r>
        <w:rPr>
          <w:rFonts w:ascii="Arial" w:hAnsi="Arial"/>
          <w:sz w:val="24"/>
        </w:rPr>
        <w:t xml:space="preserve">• HU-140 ou HU-001 — existir uma conta com e-mail, no portal ou no console</w:t>
      </w:r>
    </w:p>
    <w:p/>
    <w:p>
      <w:r>
        <w:rPr>
          <w:b/>
          <w:sz w:val="24"/>
        </w:rPr>
        <w:t>Futuras</w:t>
      </w:r>
    </w:p>
    <w:p>
      <w:pPr>
        <w:jc w:val="both"/>
      </w:pPr>
      <w:r>
        <w:rPr>
          <w:rFonts w:ascii="Arial" w:hAnsi="Arial"/>
          <w:sz w:val="24"/>
        </w:rPr>
        <w:t>• Nenhuma</w:t>
      </w:r>
    </w:p>
    <w:p>
      <w:pPr>
        <w:pStyle w:val="Heading1"/>
      </w:pPr>
      <w:r>
        <w:t>INTERFACE DE USUÁRIO</w:t>
      </w:r>
    </w:p>
    <w:p>
      <w:pPr>
        <w:pStyle w:val="Heading2"/>
      </w:pPr>
      <w:r>
        <w:t>TELA 1 - Esqueci a senha</w:t>
      </w:r>
    </w:p>
    <w:p>
      <w:r>
        <w:rPr>
          <w:b/>
          <w:sz w:val="22"/>
        </w:rPr>
        <w:t xml:space="preserve">Caminho no menu: </w:t>
      </w:r>
      <w:r>
        <w:rPr>
          <w:sz w:val="22"/>
        </w:rPr>
        <w:t>Link a partir da tela de entrada do portal ou do console, fora do menu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stao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COMPORTAMENTO ESPERADO TELA 1</w:t>
      </w:r>
    </w:p>
    <w:p>
      <w:r>
        <w:rPr>
          <w:rFonts w:ascii="Arial" w:hAnsi="Arial"/>
          <w:b/>
          <w:sz w:val="22"/>
        </w:rPr>
        <w:t>Cenário 1: E-mail desconhecido no portal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o e-mail não está cadastrado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o visitante pede recuperação no portal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a resposta apresentada é a de link enviado</w:t>
      </w:r>
    </w:p>
    <w:p/>
    <w:p>
      <w:r>
        <w:rPr>
          <w:rFonts w:ascii="Arial" w:hAnsi="Arial"/>
          <w:b/>
          <w:sz w:val="22"/>
        </w:rPr>
        <w:t>Cenário 2: Conta local do console recebe o link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a conta está ativa, é local e tem acesso ao console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a pessoa pede recuperação no console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o link do console é enviado e a mensagem exibida é a frase genérica de instruções enviadas</w:t>
      </w:r>
    </w:p>
    <w:p/>
    <w:p>
      <w:r>
        <w:rPr>
          <w:rFonts w:ascii="Arial" w:hAnsi="Arial"/>
          <w:b/>
          <w:sz w:val="22"/>
        </w:rPr>
        <w:t>Cenário 3: Conta da rede da SEDUR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a conta entra pela rede da SEDUR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a pessoa pede o link ou abre a redefinição do console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o link não é enviado e, na redefinição, o sistema informa que a senha é gerenciada pela rede corporativa</w:t>
      </w:r>
    </w:p>
    <w:p/>
    <w:p>
      <w:r>
        <w:rPr>
          <w:rFonts w:ascii="Arial" w:hAnsi="Arial"/>
          <w:b/>
          <w:sz w:val="22"/>
        </w:rPr>
        <w:t>Cenário 4: Nova senha no console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o link é válido e a conta é local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a nova senha cumpre a política e a confirmação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a senha é gravada, a alteração fica registrada e a pessoa volta à entrada do console, sem sessão aberta</w:t>
      </w:r>
    </w:p>
    <w:p/>
    <w:p>
      <w:r>
        <w:rPr>
          <w:rFonts w:ascii="Arial" w:hAnsi="Arial"/>
          <w:b/>
          <w:sz w:val="22"/>
        </w:rPr>
        <w:t>Cenário 5: Conta inativa ou sem acesso ao console</w:t>
      </w:r>
    </w:p>
    <w:p>
      <w:r>
        <w:rPr>
          <w:rFonts w:ascii="Arial" w:hAnsi="Arial"/>
          <w:b/>
          <w:sz w:val="22"/>
        </w:rPr>
        <w:t xml:space="preserve">Dado que </w:t>
      </w:r>
      <w:r>
        <w:rPr>
          <w:rFonts w:ascii="Arial" w:hAnsi="Arial"/>
          <w:sz w:val="22"/>
        </w:rPr>
        <w:t>a conta está inativa ou não usa o console</w:t>
      </w:r>
    </w:p>
    <w:p>
      <w:r>
        <w:rPr>
          <w:rFonts w:ascii="Arial" w:hAnsi="Arial"/>
          <w:b/>
          <w:sz w:val="22"/>
        </w:rPr>
        <w:t xml:space="preserve">Quando </w:t>
      </w:r>
      <w:r>
        <w:rPr>
          <w:rFonts w:ascii="Arial" w:hAnsi="Arial"/>
          <w:sz w:val="22"/>
        </w:rPr>
        <w:t>a pessoa pede o link no console</w:t>
      </w:r>
    </w:p>
    <w:p>
      <w:r>
        <w:rPr>
          <w:rFonts w:ascii="Arial" w:hAnsi="Arial"/>
          <w:b/>
          <w:sz w:val="22"/>
        </w:rPr>
        <w:t xml:space="preserve">Então </w:t>
      </w:r>
      <w:r>
        <w:rPr>
          <w:rFonts w:ascii="Arial" w:hAnsi="Arial"/>
          <w:sz w:val="22"/>
        </w:rPr>
        <w:t>o link não é enviado e a mensagem continua a mesma frase genérica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728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pacing w:after="0" w:before="0" w:line="240" w:lineRule="auto"/>
    </w:pPr>
    <w:r>
      <w:drawing>
        <wp:inline xmlns:a="http://schemas.openxmlformats.org/drawingml/2006/main" xmlns:pic="http://schemas.openxmlformats.org/drawingml/2006/picture">
          <wp:extent cx="6126480" cy="21945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oter_ba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219456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right"/>
      <w:spacing w:after="0" w:before="0" w:line="240" w:lineRule="auto"/>
    </w:pPr>
    <w:r>
      <w:rPr>
        <w:sz w:val="16"/>
      </w:rPr>
      <w:t xml:space="preserve">Página </w:t>
    </w:r>
    <w:r>
      <w:fldChar w:fldCharType="begin"/>
      <w:instrText xml:space="preserve"> PAGE </w:instrText>
      <w:fldChar w:fldCharType="separate"/>
      <w:fldChar w:fldCharType="end"/>
    </w:r>
    <w:r>
      <w:rPr>
        <w:sz w:val="16"/>
      </w:rPr>
      <w:t xml:space="preserve"> de </w:t>
    </w:r>
    <w:r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pacing w:after="0" w:before="0" w:line="240" w:lineRule="auto"/>
    </w:pPr>
    <w:r>
      <w:drawing>
        <wp:inline xmlns:a="http://schemas.openxmlformats.org/drawingml/2006/main" xmlns:pic="http://schemas.openxmlformats.org/drawingml/2006/picture">
          <wp:extent cx="6126480" cy="9144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sudoest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914400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after="0" w:before="0" w:line="240" w:lineRule="auto"/>
    </w:pPr>
    <w:r>
      <w:rPr>
        <w:rFonts w:ascii="Arial" w:hAnsi="Arial"/>
        <w:sz w:val="16"/>
      </w:rPr>
      <w:t xml:space="preserve">HU.002 - RECUPERAR SENHA - Versão 2.2 – 19/10/2026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2" Type="http://schemas.openxmlformats.org/officeDocument/2006/relationships/image" Target="media/image4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