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HU.016 – CONFIGURAR SERVIDORES DE E-MAIL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mantém os servidores de e-mail e escolhe o padrão ativo que o envio passa a usar. A lista ordena o padrão primeiro e depois o nome, sem paginação. O único tipo aceito é o envio por servidor de correio. A proteção da conexão pode ser TLS, SSL ou nenhuma. Incluir grava nome, servidor, porta, proteção, tempo limite, usuário, senha, remetente e situação. Se for marcado como padrão, esse servidor passa a ser o padrão. Na edição, senha em branco não substitui a atual. A senha não volta em claro e não entra no registro da alteração. Excluir apaga o servidor e registra a exclusão, sem a senha. Testar exige um destinatário e envia uma mensagem de verdade. Sucesso e falha ficam registrados, e a falha aparece no destinatário. O monitoramento da fila de envios é outra tela.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Configurar servidores de e-mail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Servidores de e-mail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escolher o servidor de e-mail padrão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os avisos saiam pela configuração gravada.</w:t>
      </w:r>
    </w:p>
    <w:p>
      <w:pPr>
        <w:pStyle w:val="Heading1"/>
      </w:pPr>
      <w:r>
        <w:t>HISTÓRIA DE USUÁRIO: Configurar servidores de e-mail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configurar o e-mail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o servidor, testar o envio e marcá-lo como padrão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senha não seja reexibida e o teste seja um envio real.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configurar servidores de e-mail</w:t>
      </w:r>
    </w:p>
    <w:p>
      <w:pPr>
        <w:jc w:val="both"/>
      </w:pPr>
      <w:r>
        <w:rPr>
          <w:rFonts w:ascii="Arial" w:hAnsi="Arial"/>
          <w:sz w:val="24"/>
        </w:rPr>
        <w:t>• Nome, servidor, porta de 1 a 65535, remetente válido e nome do remetente</w:t>
      </w:r>
    </w:p>
    <w:p>
      <w:pPr>
        <w:jc w:val="both"/>
      </w:pPr>
      <w:r>
        <w:rPr>
          <w:rFonts w:ascii="Arial" w:hAnsi="Arial"/>
          <w:sz w:val="24"/>
        </w:rPr>
        <w:t>• Destinatário válido, para o teste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O acompanhamento do que está na fila, do que saiu e do que falhou fica no monitoramento de e-mails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Servidores de e-mail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Servidores de e-mail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mail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Servidor padrão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está autorizado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um servidor marcado como padrão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esse servidor passa a ser o padrão do envio</w:t>
      </w:r>
    </w:p>
    <w:p/>
    <w:p>
      <w:r>
        <w:rPr>
          <w:rFonts w:ascii="Arial" w:hAnsi="Arial"/>
          <w:b/>
          <w:sz w:val="22"/>
        </w:rPr>
        <w:t>Cenário 2: Senha em branco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já tem senha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a senha vazia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senha armazenada permanece</w:t>
      </w:r>
    </w:p>
    <w:p/>
    <w:p>
      <w:r>
        <w:rPr>
          <w:rFonts w:ascii="Arial" w:hAnsi="Arial"/>
          <w:b/>
          <w:sz w:val="22"/>
        </w:rPr>
        <w:t>Cenário 3: Teste real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está gravado e há um e-mail destinatário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testa a conexão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tenta o envio e registra sucesso ou falha, sem gravar a senha</w:t>
      </w:r>
    </w:p>
    <w:p/>
    <w:p>
      <w:r>
        <w:rPr>
          <w:rFonts w:ascii="Arial" w:hAnsi="Arial"/>
          <w:b/>
          <w:sz w:val="22"/>
        </w:rPr>
        <w:t>Cenário 4: Excluir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está cadastrado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exclui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é removido e a exclusão fica registrada, sem a senha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HU.016 - CONFIGURAR SERVIDORES DE E-MAIL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2" Type="http://schemas.openxmlformats.org/officeDocument/2006/relationships/image" Target="media/image5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