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HU.035 – MANTER CLASSIFICAÇÃO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grau de risco municipal da subclasse é informado na ficha do CNAE, não numa tela separada de classificação de risco. Os níveis são Baixo, Médio risco e Alto, do Decreto nº 41.758/2026. Na comparação usada pelo motor, Baixo é menor que Médio risco, e Médio risco é menor que Alto. A gravação atualiza a linha da versão vigente na hora, sem proposta de segunda pessoa. A publicação em lote, com outra pessoa, fica na importação oficial da planilha, fora desta ficha. Sem versão vigente, a ficha avisa e a gravação é recusada. A ficha não grava condicionante sanitária e não define, aqui, se Baixo segue na resposta automática ou se Alto vai para análise. Os gatilhos que encaminham o processo à análise técnica ficam em Regras &gt; Gatilhos de risco.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classificação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Grau de risco na ficha do CNAE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o grau de risco municipal na ficha do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classificação vigente da subclasse fique gravada sem uma segunda tela.</w:t>
      </w:r>
    </w:p>
    <w:p>
      <w:pPr>
        <w:pStyle w:val="Heading1"/>
      </w:pPr>
      <w:r>
        <w:t>HISTÓRIA DE USUÁRIO: Manter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grau de risco municipal ao cadastrar ou editar o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classificação vigente da subclasse fique registrada na hora.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que mantém CNAEs; a lista que leva à ficha pode ser consultada por quem consulta CNAEs, mas abrir a edição exige a manutenção</w:t>
      </w:r>
    </w:p>
    <w:p>
      <w:pPr>
        <w:jc w:val="both"/>
      </w:pPr>
      <w:r>
        <w:rPr>
          <w:rFonts w:ascii="Arial" w:hAnsi="Arial"/>
          <w:sz w:val="24"/>
        </w:rPr>
        <w:t>• Existir versão vigente do risco municipal</w:t>
      </w:r>
    </w:p>
    <w:p>
      <w:pPr>
        <w:jc w:val="both"/>
      </w:pPr>
      <w:r>
        <w:rPr>
          <w:rFonts w:ascii="Arial" w:hAnsi="Arial"/>
          <w:sz w:val="24"/>
        </w:rPr>
        <w:t>• Grau obrigatório: Baixo, Médio risco ou Alto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HU-034 — a ficha do CNAE é a mesma desta classificação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roteamento da resposta automática pelos gatilhos não é esta ficha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Grau de risco na ficha do CNAE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CNAEs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na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Grau na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versão vigente de risco municipal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 o CNAE com Baixo, Médio risco ou Alto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classificação daquela subclasse na versão vigente fica com o grau informado</w:t>
      </w:r>
    </w:p>
    <w:p/>
    <w:p>
      <w:r>
        <w:rPr>
          <w:rFonts w:ascii="Arial" w:hAnsi="Arial"/>
          <w:b/>
          <w:sz w:val="22"/>
        </w:rPr>
        <w:t>Cenário 2: Grau obrigatório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cadastro ou a edição segue sem um dos três graus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tenta gravar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a gravação</w:t>
      </w:r>
    </w:p>
    <w:p/>
    <w:p>
      <w:r>
        <w:rPr>
          <w:rFonts w:ascii="Arial" w:hAnsi="Arial"/>
          <w:b/>
          <w:sz w:val="22"/>
        </w:rPr>
        <w:t>Cenário 3: Sem segunda pessoa na ficha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altera o grau na ficha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linha vigente é atualizada na hora, sem proposta de outro usuário</w:t>
      </w:r>
    </w:p>
    <w:p/>
    <w:p>
      <w:r>
        <w:rPr>
          <w:rFonts w:ascii="Arial" w:hAnsi="Arial"/>
          <w:b/>
          <w:sz w:val="22"/>
        </w:rPr>
        <w:t>Cenário 4: Rótulos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ficha é aberta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vê os graus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as opções aparecem como Baixo, Médio risco e Alto</w:t>
      </w:r>
    </w:p>
    <w:p/>
    <w:p>
      <w:r>
        <w:rPr>
          <w:rFonts w:ascii="Arial" w:hAnsi="Arial"/>
          <w:b/>
          <w:sz w:val="22"/>
        </w:rPr>
        <w:t>Cenário 5: Troca da subclasse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edição muda a subclasse do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ficha é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classificação que apontava para a subclasse anterior passa a apontar para a nova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HU.035 - MANTER CLASSIFICAÇÃO DE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8" Type="http://schemas.openxmlformats.org/officeDocument/2006/relationships/image" Target="media/image1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