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HU.048 – APLICAR QUADRO 11A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motor lê as condições de instalação do Quadro 11A para a classe viária oficial e o grupo de uso. O quadro condiciona a instalação e não autoriza o uso: a permissão da zona continua sendo o Quadro 10. Sem via identificada, ou com via sem classe oficial, a dimensão fica indisponível e a classe não é inferida. Sem versão ou sem linha, a dimensão fica não encontrada e a classe consultada permanece no resultado. A busca prefere o subgrupo, depois o grupo, depois a linha da classe com grupo vazio. Depois de o Quadro 10 permitir ou condicionar, a condição "não" torna o resultado não permitido, com via vedada e sem condicionantes. A condição "R", ou o texto de análise particularizada pela CNLU, torna o resultado pendente. Um único "sim" não vira condicionante. Os outros textos da lista viram condicionante de via. Via vedada indefere na resposta automática antes da trava de Alto. Se o Quadro 10 identificou permissão e o 11A está indisponível, o veredito da via não entra e o fluxo segue para as condicionantes.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Quadro 11A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Quadro 11A no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o Quadro 11A quando a via tiver classe oficial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instalação seja vedada, encaminhada à CNLU ou condicionada sem inventar a classe.</w:t>
      </w:r>
    </w:p>
    <w:p>
      <w:pPr>
        <w:pStyle w:val="Heading1"/>
      </w:pPr>
      <w:r>
        <w:t>HISTÓRIA DE USUÁRIO: Aplicar Quadro 11A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condições de instalação da classe da via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registre vedação, análise da CNLU ou condição sem autorizar o uso pela via.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Via identificada com classe oficial entre VA I, VA II, VC I, VC II, VE, VL e VP</w:t>
      </w:r>
    </w:p>
    <w:p>
      <w:pPr>
        <w:jc w:val="both"/>
      </w:pPr>
      <w:r>
        <w:rPr>
          <w:rFonts w:ascii="Arial" w:hAnsi="Arial"/>
          <w:sz w:val="24"/>
        </w:rPr>
        <w:t>• Versão vigente do Quadro 11A com linha para a classe e o grupo</w:t>
      </w:r>
    </w:p>
    <w:p>
      <w:pPr>
        <w:jc w:val="both"/>
      </w:pPr>
      <w:r>
        <w:rPr>
          <w:rFonts w:ascii="Arial" w:hAnsi="Arial"/>
          <w:sz w:val="24"/>
        </w:rPr>
        <w:t>• A classe do imóvel vem do território, não de escolha do analista nesta etapa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HU-029 — versão vigente do Quadro 11A</w:t>
      </w:r>
    </w:p>
    <w:p>
      <w:pPr>
        <w:jc w:val="both"/>
      </w:pPr>
      <w:r>
        <w:rPr>
          <w:rFonts w:ascii="Arial" w:hAnsi="Arial"/>
          <w:sz w:val="24"/>
        </w:rPr>
        <w:t xml:space="preserve">• HU-041 — classe oficial da via</w:t>
      </w:r>
    </w:p>
    <w:p>
      <w:pPr>
        <w:jc w:val="both"/>
      </w:pPr>
      <w:r>
        <w:rPr>
          <w:rFonts w:ascii="Arial" w:hAnsi="Arial"/>
          <w:sz w:val="24"/>
        </w:rPr>
        <w:t xml:space="preserve">• HU-047 — o Quadro 10 já ter permitido ou condicionado, para o efeito da via entrar no parecer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HU-051 — o resultado único aplica a precedência da via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Quadro 11A no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resultado aparece em Consultar viabilidade e no processo. A manutenção fica em Regras &gt; Motor de regras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Linha encontrada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via tem classe oficial e existe linha na versão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11A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fica identificada, com a classe, as condições e a base legal</w:t>
      </w:r>
    </w:p>
    <w:p/>
    <w:p>
      <w:r>
        <w:rPr>
          <w:rFonts w:ascii="Arial" w:hAnsi="Arial"/>
          <w:b/>
          <w:sz w:val="22"/>
        </w:rPr>
        <w:t>Cenário 2: Via vedada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alguma condição é "não" e o Quadro 10 não proibiu antes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não permitido, com o motivo de via vedada e sem condicionantes</w:t>
      </w:r>
    </w:p>
    <w:p/>
    <w:p>
      <w:r>
        <w:rPr>
          <w:rFonts w:ascii="Arial" w:hAnsi="Arial"/>
          <w:b/>
          <w:sz w:val="22"/>
        </w:rPr>
        <w:t>Cenário 3: Análise da CNLU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alguma condição é "R" ou o texto de análise particularizada pela CNLU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pendente</w:t>
      </w:r>
    </w:p>
    <w:p/>
    <w:p>
      <w:r>
        <w:rPr>
          <w:rFonts w:ascii="Arial" w:hAnsi="Arial"/>
          <w:b/>
          <w:sz w:val="22"/>
        </w:rPr>
        <w:t>Cenário 4: Via sem classe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via não tem classe oficial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fica indisponível e nenhuma classe é criada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HU.048 - APLICAR QUADRO 11A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