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HU.053 – CLASSIFICAR CNAE POR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classifica a atividade em duas listas separadas: risco municipal e risco sanitário. Cada uma usa a versão vigente, ou a vigente na data consultada. O resultado diz se o caso segue no fluxo expresso ou vai para análise. Na tela, o risco municipal aparece como Baixo, Médio risco ou Alto. Médio risco é o nome da SEDUR para o nível do meio. O risco sanitário também usa Baixo, Médio risco e Alto. O Médio risco sanitário não substitui o municipal. Quando a planilha de tratamento reconhece o CNAE de sete dígitos, o nível municipal mostrado passa a ser o do ramo, e o encaminhamento segue o que a planilha definir. Sem ramo, vale a lista que a SEDUR deixou como a que decide o encaminhamento. Sem nível, ou com nível fora do mapa, o caso vai para análise. Uma exceção de risco ativa no caso também manda para análise e mostra o motivo. CNAE sem classificação não recebe nível inventado. As frases de condicionante da lista municipal entram na fundamentação e não mudam o nível. O sistema ainda não oferece perguntas da vigilância sanitária na ficha do CNAE nem alteração do risco sanitário por resposta de condicionante.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Classificar CNAE por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Classificar CNAE por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o CNAE pelo risco municipal e pelo risco sanitário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encaminhamento siga a versão vigente, a planilha de tratamento ou uma exceção de risco.</w:t>
      </w:r>
    </w:p>
    <w:p>
      <w:pPr>
        <w:pStyle w:val="Heading1"/>
      </w:pPr>
      <w:r>
        <w:t>HISTÓRIA DE USUÁRIO: Classificar CNAE por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vigente do CNAE e se o caso segue no fluxo expresso ou vai para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fique amparada na versão usada.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Versão vigente de risco municipal e, quando houver, de risco sanitário</w:t>
      </w:r>
    </w:p>
    <w:p>
      <w:pPr>
        <w:jc w:val="both"/>
      </w:pPr>
      <w:r>
        <w:rPr>
          <w:rFonts w:ascii="Arial" w:hAnsi="Arial"/>
          <w:sz w:val="24"/>
        </w:rPr>
        <w:t>• CNAE informado; a pontuação é ignorada e valem os dígitos</w:t>
      </w:r>
    </w:p>
    <w:p>
      <w:pPr>
        <w:jc w:val="both"/>
      </w:pPr>
      <w:r>
        <w:rPr>
          <w:rFonts w:ascii="Arial" w:hAnsi="Arial"/>
          <w:sz w:val="24"/>
        </w:rPr>
        <w:t>• Mapa de encaminhamento com Baixo, Médio risco e Alto, cada um apontando para fluxo expresso ou análise</w:t>
      </w:r>
    </w:p>
    <w:p>
      <w:pPr>
        <w:jc w:val="both"/>
      </w:pPr>
      <w:r>
        <w:rPr>
          <w:rFonts w:ascii="Arial" w:hAnsi="Arial"/>
          <w:sz w:val="24"/>
        </w:rPr>
        <w:t>• Ramo da planilha de tratamento só é reconhecido com CNAE de sete dígitos</w:t>
      </w:r>
    </w:p>
    <w:p>
      <w:pPr>
        <w:jc w:val="both"/>
      </w:pPr>
      <w:r>
        <w:rPr>
          <w:rFonts w:ascii="Arial" w:hAnsi="Arial"/>
          <w:sz w:val="24"/>
        </w:rPr>
        <w:t>• Quem edita a ficha do CNAE é quem mantém o cadastro de CNAEs; quem consulta a lista pode vê-la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Cadastro de CNAEs e versão publicada de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Consulta prévia de viabilidade, que mostra esta classificação</w:t>
      </w:r>
    </w:p>
    <w:p>
      <w:pPr>
        <w:jc w:val="both"/>
      </w:pPr>
      <w:r>
        <w:rPr>
          <w:rFonts w:ascii="Arial" w:hAnsi="Arial"/>
          <w:sz w:val="24"/>
        </w:rPr>
        <w:t>• Fluxo expresso, que usa o encaminhamento na decisão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Classificar CNAE por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CNAE com risco municipal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tem classificação na versão municipal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 Baixo, Médio risco ou Alto, a versão usada e o encaminhamento para fluxo expresso ou análise</w:t>
      </w:r>
    </w:p>
    <w:p/>
    <w:p>
      <w:r>
        <w:rPr>
          <w:rFonts w:ascii="Arial" w:hAnsi="Arial"/>
          <w:b/>
          <w:sz w:val="22"/>
        </w:rPr>
        <w:t>Cenário 2: CNAE sem classificação na lista que decide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versão ou registro do CNAE na lista que decide o encaminhamento e a planilha de tratamento não reconhece o ramo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informa que não há classificação, não inventa nível e encaminha para análise</w:t>
      </w:r>
    </w:p>
    <w:p/>
    <w:p>
      <w:r>
        <w:rPr>
          <w:rFonts w:ascii="Arial" w:hAnsi="Arial"/>
          <w:b/>
          <w:sz w:val="22"/>
        </w:rPr>
        <w:t>Cenário 3: Risco sanitário classificado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risco sanitário está classificado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nível sanitário final permanece o da lista vigente e o sistema não o altera por resposta de condicionante</w:t>
      </w:r>
    </w:p>
    <w:p/>
    <w:p>
      <w:r>
        <w:rPr>
          <w:rFonts w:ascii="Arial" w:hAnsi="Arial"/>
          <w:b/>
          <w:sz w:val="22"/>
        </w:rPr>
        <w:t>Cenário 4: Exceção de risco no caso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exceção de risco ativa se aplica ao caso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vai para análise e o motivo é o da exceção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HU.053 - CLASSIFICAR CNAE POR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