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HU.054 – APLICAR REGRA DE BAIXO RISCO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Baixo é o nome de tela do menor nível de risco municipal. No mapa padrão, esse nível segue no fluxo expresso. Quem mantém os parâmetros pode trocar o destino para análise. A regra não calcula porte nem área: ela só lê o nível já classificado. Médio risco não é baixo risco. Alto também não. Uma exceção de risco ativa, ou a falta de classificação, tira o caso do fluxo expresso mesmo que o mapa diga o contrário. A falta de classificação vai para análise antes do mapa. Se a planilha de tratamento reconhecer o ramo, o encaminhamento é o do ramo, e não o do nível Baixo. Entre os três níveis municipais, Baixo é o menos restritivo quando o sistema escolhe o CNAE mais severo do pedido. O sistema ainda não oferece, nesta regra, o deferimento automático. Ela só marca se o caso pode seguir no fluxo expresso. Quem emite a decisão é o fluxo expresso.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EP06 — Classificação de Risco</w:t>
      </w:r>
    </w:p>
    <w:p>
      <w:r>
        <w:rPr>
          <w:rFonts w:ascii="Arial" w:hAnsi="Arial"/>
          <w:sz w:val="22"/>
        </w:rPr>
        <w:t>HISTÓRIA DE USUÁRIO: Aplicar regra de baixo risco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Aplicar regra de baixo risco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EP06 — Classificação de Risco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encaminhar o risco Baixo pelo mapa vigente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fluxo expresso só receba o caso quando o mapa e as exceções permitirem.</w:t>
      </w:r>
    </w:p>
    <w:p>
      <w:pPr>
        <w:pStyle w:val="Heading1"/>
      </w:pPr>
      <w:r>
        <w:t>HISTÓRIA DE USUÁRIO: Aplicar regra de baixo risco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analista ou gestor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que o CNAE classificado como Baixo siga o mapa de encaminhamento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uma exceção ou a falta de classificação não deixe o caso no fluxo expresso por engano.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CNAE classificado como Baixo na versão municipal vigente</w:t>
      </w:r>
    </w:p>
    <w:p>
      <w:pPr>
        <w:jc w:val="both"/>
      </w:pPr>
      <w:r>
        <w:rPr>
          <w:rFonts w:ascii="Arial" w:hAnsi="Arial"/>
          <w:sz w:val="24"/>
        </w:rPr>
        <w:t>• Mapa de encaminhamento com o destino do nível Baixo, fluxo expresso ou análise</w:t>
      </w:r>
    </w:p>
    <w:p>
      <w:pPr>
        <w:jc w:val="both"/>
      </w:pPr>
      <w:r>
        <w:rPr>
          <w:rFonts w:ascii="Arial" w:hAnsi="Arial"/>
          <w:sz w:val="24"/>
        </w:rPr>
        <w:t>• Quem altera o mapa é quem mantém os parâmetros do sistema</w:t>
      </w:r>
    </w:p>
    <w:p>
      <w:pPr>
        <w:jc w:val="both"/>
      </w:pPr>
      <w:r>
        <w:rPr>
          <w:rFonts w:ascii="Arial" w:hAnsi="Arial"/>
          <w:sz w:val="24"/>
        </w:rPr>
        <w:t>• A classificação é feita pelo sistema; não há um botão separado de baixo risco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 xml:space="preserve">• HU.053 — Classificar CNAE por risco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Fluxo expresso, que emite a decisão quando o caso é elegível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Aplicar regra de baixo risco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Regras &gt; CNAEs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cna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Baixo elegível ao fluxo expresso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CNAE está como Baixo, a lista que decide é a municipal, o mapa aponta fluxo expresso e não há exceção de risco nem ramo da planilha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sistema classifica a atividade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encaminhamento é fluxo expresso e o motivo cita o nível Baixo</w:t>
      </w:r>
    </w:p>
    <w:p/>
    <w:p>
      <w:r>
        <w:rPr>
          <w:rFonts w:ascii="Arial" w:hAnsi="Arial"/>
          <w:b/>
          <w:sz w:val="22"/>
        </w:rPr>
        <w:t>Cenário 2: Exceção de risco com nível Baixo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uma exceção de risco ativa se aplica ao caso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CNAE está como Baixo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encaminhamento vai para análise e o motivo é o da exceção</w:t>
      </w:r>
    </w:p>
    <w:p/>
    <w:p>
      <w:r>
        <w:rPr>
          <w:rFonts w:ascii="Arial" w:hAnsi="Arial"/>
          <w:b/>
          <w:sz w:val="22"/>
        </w:rPr>
        <w:t>Cenário 3: Mapa alterado para análise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mapa do nível Baixo foi alterado para análise, ou o nível não está no mapa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sistema classifica a atividade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encaminhamento vai para análise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HU.054 - APLICAR REGRA DE BAIXO RISCO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8" Type="http://schemas.openxmlformats.org/officeDocument/2006/relationships/image" Target="media/image10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