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HU.056 – APLICAR REGRA DE ALTO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Alto é o nome de tela do maior nível de risco municipal. No mapa padrão, esse nível vai para análise. Alto risco, por si, não indefere o pedido. O indeferimento pelo local, quando a atividade não é permitida, ocorre antes e não depende do risco. No fluxo expresso, depois desse indeferimento locacional, o alto risco que não esteja num ramo da planilha marcado como fluxo expresso vai para análise. O processo não é deferido nem indeferido só por ser alto. A planilha prevalece: um ramo marcado como fluxo expresso segue nesse fluxo mesmo quando o texto do ramo fala em alto risco. Uma exceção de risco ativa também manda para análise, com o motivo da exceção, antes dessa verificação. As frases de condicionante da linha municipal entram na fundamentação e não mudam o nível para Alto. O sistema ainda não oferece reclassificação para Alto por pergunta da vigilância sanitária. O nível sanitário final permanece o da lista. Alterar o mapa para mandar Alto ao fluxo expresso mudaria o encaminhamento da classificação; o fluxo expresso ainda separa o alto risco que não veio de ramo expresso da planilha.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regra de alto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regra de alto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o Alto risco à análise no mapa padrão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automática não defira esse caso fora de um ramo da planilha marcado como fluxo expresso.</w:t>
      </w:r>
    </w:p>
    <w:p>
      <w:pPr>
        <w:pStyle w:val="Heading1"/>
      </w:pPr>
      <w:r>
        <w:t>HISTÓRIA DE USUÁRIO: Aplicar regra de alto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CNAE de Alto risco vá para análise técnica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fluxo expresso só o decida quando a planilha declarar esse fluxo.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Nível Alto gravado na versão municipal, na ficha do CNAE ou na importação do decreto</w:t>
      </w:r>
    </w:p>
    <w:p>
      <w:pPr>
        <w:jc w:val="both"/>
      </w:pPr>
      <w:r>
        <w:rPr>
          <w:rFonts w:ascii="Arial" w:hAnsi="Arial"/>
          <w:sz w:val="24"/>
        </w:rPr>
        <w:t>• Destino do Alto no mapa de encaminhamento, com valor fluxo expresso ou análise</w:t>
      </w:r>
    </w:p>
    <w:p>
      <w:pPr>
        <w:jc w:val="both"/>
      </w:pPr>
      <w:r>
        <w:rPr>
          <w:rFonts w:ascii="Arial" w:hAnsi="Arial"/>
          <w:sz w:val="24"/>
        </w:rPr>
        <w:t>• Alto sanitário só usa o mesmo mapa quando a lista que decide é a sanitária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Fluxo expresso, que aplica o indeferimento locacional antes da ida à análise por alto risco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regra de alto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Alto risco no mapa padrão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nível que decide é Alto, o mapa padrão está vigente e não há ramo da planilha marcado como fluxo expresso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encaminhamento vai para análise</w:t>
      </w:r>
    </w:p>
    <w:p/>
    <w:p>
      <w:r>
        <w:rPr>
          <w:rFonts w:ascii="Arial" w:hAnsi="Arial"/>
          <w:b/>
          <w:sz w:val="22"/>
        </w:rPr>
        <w:t>Cenário 2: Local não permitido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resultado da LOUOS é não permitido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fluxo expresso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indeferimento pelo local é emitido antes da verificação de alto risco</w:t>
      </w:r>
    </w:p>
    <w:p/>
    <w:p>
      <w:r>
        <w:rPr>
          <w:rFonts w:ascii="Arial" w:hAnsi="Arial"/>
          <w:b/>
          <w:sz w:val="22"/>
        </w:rPr>
        <w:t>Cenário 3: Alto risco sem veto do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veto do local e o processo tem alto risco fora do ramo da planilha marcado como fluxo expresso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fluxo expresso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para análise e não é deferido nem indeferido por esse motivo</w:t>
      </w:r>
    </w:p>
    <w:p/>
    <w:p>
      <w:r>
        <w:rPr>
          <w:rFonts w:ascii="Arial" w:hAnsi="Arial"/>
          <w:b/>
          <w:sz w:val="22"/>
        </w:rPr>
        <w:t>Cenário 4: Importação com valor diferente de Alto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célula do decreto não é o nível Alto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municipal lê a linha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célula não vira Alto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HU.056 - APLICAR REGRA DE ALTO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