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HU.058 – CONSULTAR TABELA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consulta CNAEs vê, na ficha do código, o risco municipal da versão vigente. A lista de CNAEs mostra código, descrição, situação e classificação do CNAE. Não mostra o risco. Abrir a ficha exige quem mantém o cadastro: não há modo só de leitura. As opções de nível são Baixo, Médio risco e Alto. Médio risco é o nome da SEDUR para o nível do meio. Sem versão municipal vigente, a ficha avisa a ausência e não inventa classificação. A ficha não lista risco sanitário, perguntas de condicionante nem o texto das condicionantes do decreto. Essas frases aparecem na fundamentação quando o sistema classifica. A consulta de viabilidade mostra a classificação completa: risco municipal, risco sanitário, encaminhamento, fundamentação e versões. A exportação da lista de CNAEs não é uma lista de risco à parte. O sistema ainda não oferece uma tela que liste, com filtro, todos os CNAEs com risco municipal e sanitário lado a lado, nem o histórico de versões de risco na ficha.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Consultar tabela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tabela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o risco municipal vigente do CNAE na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conferência não dependa de abrir a planilha do decreto.</w:t>
      </w:r>
    </w:p>
    <w:p>
      <w:pPr>
        <w:pStyle w:val="Heading1"/>
      </w:pPr>
      <w:r>
        <w:t>HISTÓRIA DE USUÁRIO: Consultar tabela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que consulta CNAEs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risco municipal vigente do código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confira a classificação usada pelo sistema.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Versão municipal vigente, para a ficha mostrar um nível</w:t>
      </w:r>
    </w:p>
    <w:p>
      <w:pPr>
        <w:jc w:val="both"/>
      </w:pPr>
      <w:r>
        <w:rPr>
          <w:rFonts w:ascii="Arial" w:hAnsi="Arial"/>
          <w:sz w:val="24"/>
        </w:rPr>
        <w:t>• Quem consulta CNAEs vê a lista; quem mantém CNAEs abre a ficha</w:t>
      </w:r>
    </w:p>
    <w:p>
      <w:pPr>
        <w:jc w:val="both"/>
      </w:pPr>
      <w:r>
        <w:rPr>
          <w:rFonts w:ascii="Arial" w:hAnsi="Arial"/>
          <w:sz w:val="24"/>
        </w:rPr>
        <w:t>• Gatilhos de risco são consultados e editados em Regras &gt; Gatilhos de risco, na mesma tela de manutenção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HU.053 — Classificar CNAE por risco</w:t>
      </w:r>
    </w:p>
    <w:p>
      <w:pPr>
        <w:jc w:val="both"/>
      </w:pPr>
      <w:r>
        <w:rPr>
          <w:rFonts w:ascii="Arial" w:hAnsi="Arial"/>
          <w:sz w:val="24"/>
        </w:rPr>
        <w:t xml:space="preserve">• HU.037 — Atualizar classificação de risco, quando o nível da ficha já foi gravado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Consulta prévia, que exibe a classificação completa do sistema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tabela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CNAEs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na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Ficha com versão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versão municipal vigente e o CNAE está nela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quem mantém o cadastro abre a ficha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campo mostra Baixo, Médio risco ou Alto</w:t>
      </w:r>
    </w:p>
    <w:p/>
    <w:p>
      <w:r>
        <w:rPr>
          <w:rFonts w:ascii="Arial" w:hAnsi="Arial"/>
          <w:b/>
          <w:sz w:val="22"/>
        </w:rPr>
        <w:t>Cenário 2: Sem versão municipal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versão municipal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ficha abre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informa a ausência da versão e não apresenta uma classificação inventada</w:t>
      </w:r>
    </w:p>
    <w:p/>
    <w:p>
      <w:r>
        <w:rPr>
          <w:rFonts w:ascii="Arial" w:hAnsi="Arial"/>
          <w:b/>
          <w:sz w:val="22"/>
        </w:rPr>
        <w:t>Cenário 3: Consulta de viabilidade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de viabilidade classifica o CNAE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de risco é 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aparecem risco municipal, risco sanitário, encaminhamento, fundamentação e versões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HU.058 - CONSULTAR TABELA DE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8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