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HU.065 – REGISTRAR AUDITORIA DA DECISÃO AUTOMÁTICA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momento em que a decisão do fluxo expresso é gravada, o sistema registra o resultado, o motivo, o que valeu para cada CNAE, a versão de regra representativa e a fundamentação. A conferência posterior lê o que foi gravado. Não depende de reprocessar a LOUOS ao abrir a tela. O sistema ainda não oferece registrar regra que o enquadramento não devolveu. No deferimento e no indeferimento, o registro traz protocolo, resultado, consolidado, número de TVL quando houver e o resumo por CNAE. No indeferimento o TVL fica em branco. No encaminhamento à análise, o registro traz o motivo e não nasce decisão. A queda não inventa exceção de risco quando o enquadramento não trouxe uma. Na exclusão de atividade sem enquadramento, o texto gravado é o da própria regra de exclusão e não há versão de regra. Se a avaliação falha de vez, fica registrada a falha e não surge decisão. Abrir a lista ou o detalhe em Resultados do fluxo expresso gera outro registro, de consulta, e não altera a decisão. A explicação do detalhe lê o traço já gravado.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Registrar auditoria da decisão automática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Registrar auditoria da decisão automática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a decisão automática no momento em que ela é gravada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conferência posterior não dependa de recalcular o resultado.</w:t>
      </w:r>
    </w:p>
    <w:p>
      <w:pPr>
        <w:pStyle w:val="Heading1"/>
      </w:pPr>
      <w:r>
        <w:t>HISTÓRIA DE USUÁRIO: Registrar auditoria da decisão automática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que consulta solicitações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fundamentação e o resultado já gravados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abrir a tela não altere a decisão nem invente regra.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Decisão do fluxo expresso, encaminhamento à análise ou falha definitiva da avaliação</w:t>
      </w:r>
    </w:p>
    <w:p>
      <w:pPr>
        <w:jc w:val="both"/>
      </w:pPr>
      <w:r>
        <w:rPr>
          <w:rFonts w:ascii="Arial" w:hAnsi="Arial"/>
          <w:sz w:val="24"/>
        </w:rPr>
        <w:t>• Quem consulta solicitações, para ler o detalhe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HU.061 — Deferir automaticamente</w:t>
      </w:r>
    </w:p>
    <w:p>
      <w:pPr>
        <w:jc w:val="both"/>
      </w:pPr>
      <w:r>
        <w:rPr>
          <w:rFonts w:ascii="Arial" w:hAnsi="Arial"/>
          <w:sz w:val="24"/>
        </w:rPr>
        <w:t xml:space="preserve">• HU.062 — Indeferir automaticamente</w:t>
      </w:r>
    </w:p>
    <w:p>
      <w:pPr>
        <w:jc w:val="both"/>
      </w:pPr>
      <w:r>
        <w:rPr>
          <w:rFonts w:ascii="Arial" w:hAnsi="Arial"/>
          <w:sz w:val="24"/>
        </w:rPr>
        <w:t xml:space="preserve">• HU.060 — Identificar elegibilidade para fluxo expresso, no encaminhamento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HU.063 — Emitir resultado expresso, que mostra o traço gravado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Registrar auditoria da decisão automática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Resultados do fluxo expresso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xpres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Deferimento ou indeferimento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sistema emite deferimento ou indeferimento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gravação conclui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existem a decisão e o registro com protocolo, resultado e o que valeu para cada CNAE, mesmo que um aviso posterior falhe</w:t>
      </w:r>
    </w:p>
    <w:p/>
    <w:p>
      <w:r>
        <w:rPr>
          <w:rFonts w:ascii="Arial" w:hAnsi="Arial"/>
          <w:b/>
          <w:sz w:val="22"/>
        </w:rPr>
        <w:t>Cenário 2: Encaminhamento à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vai para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gravação conclui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traz o resultado de análise e o motivo, e não existe decisão</w:t>
      </w:r>
    </w:p>
    <w:p/>
    <w:p>
      <w:r>
        <w:rPr>
          <w:rFonts w:ascii="Arial" w:hAnsi="Arial"/>
          <w:b/>
          <w:sz w:val="22"/>
        </w:rPr>
        <w:t>Cenário 3: Queda sem exceção conhecida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queda não trouxe exceção de risco conhecida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queda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exceção fica em branco em vez de um motivo inventado</w:t>
      </w:r>
    </w:p>
    <w:p/>
    <w:p>
      <w:r>
        <w:rPr>
          <w:rFonts w:ascii="Arial" w:hAnsi="Arial"/>
          <w:b/>
          <w:sz w:val="22"/>
        </w:rPr>
        <w:t>Cenário 4: Falha definitiva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avaliação falha de vez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falha é registrada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surge decisão</w:t>
      </w:r>
    </w:p>
    <w:p/>
    <w:p>
      <w:r>
        <w:rPr>
          <w:rFonts w:ascii="Arial" w:hAnsi="Arial"/>
          <w:b/>
          <w:sz w:val="22"/>
        </w:rPr>
        <w:t>Cenário 5: Explicação no detalhe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autorizado abre o detalhe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explicação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lê o que já foi gravado e não recalcula o veredito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HU.065 - REGISTRAR AUDITORIA DA DECISÃO AUTOMÁTICA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