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HU.067 – REGISTRAR SOLICITAÇÃO EM CONTINGÊNCIA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operador autorizado registra, no console, uma solicitação completa com origem contingência, quando o pedido não chega pelo canal do integrador. O cidadão e a empresa precisam já existir: o cidadão é localizado pelo CPF e a empresa pelo CNPJ. Esta tela não cria conta nem empresa. O operador informa motivo, referência externa se houver, o desenho do imóvel no mapa, a área, o CNAE principal e, se couber, complementares e anexos. A referência externa já usada em solicitação não cancelada impede um segundo processo e informa o protocolo existente. Outra solicitação da mesma empresa gera alerta e não bloqueia. Com os dados mínimos e os documentos obrigatórios, a solicitação é protocolada pelo mesmo caminho do portal e, em seguida, o fluxo expresso é decidido na hora, com o operador como autor da ação. Se faltar dado mínimo ou documento obrigatório, nada permanece protocolado e os anexos da tentativa são removidos. O ponto de referência do imóvel é opcional nesta tela. A inscrição, quando informada, guarda só os dígitos. Anexo que não corresponda a um requisito existente é ignorado. Ao concluir, o operador vai para a ficha do processo, com o número de protocolo.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Registrar solicitação em contingência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Nova solicitação em contingência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protocolar um pedido que não veio do integrador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solicitação entre no mesmo fluxo de protocolo e de decisão expressa do portal.</w:t>
      </w:r>
    </w:p>
    <w:p>
      <w:pPr>
        <w:pStyle w:val="Heading1"/>
      </w:pPr>
      <w:r>
        <w:t>HISTÓRIA DE USUÁRIO: Registrar solicitação em contingência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autorizado a registrar contingência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lançar o pedido com os dados do formulário, o motivo e a referência externa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seja protocolado com origem contingência.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Operador autorizado a registrar contingência</w:t>
      </w:r>
    </w:p>
    <w:p>
      <w:pPr>
        <w:jc w:val="both"/>
      </w:pPr>
      <w:r>
        <w:rPr>
          <w:rFonts w:ascii="Arial" w:hAnsi="Arial"/>
          <w:sz w:val="24"/>
        </w:rPr>
        <w:t>• Cidadão já cadastrado, localizado pelo CPF</w:t>
      </w:r>
    </w:p>
    <w:p>
      <w:pPr>
        <w:jc w:val="both"/>
      </w:pPr>
      <w:r>
        <w:rPr>
          <w:rFonts w:ascii="Arial" w:hAnsi="Arial"/>
          <w:sz w:val="24"/>
        </w:rPr>
        <w:t>• Empresa já cadastrada, localizada pelo CNPJ</w:t>
      </w:r>
    </w:p>
    <w:p>
      <w:pPr>
        <w:jc w:val="both"/>
      </w:pPr>
      <w:r>
        <w:rPr>
          <w:rFonts w:ascii="Arial" w:hAnsi="Arial"/>
          <w:sz w:val="24"/>
        </w:rPr>
        <w:t>• Desenho do imóvel, área maior que zero e CNAE principal ativo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protocolo usa o mesmo caminho da solicitação do portal, do rascunho até protocolada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Nova solicitação em contingência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Nova solicitação (contingência)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ontingenci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Registro completo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operador está autorizado e informa cidadão e empresa já cadastrados, desenho do imóvel, área e CNAE principal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registra a solicitação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nasce com origem contingência, é protocolada e o fluxo expresso é decidido em seguida, com abertura da ficha do processo</w:t>
      </w:r>
    </w:p>
    <w:p/>
    <w:p>
      <w:r>
        <w:rPr>
          <w:rFonts w:ascii="Arial" w:hAnsi="Arial"/>
          <w:b/>
          <w:sz w:val="22"/>
        </w:rPr>
        <w:t>Cenário 2: Referência externa repetida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referência externa já está em uma solicitação não cancelada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operador tenta registrar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outro processo não é criado e o protocolo existente é informado</w:t>
      </w:r>
    </w:p>
    <w:p/>
    <w:p>
      <w:r>
        <w:rPr>
          <w:rFonts w:ascii="Arial" w:hAnsi="Arial"/>
          <w:b/>
          <w:sz w:val="22"/>
        </w:rPr>
        <w:t>Cenário 3: Dado mínimo ou documento obrigatório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falta dado mínimo ou documento obrigatório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operador registra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permanece protocolado e os anexos da tentativa são removidos</w:t>
      </w:r>
    </w:p>
    <w:p/>
    <w:p>
      <w:r>
        <w:rPr>
          <w:rFonts w:ascii="Arial" w:hAnsi="Arial"/>
          <w:b/>
          <w:sz w:val="22"/>
        </w:rPr>
        <w:t>Cenário 4: CPF ou CNPJ sem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CPF ou o CNPJ não corresponde a um cadastro 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operador envia o formulário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é recusado</w:t>
      </w:r>
    </w:p>
    <w:p/>
    <w:p>
      <w:r>
        <w:rPr>
          <w:rFonts w:ascii="Arial" w:hAnsi="Arial"/>
          <w:b/>
          <w:sz w:val="22"/>
        </w:rPr>
        <w:t>Cenário 5: Pessoa sem autorização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está autorizada a registrar contingência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6: Mesma empresa em outro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empresa já tem outra solicitação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operador registra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é criado e um alerta de reincidência é exibido, sem bloquear o registro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HU.067 - REGISTRAR SOLICITAÇÃO EM CONTINGÊNCIA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1" Type="http://schemas.openxmlformats.org/officeDocument/2006/relationships/image" Target="media/image4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