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HU.086 – DESVINCULAR INSCRIÇÃO DE ESCRITÓRIO VIRTUAL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20/10/2026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Criação da HU para função já existente no sistema e contada, que nenhuma HU descrevia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O gestor desvincula a inscrição imobiliária da sede de um escritório virtual, informando o motivo. A inscrição volta a ficar livre, os abrigados que dependiam dela são avisados e a comunicação devida à SEFAZ fica registrada para envio. Hoje a ação existe como rota da gestão, sem botão em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 xml:space="preserve">ÉPICO: EP10 — Análise Técnica SEDUR</w:t>
      </w:r>
    </w:p>
    <w:p>
      <w:r>
        <w:rPr>
          <w:rFonts w:ascii="Arial" w:hAnsi="Arial"/>
          <w:sz w:val="22"/>
        </w:rPr>
        <w:t xml:space="preserve">HISTÓRIA DE USUÁRIO: Desvincular inscrição de escritório virtual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COMPORTAMENTO ESPERADO</w:t>
      </w:r>
    </w:p>
    <w:p>
      <w:r>
        <w:br w:type="page"/>
      </w:r>
    </w:p>
    <w:p>
      <w:pPr>
        <w:pStyle w:val="Heading1"/>
      </w:pPr>
      <w:r>
        <w:t xml:space="preserve"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poder encerrar o vínculo da inscrição com a sede de escritório virtual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a inscrição possa ser usada por outra sede e os abrigados saibam que perderam o vínculo</w:t>
      </w:r>
    </w:p>
    <w:p>
      <w:pPr>
        <w:pStyle w:val="Heading1"/>
      </w:pPr>
      <w:r>
        <w:t xml:space="preserve">HISTÓRIA DE USUÁRIO: Desvincular inscrição de escritório virtual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gestor com a permissão de emitir TVL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desvincular a inscrição da sede de escritório virtual de um processo, informando o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a inscrição fique livre e os abrigados sejam avisados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 xml:space="preserve">• Gestor autenticado no console, com a permissão `emitir-tvl`</w:t>
      </w:r>
    </w:p>
    <w:p>
      <w:pPr>
        <w:jc w:val="both"/>
      </w:pPr>
      <w:r>
        <w:rPr>
          <w:rFonts w:ascii="Arial" w:hAnsi="Arial"/>
          <w:sz w:val="24"/>
        </w:rPr>
        <w:t xml:space="preserve">• Processo de sede de escritório virtual deferido, com bloqueio de inscrição ativo</w:t>
      </w:r>
    </w:p>
    <w:p>
      <w:pPr>
        <w:jc w:val="both"/>
      </w:pPr>
      <w:r>
        <w:rPr>
          <w:rFonts w:ascii="Arial" w:hAnsi="Arial"/>
          <w:sz w:val="24"/>
        </w:rPr>
        <w:t xml:space="preserve">• Motivo da desvinculação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HU-079 — o deferimento da sede cria o bloqueio da inscrição</w:t>
      </w:r>
    </w:p>
    <w:p>
      <w:pPr>
        <w:jc w:val="both"/>
      </w:pPr>
      <w:r>
        <w:rPr>
          <w:rFonts w:ascii="Arial" w:hAnsi="Arial"/>
          <w:sz w:val="24"/>
        </w:rPr>
        <w:t xml:space="preserve">• HU-083 — a mesma permissão `emitir-tvl` autoriza a 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HU-109 — envio à SEFAZ da comunicação registrada</w:t>
      </w:r>
    </w:p>
    <w:p>
      <w:pPr>
        <w:jc w:val="both"/>
      </w:pPr>
      <w:r>
        <w:rPr>
          <w:rFonts w:ascii="Arial" w:hAnsi="Arial"/>
          <w:sz w:val="24"/>
        </w:rPr>
        <w:t xml:space="preserve">• HU-181 — os abrigados recebem o aviso na central de notificações</w:t>
      </w:r>
    </w:p>
    <w:p>
      <w:pPr>
        <w:jc w:val="both"/>
      </w:pPr>
      <w:r>
        <w:rPr>
          <w:rFonts w:ascii="Arial" w:hAnsi="Arial"/>
          <w:sz w:val="24"/>
        </w:rPr>
        <w:t xml:space="preserve">• HU-137 — o relatório de escritório virtual deixa de mostrar o vínculo desfeito</w:t>
      </w:r>
    </w:p>
    <w:p>
      <w:pPr>
        <w:pStyle w:val="Heading1"/>
      </w:pPr>
      <w:r>
        <w:t>INTERFACE DE USUÁRIO</w:t>
      </w:r>
    </w:p>
    <w:p>
      <w:r>
        <w:rPr>
          <w:b/>
          <w:sz w:val="22"/>
        </w:rPr>
        <w:t xml:space="preserve"/>
      </w:r>
      <w:r>
        <w:rPr>
          <w:sz w:val="22"/>
        </w:rPr>
        <w:t xml:space="preserve">Esta versão não tem tela para a ação: ela é a rota POST /gestao/processos/{id}/desvincular-inscricao, que devolve à página do processo a mensagem de resultado.</w:t>
      </w:r>
    </w:p>
    <w:p/>
    <w:p>
      <w:pPr>
        <w:pStyle w:val="Heading3"/>
      </w:pPr>
      <w:r>
        <w:t xml:space="preserve">COMPORTAMENTO ESPERADO</w:t>
      </w:r>
    </w:p>
    <w:p>
      <w:r>
        <w:rPr>
          <w:rFonts w:ascii="Arial" w:hAnsi="Arial"/>
          <w:b/>
          <w:sz w:val="22"/>
        </w:rPr>
        <w:t xml:space="preserve">Cenário 1: Desvinculação com motivo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processo de sede com bloqueio ativo e um gestor com `emitir-tvl`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o gestor informa o motivo e confirma a desvinculação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a inscrição fica livre, os abrigados são notificados e a mensagem informa quantos foram avisados</w:t>
      </w:r>
    </w:p>
    <w:p/>
    <w:p>
      <w:r>
        <w:rPr>
          <w:rFonts w:ascii="Arial" w:hAnsi="Arial"/>
          <w:b/>
          <w:sz w:val="22"/>
        </w:rPr>
        <w:t xml:space="preserve">Cenário 2: Motivo obrigatório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o gestor não informa o motivo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confirma a desvinculação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a ação é recusada com «Informe o motivo da desvinculação da inscrição.» e nada é alterado</w:t>
      </w:r>
    </w:p>
    <w:p/>
    <w:p>
      <w:r>
        <w:rPr>
          <w:rFonts w:ascii="Arial" w:hAnsi="Arial"/>
          <w:b/>
          <w:sz w:val="22"/>
        </w:rPr>
        <w:t xml:space="preserve">Cenário 3: Sem inscrição 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processo cuja sede não tem bloqueio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o gestor tenta desvincular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o sistema responde «Não há inscrição de sede ativa para desvincular neste processo.»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HU.086 - DESVINCULAR INSCRIÇÃO DE ESCRITÓRIO VIRTUAL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