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 xml:space="preserve">HU.103 – AUDITORIA PREDITIVA</w:t>
      </w:r>
    </w:p>
    <w:p>
      <w:pPr>
        <w:jc w:val="center"/>
      </w:pPr>
      <w:r>
        <w:rPr>
          <w:rFonts w:ascii="Arial" w:hAnsi="Arial"/>
          <w:b/>
          <w:sz w:val="28"/>
        </w:rPr>
        <w:t>PROJETO: Viabiliza — Sistema de Licenciamento Eletrônico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HISTÓRICO DE REVISÃO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RESUMO DAS ALTERAÇÕES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VERSÃO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Responsável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Texto revisto para a linguagem de quem usa o sistema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2.1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19/10/2026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 xml:space="preserve">Retirada das HUs sem funcionalidade no sistema, renumeração e reordenação das demais (retaguarda primeiro, portal depois)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2.2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Sudoeste Informática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VISÃO GERAL</w:t>
      </w:r>
    </w:p>
    <w:p>
      <w:pPr>
        <w:jc w:val="both"/>
      </w:pPr>
      <w:r>
        <w:rPr>
          <w:rFonts w:ascii="Arial" w:hAnsi="Arial"/>
          <w:sz w:val="24"/>
        </w:rPr>
        <w:t>A varredura pontua deferimentos automáticos do fluxo expresso e submete anomalias à revisão humana, sem alterar o desfecho do processo. Não há provedor de inteligência artificial nesta pontuação. Os sinais são volume de deferimentos do mesmo CNPJ, inscrição imobiliária repetida e requerente que prosseguiu apesar de alerta. Pontuação acima do limiar configurado, com padrão de 70, cria anomalia aberta. A gravidade alta usa o corte de 80 e a média usa o corte de 60. Anomalia aberta do mesmo processo não duplica. Gravidade alta pode encaminhar à malha fina. A situação do processo não muda: ele continua deferido. Com o recurso desligado, a varredura não grava anomalia. A tela informa se o recurso está ligado, lista por pontuação maior primeiro, filtra gravidade, situação e período, mostra a taxa de confirmação e permite confirmar ou descartar com justificativa de até 2000 caracteres. Só a anomalia é atualizada. Confirmar ou descartar não indefere, não cassa e não mexe na malha fina já criada. Sem anomalias, a taxa fica sem valor. A tela mostra se a anomalia já foi encaminhada à malha fina. A consulta e a decisão ficam registradas. A janela tem padrão de 30 dias.</w:t>
      </w:r>
    </w:p>
    <w:p/>
    <w:p>
      <w:pPr>
        <w:jc w:val="center"/>
      </w:pPr>
      <w:r>
        <w:rPr>
          <w:rFonts w:ascii="Arial" w:hAnsi="Arial"/>
          <w:b/>
          <w:sz w:val="30"/>
        </w:rPr>
        <w:t>SUMÁRIO</w:t>
      </w:r>
    </w:p>
    <w:p/>
    <w:p>
      <w:r>
        <w:rPr>
          <w:rFonts w:ascii="Arial" w:hAnsi="Arial"/>
          <w:sz w:val="22"/>
        </w:rPr>
        <w:t>ÉPICO: EP12 — Auditoria e Compliance</w:t>
      </w:r>
    </w:p>
    <w:p>
      <w:r>
        <w:rPr>
          <w:rFonts w:ascii="Arial" w:hAnsi="Arial"/>
          <w:sz w:val="22"/>
        </w:rPr>
        <w:t>HISTÓRIA DE USUÁRIO: Auditoria preditiva</w:t>
      </w:r>
    </w:p>
    <w:p>
      <w:r>
        <w:rPr>
          <w:rFonts w:ascii="Arial" w:hAnsi="Arial"/>
          <w:sz w:val="22"/>
        </w:rPr>
        <w:t>PRÉ-REQUISITOS</w:t>
      </w:r>
    </w:p>
    <w:p>
      <w:r>
        <w:rPr>
          <w:rFonts w:ascii="Arial" w:hAnsi="Arial"/>
          <w:sz w:val="22"/>
        </w:rPr>
        <w:t>DEPENDÊNCIAS</w:t>
      </w:r>
    </w:p>
    <w:p>
      <w:r>
        <w:rPr>
          <w:rFonts w:ascii="Arial" w:hAnsi="Arial"/>
          <w:sz w:val="22"/>
        </w:rPr>
        <w:t>INTERFACE DE USUÁRIO</w:t>
      </w:r>
    </w:p>
    <w:p>
      <w:r>
        <w:rPr>
          <w:rFonts w:ascii="Arial" w:hAnsi="Arial"/>
          <w:sz w:val="22"/>
        </w:rPr>
        <w:t xml:space="preserve">  TELA 1 - Auditoria preditiva</w:t>
      </w:r>
    </w:p>
    <w:p>
      <w:r>
        <w:rPr>
          <w:rFonts w:ascii="Arial" w:hAnsi="Arial"/>
          <w:sz w:val="22"/>
        </w:rPr>
        <w:t xml:space="preserve">  COMPORTAMENTO ESPERADO TELA 1</w:t>
      </w:r>
    </w:p>
    <w:p>
      <w:r>
        <w:br w:type="page"/>
      </w:r>
    </w:p>
    <w:p>
      <w:pPr>
        <w:pStyle w:val="Heading1"/>
      </w:pPr>
      <w:r>
        <w:t>ÉPICO: EP12 — Auditoria e Compliance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gestor da SEDUR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ver sinais nos deferimentos do fluxo expresso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a pontuação antecipe a revisão humana sem decidir o processo.</w:t>
      </w:r>
    </w:p>
    <w:p>
      <w:pPr>
        <w:pStyle w:val="Heading1"/>
      </w:pPr>
      <w:r>
        <w:t>HISTÓRIA DE USUÁRIO: Auditoria preditiva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gestor autorizado a tratar alertas de abuso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confirmar ou descartar a anomalia com justificativa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o deferimento permaneça e só o sinal mude.</w:t>
      </w:r>
    </w:p>
    <w:p>
      <w:pPr>
        <w:pStyle w:val="Heading1"/>
      </w:pPr>
      <w:r>
        <w:t>PRÉ-REQUISITOS</w:t>
      </w:r>
    </w:p>
    <w:p>
      <w:pPr>
        <w:jc w:val="both"/>
      </w:pPr>
      <w:r>
        <w:rPr>
          <w:rFonts w:ascii="Arial" w:hAnsi="Arial"/>
          <w:sz w:val="24"/>
        </w:rPr>
        <w:t>• Recurso de auditoria preditiva ligado; desligado, a varredura não grava anomalia</w:t>
      </w:r>
    </w:p>
    <w:p>
      <w:pPr>
        <w:jc w:val="both"/>
      </w:pPr>
      <w:r>
        <w:rPr>
          <w:rFonts w:ascii="Arial" w:hAnsi="Arial"/>
          <w:sz w:val="24"/>
        </w:rPr>
        <w:t>• Gestor autorizado a gerenciar os alertas de abuso</w:t>
      </w:r>
    </w:p>
    <w:p>
      <w:pPr>
        <w:jc w:val="both"/>
      </w:pPr>
      <w:r>
        <w:rPr>
          <w:rFonts w:ascii="Arial" w:hAnsi="Arial"/>
          <w:sz w:val="24"/>
        </w:rPr>
        <w:t>• Deferimentos automáticos do fluxo expresso na janela de dias</w:t>
      </w:r>
    </w:p>
    <w:p>
      <w:pPr>
        <w:pStyle w:val="Heading1"/>
      </w:pPr>
      <w:r>
        <w:t>DEPENDÊNCIAS</w:t>
      </w:r>
    </w:p>
    <w:p>
      <w:r>
        <w:rPr>
          <w:b/>
          <w:sz w:val="24"/>
        </w:rPr>
        <w:t>Passadas</w:t>
      </w:r>
    </w:p>
    <w:p>
      <w:pPr>
        <w:jc w:val="both"/>
      </w:pPr>
      <w:r>
        <w:rPr>
          <w:rFonts w:ascii="Arial" w:hAnsi="Arial"/>
          <w:sz w:val="24"/>
        </w:rPr>
        <w:t>• Nenhuma</w:t>
      </w:r>
    </w:p>
    <w:p/>
    <w:p>
      <w:r>
        <w:rPr>
          <w:b/>
          <w:sz w:val="24"/>
        </w:rPr>
        <w:t>Futuras</w:t>
      </w:r>
    </w:p>
    <w:p>
      <w:pPr>
        <w:jc w:val="both"/>
      </w:pPr>
      <w:r>
        <w:rPr>
          <w:rFonts w:ascii="Arial" w:hAnsi="Arial"/>
          <w:sz w:val="24"/>
        </w:rPr>
        <w:t>• Nenhuma</w:t>
      </w:r>
    </w:p>
    <w:p>
      <w:pPr>
        <w:pStyle w:val="Heading1"/>
      </w:pPr>
      <w:r>
        <w:t>INTERFACE DE USUÁRIO</w:t>
      </w:r>
    </w:p>
    <w:p>
      <w:pPr>
        <w:pStyle w:val="Heading2"/>
      </w:pPr>
      <w:r>
        <w:t>TELA 1 - Auditoria preditiva</w:t>
      </w:r>
    </w:p>
    <w:p>
      <w:r>
        <w:rPr>
          <w:b/>
          <w:sz w:val="22"/>
        </w:rPr>
        <w:t xml:space="preserve">Caminho no menu: </w:t>
      </w:r>
      <w:r>
        <w:rPr>
          <w:sz w:val="22"/>
        </w:rPr>
        <w:t>Auditoria &gt; Auditoria preditiva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stao-preditiva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COMPORTAMENTO ESPERADO TELA 1</w:t>
      </w:r>
    </w:p>
    <w:p>
      <w:r>
        <w:rPr>
          <w:rFonts w:ascii="Arial" w:hAnsi="Arial"/>
          <w:b/>
          <w:sz w:val="22"/>
        </w:rPr>
        <w:t>Cenário 1: Recurso desligado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a auditoria preditiva está desligada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a varredura é executada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nenhuma anomalia é criada e a tela informa que o recurso está desligado</w:t>
      </w:r>
    </w:p>
    <w:p/>
    <w:p>
      <w:r>
        <w:rPr>
          <w:rFonts w:ascii="Arial" w:hAnsi="Arial"/>
          <w:b/>
          <w:sz w:val="22"/>
        </w:rPr>
        <w:t>Cenário 2: Deferimento acima do limiar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um deferimento expresso fica acima do limiar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a varredura pontua o processo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nasce anomalia aberta, o processo continua deferido e repetir a varredura não duplica a anomalia aberta</w:t>
      </w:r>
    </w:p>
    <w:p/>
    <w:p>
      <w:r>
        <w:rPr>
          <w:rFonts w:ascii="Arial" w:hAnsi="Arial"/>
          <w:b/>
          <w:sz w:val="22"/>
        </w:rPr>
        <w:t>Cenário 3: Confirmar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existe anomalia aberta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gestor confirma com justificativa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ficam gravados justificativa, responsável e data na anomalia, e a situação do processo não muda</w:t>
      </w:r>
    </w:p>
    <w:p/>
    <w:p>
      <w:r>
        <w:rPr>
          <w:rFonts w:ascii="Arial" w:hAnsi="Arial"/>
          <w:b/>
          <w:sz w:val="22"/>
        </w:rPr>
        <w:t>Cenário 4: Ordem da lista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há mais de uma anomalia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gestor abre a lista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a maior pontuação aparece primeiro</w:t>
      </w:r>
    </w:p>
    <w:p/>
    <w:p>
      <w:r>
        <w:rPr>
          <w:rFonts w:ascii="Arial" w:hAnsi="Arial"/>
          <w:b/>
          <w:sz w:val="22"/>
        </w:rPr>
        <w:t>Cenário 5: Sem anomalias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não há anomalia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a tela abre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a taxa de confirmação fica sem valor</w:t>
      </w:r>
    </w:p>
    <w:p/>
    <w:sectPr w:rsidR="00FC693F" w:rsidRPr="0006063C" w:rsidSect="00034616">
      <w:headerReference w:type="default" r:id="rId9"/>
      <w:footerReference w:type="default" r:id="rId10"/>
      <w:pgSz w:w="12240" w:h="15840"/>
      <w:pgMar w:top="1728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21945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b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219456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  <w:spacing w:after="0" w:before="0" w:line="240" w:lineRule="auto"/>
    </w:pPr>
    <w:r>
      <w:rPr>
        <w:sz w:val="16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  <w:r>
      <w:rPr>
        <w:sz w:val="16"/>
      </w:rPr>
      <w:t xml:space="preserve"> de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udoes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91440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 w:line="240" w:lineRule="auto"/>
    </w:pPr>
    <w:r>
      <w:rPr>
        <w:rFonts w:ascii="Arial" w:hAnsi="Arial"/>
        <w:sz w:val="16"/>
      </w:rPr>
      <w:t xml:space="preserve">HU.103 - AUDITORIA PREDITIVA - Versão 2.2 – 19/10/2026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78" Type="http://schemas.openxmlformats.org/officeDocument/2006/relationships/image" Target="media/image70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