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HU.108 – INTEGRAR COM GIS MUNICIPAL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identificação do imóvel consulta o mapa oficial da SEDUR. A zona sai do ponto e, quando há polígono, da maior parte do imóvel. A classificação da via sai do logradouro. O endereço sai do logradouro e do número, ou do ponto. Se o mapa oficial não devolve o lote, a consulta pode usar o cadastro de lotes da SEMAP. As demais camadas consultadas são as cadastradas; camada sem cadastro não é consultada com um nome inventado. Falha de rede ou feição ausente não recebe geometria substituta. Sem feição de zona, a zona não é preenchida. Sem retorno do mapa e sem o lote da SEMAP, não há endereço oficial fabricado. Nota interna de falha de camada não vai como justificativa à Junta. A zona e o bairro oficial gravados no processo alimentam o painel por bairro. Na tela de indicadores, a série chamada “por zona” ainda agrupa por bairro e avisa que a zona não entrou naquela agregação. Quem mantém a configuração ajusta os endereços do mapa e das camadas. A consulta territorial da gestão é de quem consulta o território.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GIS Municipal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 ao mapa oficial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zona, via e camadas venham do mapa oficial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restrição territorial não nasça de um polígono inventado.</w:t>
      </w:r>
    </w:p>
    <w:p>
      <w:pPr>
        <w:pStyle w:val="Heading1"/>
      </w:pPr>
      <w:r>
        <w:t>HISTÓRIA DE USUÁRIO: Integrar com GIS Municipal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identificação geográfica do imóvel a partir do serviço de mapas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ausência de feição fique visível em vez de um endereço fabricado.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Ponto do imóvel ou logradouro, conforme a consulta</w:t>
      </w:r>
    </w:p>
    <w:p>
      <w:pPr>
        <w:jc w:val="both"/>
      </w:pPr>
      <w:r>
        <w:rPr>
          <w:rFonts w:ascii="Arial" w:hAnsi="Arial"/>
          <w:sz w:val="24"/>
        </w:rPr>
        <w:t>• Camada cadastrada, quando a consulta for de uma camada específica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Localização do imóvel no processo ou na consulta territorial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 ao mapa oficial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Território &gt; Consulta territorial. As camadas ficam em Território &gt; Camadas do GeoServer.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rri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Zona encontrada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ponto do imóvel cai numa zona do mapa oficial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processo identifica o território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zona gravada é a resposta do serviço, e a maior parte do imóvel prevalece quando há polígono</w:t>
      </w:r>
    </w:p>
    <w:p/>
    <w:p>
      <w:r>
        <w:rPr>
          <w:rFonts w:ascii="Arial" w:hAnsi="Arial"/>
          <w:b/>
          <w:sz w:val="22"/>
        </w:rPr>
        <w:t>Cenário 2: Sem feição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mapa não devolve zona para o ponto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identificação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zona não é preenchida</w:t>
      </w:r>
    </w:p>
    <w:p/>
    <w:p>
      <w:r>
        <w:rPr>
          <w:rFonts w:ascii="Arial" w:hAnsi="Arial"/>
          <w:b/>
          <w:sz w:val="22"/>
        </w:rPr>
        <w:t>Cenário 3: Endereço e lote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mapa oficial não devolve o endereço e o lote da SEMAP também não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endereçamento é consultado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endereço oficial fabricado</w:t>
      </w:r>
    </w:p>
    <w:p/>
    <w:p>
      <w:r>
        <w:rPr>
          <w:rFonts w:ascii="Arial" w:hAnsi="Arial"/>
          <w:b/>
          <w:sz w:val="22"/>
        </w:rPr>
        <w:t>Cenário 4: Indicador por zona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abre a série de solicitações por zona nos indicadores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agregação é exibida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agrupamento é por bairro e a tela avisa que a zona urbanística não entrou nessa série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HU.108 - INTEGRAR COM GIS MUNICIPAL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image1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