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HU.110 – VINCULAR PROTOCOLO BAP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sistema ainda não consulta o protocolo BAP da Junta. A busca de vínculo não devolve número e nenhum protocolo BAP é inventado. Não há tela para digitar um número no lugar da consulta. A ausência de vínculo não coloca o processo em espera e não fabrica protocolo. O indeferimento por prazo sem atuação na Junta é outra regra e não cria este vínculo. Receber a declaração da Junta grava o protocolo do envelope e também não consulta a base de BAP.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EP13 — Integrações</w:t>
      </w:r>
    </w:p>
    <w:p>
      <w:r>
        <w:rPr>
          <w:rFonts w:ascii="Arial" w:hAnsi="Arial"/>
          <w:sz w:val="22"/>
        </w:rPr>
        <w:t>HISTÓRIA DE USUÁRIO: Vincular protocolo BAP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Protocolo BAP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EP13 — Integrações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associar o protocolo BAP da Junta ao processo quando a base existir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nenhum número seja inventado enquanto o serviço não responde.</w:t>
      </w:r>
    </w:p>
    <w:p>
      <w:pPr>
        <w:pStyle w:val="Heading1"/>
      </w:pPr>
      <w:r>
        <w:t>HISTÓRIA DE USUÁRIO: Vincular protocolo BAP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a falta do vínculo apareça como ausência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processo não entre em espera por um protocolo fabricado.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Nenhum número local substitui a consulta, porque o serviço não está disponível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Protocolo BAP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Não há tela para informar o protocolo BAP.</w:t>
      </w:r>
    </w:p>
    <w:p/>
    <w:p>
      <w:pPr>
        <w:jc w:val="center"/>
      </w:pPr>
      <w:r>
        <w:rPr>
          <w:i/>
          <w:color w:val="999999"/>
          <w:sz w:val="24"/>
        </w:rPr>
        <w:t>[INSERIR PRINT DA TELA: Protocolo BAP]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Consultar o vínculo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processo precisa do protocolo BAP da Junta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vínculo é procurado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ainda não consulta este serviço e não devolve número</w:t>
      </w:r>
    </w:p>
    <w:p/>
    <w:p>
      <w:r>
        <w:rPr>
          <w:rFonts w:ascii="Arial" w:hAnsi="Arial"/>
          <w:b/>
          <w:sz w:val="22"/>
        </w:rPr>
        <w:t>Cenário 2: Número local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não há retorno da Junta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processo segue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nenhum número BAP é gerado no lugar da consulta e o processo não entra em espera por esse retorno</w:t>
      </w:r>
    </w:p>
    <w:p/>
    <w:p>
      <w:r>
        <w:rPr>
          <w:rFonts w:ascii="Arial" w:hAnsi="Arial"/>
          <w:b/>
          <w:sz w:val="22"/>
        </w:rPr>
        <w:t>Cenário 3: Declaração já recebida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declaração da Junta foi gravada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se confere o protocolo BAP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protocolo do envelope não conta como esta consulta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HU.110 - VINCULAR PROTOCOLO BAP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