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HU.122 – SOLICITAÇÕES POR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o volume de solicitações protocoladas pelo nível de risco. Quando há versão vigente de risco municipal, o nível é o da atividade principal nessa versão. Médio risco continua Médio risco: o nome da classificação vigente não é trocado por outro. Sem essa classificação, a tela usa a categoria de análise já gravada no processo. Sem as duas, o nível aparece como não classificado. Cada linha informa a origem: classificação do decreto, categoria já gravada ou indefinida. Sem versão vigente, a origem “classificação do decreto” não aparece. A contagem é de processos distintos. Nenhum nível é inventado na hora da consulta. Período invertido não agrega. A atividade principal é a marcada como principal no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Volume por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volume por nível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distinga a classificação do decreto da categoria já gravada no processo.</w:t>
      </w:r>
    </w:p>
    <w:p>
      <w:pPr>
        <w:pStyle w:val="Heading1"/>
      </w:pPr>
      <w:r>
        <w:t>HISTÓRIA DE USUÁRIO: Solicitações por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Médio risco permaneça Médio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série não troque o nome da classificação vigente.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jc w:val="both"/>
      </w:pPr>
      <w:r>
        <w:rPr>
          <w:rFonts w:ascii="Arial" w:hAnsi="Arial"/>
          <w:sz w:val="24"/>
        </w:rPr>
        <w:t>• Versão vigente de risco municipal, para a origem ser a classificação do decreto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Solicitações protocoladas e classificação de risco vigente, quando houver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Volume por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Classificação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versão vigente de risco municipal para a atividade principal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usa esse nível, Médio risco continua Médio risco, e a origem é a classificação do decreto</w:t>
      </w:r>
    </w:p>
    <w:p/>
    <w:p>
      <w:r>
        <w:rPr>
          <w:rFonts w:ascii="Arial" w:hAnsi="Arial"/>
          <w:b/>
          <w:sz w:val="22"/>
        </w:rPr>
        <w:t>Cenário 2: Só a categoria do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classificação vigente e o processo tem categoria de análise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usa essa categoria e informa que a origem é derivada do processo</w:t>
      </w:r>
    </w:p>
    <w:p/>
    <w:p>
      <w:r>
        <w:rPr>
          <w:rFonts w:ascii="Arial" w:hAnsi="Arial"/>
          <w:b/>
          <w:sz w:val="22"/>
        </w:rPr>
        <w:t>Cenário 3: Sem classificação e sem categoria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classificação nem categoria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série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nível aparece como não classificado e a origem fica indefinida</w:t>
      </w:r>
    </w:p>
    <w:p/>
    <w:p>
      <w:r>
        <w:rPr>
          <w:rFonts w:ascii="Arial" w:hAnsi="Arial"/>
          <w:b/>
          <w:sz w:val="22"/>
        </w:rPr>
        <w:t>Cenário 4: Sem versão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versão vigente de risco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não consulta a classificação para fabricar risco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HU.122 - SOLICITAÇÕES POR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