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HU.126 – PRODUTIVIDADE POR ANALISTA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produtividade mede decisões da análise técnica por analista. O nome e a visão de toda a equipe exigem a atribuição nominal. Sem ela, o gestor vê só o próprio recorte, sem identificação. Consultar relatórios, sozinho, não libera o nome. Quando a visão é nominal, a consulta fica registrada como dado pessoal. A exportação respeita o mesmo corte, inclusive no arquivo gerado depois. O recorte de pessoas não vem do filtro digitado: vem da atribuição e de quem está autenticado. Os demais filtros são os comuns dos relatórios.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Produtividade por analista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Produtividade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produtividade da equipe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nome do analista só apareça para quem pode ver a identificação.</w:t>
      </w:r>
    </w:p>
    <w:p>
      <w:pPr>
        <w:pStyle w:val="Heading1"/>
      </w:pPr>
      <w:r>
        <w:t>HISTÓRIA DE USUÁRIO: Produtividade por analista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 volume decidido na análise técnica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sem a visão nominal eu veja só o meu recorte e sem nome.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jc w:val="both"/>
      </w:pPr>
      <w:r>
        <w:rPr>
          <w:rFonts w:ascii="Arial" w:hAnsi="Arial"/>
          <w:sz w:val="24"/>
        </w:rPr>
        <w:t>• Atribuição nominal, para ver nomes e a equipe inteira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Decisões da análise técnica com responsável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Produtividade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Produtividade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produtividad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Visão nominal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pode ver a produtividade com nome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identifica os analistas do recorte e a consulta fica registrada como dado pessoal</w:t>
      </w:r>
    </w:p>
    <w:p/>
    <w:p>
      <w:r>
        <w:rPr>
          <w:rFonts w:ascii="Arial" w:hAnsi="Arial"/>
          <w:b/>
          <w:sz w:val="22"/>
        </w:rPr>
        <w:t>Cenário 2: Sem visão nominal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só consulta relatórios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produtividade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nome e o conjunto fica no próprio usuário</w:t>
      </w:r>
    </w:p>
    <w:p/>
    <w:p>
      <w:r>
        <w:rPr>
          <w:rFonts w:ascii="Arial" w:hAnsi="Arial"/>
          <w:b/>
          <w:sz w:val="22"/>
        </w:rPr>
        <w:t>Cenário 3: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pede o arquivo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exportação ocorre, na hora ou depois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respeita o mesmo corte de nome e de pessoas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HU.126 - PRODUTIVIDADE POR ANALISTA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4" Type="http://schemas.openxmlformats.org/officeDocument/2006/relationships/image" Target="media/image3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