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HU.130 – CONSULTAR SLA E VENCIMENTOS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os processos em andamento que têm prazo, do mais urgente ao menos urgente, com resumo, tempo de permanência, atraso por etapa e cumprimento no período. A lista e o estoque usam setor e analista. As datas do pedido não filtram essa lista: o estoque é o momento atual. O período recorta só o cumprimento. Processo já decidido não entra no estoque. O semáforo e o tempo de permanência saem do prazo já gravado no processo. A lista pagina em 10, 15, 25 ou 50 itens. A exportação respeita setor e analista. A consulta fica registrada. Desta tela não se altera prazo nem se redistribui processo. A lista de analistas do filtro reúne quem analisa processos.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SLA e vencimentos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SLA e vencimentos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que está vencido ou por vencer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da análise em curso seja acompanhado pelo setor e pelo analista.</w:t>
      </w:r>
    </w:p>
    <w:p>
      <w:pPr>
        <w:pStyle w:val="Heading1"/>
      </w:pPr>
      <w:r>
        <w:t>HISTÓRIA DE USUÁRIO: Consultar SLA e vencimentos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o estoque por setor e analista e o cumprimento por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data do pedido não esvazie a lista do que está em andamento.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Processos em andamento com prazo gravado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semáforo é o mesmo prazo usado na fila de análise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SLA e vencimentos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SLA e vencimentos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l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Lista do mais urgente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processos em andamento com prazo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mostra esses processos, mais urgentes primeiro, com resumo, tempo de permanência e atraso por etapa</w:t>
      </w:r>
    </w:p>
    <w:p/>
    <w:p>
      <w:r>
        <w:rPr>
          <w:rFonts w:ascii="Arial" w:hAnsi="Arial"/>
          <w:b/>
          <w:sz w:val="22"/>
        </w:rPr>
        <w:t>Cenário 2: Período no cumprimento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informa o período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atualiza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cumprimento muda e o estoque em andamento não é esvaziado pela data da decisão</w:t>
      </w:r>
    </w:p>
    <w:p/>
    <w:p>
      <w:r>
        <w:rPr>
          <w:rFonts w:ascii="Arial" w:hAnsi="Arial"/>
          <w:b/>
          <w:sz w:val="22"/>
        </w:rPr>
        <w:t>Cenário 3: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setor e analista estão no filtro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exportação respeita esse setor e esse analista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consulta 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carregada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consulta fica registrada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HU.130 - CONSULTAR SLA E VENCIMENTOS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0" Type="http://schemas.openxmlformats.org/officeDocument/2006/relationships/image" Target="media/image4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