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HU.132 – CONSULTAR BENCHMARK NACIONAL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a posição de Salvador na régua federal de tempo de viabilidade, entre as capitais, somente quando a competência tem as 27 unidades da federação. Sem essa competência, a posição nacional não aparece, o total é zero, a lista de capitais fica vazia, a cobertura é informada como incompleta e as unidades ausentes do mês anterior são mostradas. A série histórica de Salvador ainda é enviada. Com a competência completa, a tela mostra a posição nacional, o ranking das capitais e a série de Salvador. O número vem da estatística pública da REDESIM já ingerida. Esta tela não dispara a carga. Com a importação desligada, a carga falha com motivo e não inventa planilha. Ranking parcial não é apresentado como nacional. O tempo federal não substitui o tempo medido dentro do Viabiliza. Não há filtro de período interno: a competência é a última completa armazenada. Não há exportação desta tela. A consulta fica registrada, com a competência usada.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benchmark nacional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Benchmark nacional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comparar Salvador com as outras capitais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comparação use o relógio da REDESIM e não o tempo interno do Viabiliza.</w:t>
      </w:r>
    </w:p>
    <w:p>
      <w:pPr>
        <w:pStyle w:val="Heading1"/>
      </w:pPr>
      <w:r>
        <w:t>HISTÓRIA DE USUÁRIO: Consultar benchmark nacional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posição nacional só quando as 27 unidades estão na competência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uma lacuna não vire ranking nacional.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Competência já ingerida da estatística pública da REDESIM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 carga da planilha pública ocorre à parte e só quando a importação está ligada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Benchmark nacional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Benchmark nacional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benchmark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Competência incompleta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última competência não tem as 27 unidades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posição nacional não é montada, as unidades ausentes são informadas e a série de Salvador continua visível</w:t>
      </w:r>
    </w:p>
    <w:p/>
    <w:p>
      <w:r>
        <w:rPr>
          <w:rFonts w:ascii="Arial" w:hAnsi="Arial"/>
          <w:b/>
          <w:sz w:val="22"/>
        </w:rPr>
        <w:t>Cenário 2: Competência completa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as 27 unidades foram ingeridas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mostra a posição, as capitais e a série de Salvador</w:t>
      </w:r>
    </w:p>
    <w:p/>
    <w:p>
      <w:r>
        <w:rPr>
          <w:rFonts w:ascii="Arial" w:hAnsi="Arial"/>
          <w:b/>
          <w:sz w:val="22"/>
        </w:rPr>
        <w:t>Cenário 3: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 com a competência usada</w:t>
      </w:r>
    </w:p>
    <w:p/>
    <w:p>
      <w:r>
        <w:rPr>
          <w:rFonts w:ascii="Arial" w:hAnsi="Arial"/>
          <w:b/>
          <w:sz w:val="22"/>
        </w:rPr>
        <w:t>Cenário 4: Importação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importação da estatística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carga é tentada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falha com motivo e não gera planilha fictícia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HU.132 - CONSULTAR BENCHMARK NACIONAL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1" Type="http://schemas.openxmlformats.org/officeDocument/2006/relationships/image" Target="media/image6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