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HU.154 – VINCULAR CNAES SECUNDÁRIOS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tem vínculo ativo substitui o conjunto de CNAEs secundários da empresa pelos CNAEs ativos escolhidos. A lista enviada é o conjunto final, não um acréscimo: o que sair deixa de estar vinculado, salvo o principal, que permanece. Lista vazia remove todos os secundários. Não há quantidade máxima de secundários. O CNAE principal não pode constar da lista. Cada item precisa ser CNAE ativo, sem repetição. A busca de opções é a mesma do principal, somente ativos. A troca fica registrada com as subclasses de antes e de depois. CNAE inativo não entra por esta tela do portal.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Vincular CNAEs secundários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CNAEs secundários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os CNAEs secundários reflitam o conjunto escolhido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as atividades complementares do cadastro fiquem atualizadas sem perder o principal.</w:t>
      </w:r>
    </w:p>
    <w:p>
      <w:pPr>
        <w:pStyle w:val="Heading1"/>
      </w:pPr>
      <w:r>
        <w:t>HISTÓRIA DE USUÁRIO: Vincular CNAEs secundários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marcar os CNAEs secundários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reflita as atividades complementares.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Vínculo ativo com a empresa</w:t>
      </w:r>
    </w:p>
    <w:p>
      <w:pPr>
        <w:jc w:val="both"/>
      </w:pPr>
      <w:r>
        <w:rPr>
          <w:rFonts w:ascii="Arial" w:hAnsi="Arial"/>
          <w:sz w:val="24"/>
        </w:rPr>
        <w:t>• Lista de CNAEs ativos, distintos, sem o principal; lista vazia é válida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HU-153 — o principal, quando existir, é preservado e não pode entrar na lista</w:t>
      </w:r>
    </w:p>
    <w:p>
      <w:pPr>
        <w:jc w:val="both"/>
      </w:pPr>
      <w:r>
        <w:rPr>
          <w:rFonts w:ascii="Arial" w:hAnsi="Arial"/>
          <w:sz w:val="24"/>
        </w:rPr>
        <w:t xml:space="preserve">• HU-034 — somente CNAE ativo da tabela oficial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CNAEs secundários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detalhe da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Sincronizar secundários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vínculo ativo e uma lista de CNAEs ativos diferente do principal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secundários passam a ser exatamente essa lista, o principal permanece, a mensagem é "CNAEs secundários atualizados com sucesso." e o registro guarda o antes e o depois</w:t>
      </w:r>
    </w:p>
    <w:p/>
    <w:p>
      <w:r>
        <w:rPr>
          <w:rFonts w:ascii="Arial" w:hAnsi="Arial"/>
          <w:b/>
          <w:sz w:val="22"/>
        </w:rPr>
        <w:t>Cenário 2: Remover todos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salva a lista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fica sem CNAEs secundários</w:t>
      </w:r>
    </w:p>
    <w:p/>
    <w:p>
      <w:r>
        <w:rPr>
          <w:rFonts w:ascii="Arial" w:hAnsi="Arial"/>
          <w:b/>
          <w:sz w:val="22"/>
        </w:rPr>
        <w:t>Cenário 3: Principal na lista ou CNAE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contém o principal, um inativo, um inexistente ou um item repetido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seleção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a mensagem correspondente: principal entre os secundários, CNAE inativo ou inexistente, ou CNAE duplicado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HU.154 - VINCULAR CNAES SECUNDÁRIOS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