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HU.158 – CONSULTAR VIABILIDADE POR INSCRIÇÃO IMOBILIÁRIA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cidadão, com ou sem login, informa a inscrição imobiliária e o CNAE na mesma página de Consultar viabilidade, na aba Inscrição imobiliária. Quando o Cadastro Imobiliário devolve a coordenada do imóvel, o sistema usa esse ponto: identifica o território, enquadra pela LOUOS e classifica o risco, sem localizar o endereço de novo. Se não houver coordenada, mas houver logradouro e número, tenta localizar o endereço. Ponto em Salvador segue o mesmo caminho. Sem ponto utilizável, a consulta não inventa coordenada nem apresenta veredito como se o imóvel tivesse sido localizado. O sistema avisa o motivo: cadastro indisponível, inscrição não encontrada ou imóvel sem coordenada do lote. O resultado fica sem análise territorial. Nome de proprietário e histórico do imóvel não são mostrados. Inscrição sem dígitos também não chama o cadastro. Quem está logado guarda o histórico, inclusive nesse resultado sem território. A consulta fica registrada nos dois casos. O sistema ainda não oferece veredito do local quando o cadastro não devolve ponto, nem consulta por inscrição sem CNAE.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EP07 — Consulta Prévia de Viabilidade</w:t>
      </w:r>
    </w:p>
    <w:p>
      <w:r>
        <w:rPr>
          <w:rFonts w:ascii="Arial" w:hAnsi="Arial"/>
          <w:sz w:val="22"/>
        </w:rPr>
        <w:t>HISTÓRIA DE USUÁRIO: Consultar viabilidade por inscrição imobiliária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Consultar viabilidade por inscrição imobiliária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EP07 — Consulta Prévia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o 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consultar a viabilidade pela inscrição imobiliária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veredito use o ponto do imóvel quando o cadastro localizar esse ponto.</w:t>
      </w:r>
    </w:p>
    <w:p>
      <w:pPr>
        <w:pStyle w:val="Heading1"/>
      </w:pPr>
      <w:r>
        <w:t>HISTÓRIA DE USUÁRIO: Consultar viabilidade por inscrição imobiliária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cidadão, com ou sem login,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a inscrição imobiliária e o CNAE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o veredito do ponto ou o aviso de que o imóvel não foi localizado.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Inscrição imobiliária, texto de até 60 caracteres</w:t>
      </w:r>
    </w:p>
    <w:p>
      <w:pPr>
        <w:jc w:val="both"/>
      </w:pPr>
      <w:r>
        <w:rPr>
          <w:rFonts w:ascii="Arial" w:hAnsi="Arial"/>
          <w:sz w:val="24"/>
        </w:rPr>
        <w:t>• CNAE obrigatório, até 14 caracteres</w:t>
      </w:r>
    </w:p>
    <w:p>
      <w:pPr>
        <w:jc w:val="both"/>
      </w:pPr>
      <w:r>
        <w:rPr>
          <w:rFonts w:ascii="Arial" w:hAnsi="Arial"/>
          <w:sz w:val="24"/>
        </w:rPr>
        <w:t>• Área opcional, numérica, de 0 a 9999999</w:t>
      </w:r>
    </w:p>
    <w:p>
      <w:pPr>
        <w:jc w:val="both"/>
      </w:pPr>
      <w:r>
        <w:rPr>
          <w:rFonts w:ascii="Arial" w:hAnsi="Arial"/>
          <w:sz w:val="24"/>
        </w:rPr>
        <w:t>• Cadastro Imobiliário disponível, para obter a coordenada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HU.157 — Consultar viabilidade por endereço, no mesmo resultado de território, enquadramento e risco quando há ponto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HU.163 — Consultar histórico de consultas, para quem está logado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Consultar viabilidade por inscrição imobiliária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Serviços &gt; Consultar viabilidade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045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viabilid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Imóvel localizado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Cadastro Imobiliário devolve a coordenada, ou o endereço do imóvel é localizado em Salvador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 pela inscrição e pelo CNAE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resultado inclui o território e o veredito daquele ponto</w:t>
      </w:r>
    </w:p>
    <w:p/>
    <w:p>
      <w:r>
        <w:rPr>
          <w:rFonts w:ascii="Arial" w:hAnsi="Arial"/>
          <w:b/>
          <w:sz w:val="22"/>
        </w:rPr>
        <w:t>Cenário 2: Sem ponto utilizável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cadastro está indisponível, a inscrição não existe ou o imóvel não tem coordenada utilizável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cidadão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avisa o motivo, não inventa coordenada e não apresenta análise territorial como se o imóvel tivesse sido localizado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HU.158 - CONSULTAR VIABILIDADE POR INSCRIÇÃO IMOBILIÁRIA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7" Type="http://schemas.openxmlformats.org/officeDocument/2006/relationships/image" Target="media/image19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