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HU.161 – SIMULAR CLASSIFICAÇÃO DE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classificação de risco aparece no resultado da consulta prévia, por endereço, por CNAE ou por inscrição. Não há tela só para simular o risco. O sistema ainda não oferece essa simulação isolada. A seção Classificação de risco mostra o nível municipal, o nível sanitário e o encaminhamento: resposta automática ou análise. A fundamentação do risco entra na lista única de fundamentação da consulta. A consulta por CNAE também classifica o risco, mesmo sem território. Tipo de imóvel e categoria da empresa não entram nesta consulta pública. A consulta não abre pedido de viabilidade e não dispara a resposta automática. O encaminhamento fica registrado junto da consulta. O sistema ainda não oferece deferimento ou indeferimento a partir desta consulta.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Simular classificação de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Simular classificação de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risco da atividade na consulta prévia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conheça o nível e o encaminhamento sem abrir processo.</w:t>
      </w:r>
    </w:p>
    <w:p>
      <w:pPr>
        <w:pStyle w:val="Heading1"/>
      </w:pPr>
      <w:r>
        <w:t>HISTÓRIA DE USUÁRIO: Simular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que consulta a viabilidade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risco municipal, o risco sanitário e se o caso seguiria para resposta automática ou para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essa leitura não vire pedido.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prévia concluída com CNAE</w:t>
      </w:r>
    </w:p>
    <w:p>
      <w:pPr>
        <w:jc w:val="both"/>
      </w:pPr>
      <w:r>
        <w:rPr>
          <w:rFonts w:ascii="Arial" w:hAnsi="Arial"/>
          <w:sz w:val="24"/>
        </w:rPr>
        <w:t>• Área opcional, numérica, de 0 a 9999999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HU.053 — Classificar CNAE por risco</w:t>
      </w:r>
    </w:p>
    <w:p>
      <w:pPr>
        <w:jc w:val="both"/>
      </w:pPr>
      <w:r>
        <w:rPr>
          <w:rFonts w:ascii="Arial" w:hAnsi="Arial"/>
          <w:sz w:val="24"/>
        </w:rPr>
        <w:t xml:space="preserve">• HU.157, HU.158 ou HU.159, conforme a forma da consulta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Simular classificação de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Consultar viabilidade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04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viabilida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Risco no resultado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consulta prévia foi concluída com CNAE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resultado é exibido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seção de classificação mostra risco municipal, risco sanitário e se o encaminhamento é resposta automática ou análise</w:t>
      </w:r>
    </w:p>
    <w:p/>
    <w:p>
      <w:r>
        <w:rPr>
          <w:rFonts w:ascii="Arial" w:hAnsi="Arial"/>
          <w:b/>
          <w:sz w:val="22"/>
        </w:rPr>
        <w:t>Cenário 2: Sem abertura de processo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encaminhamento foi calculado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termina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 pedido de viabilidade é criado por causa dessa classificação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HU.161 - SIMULAR CLASSIFICAÇÃO DE RISCO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7" Type="http://schemas.openxmlformats.org/officeDocument/2006/relationships/image" Target="media/image1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