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HU.164 – CRIAR SOLICITAÇÃO DE VIABILIDADE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 autenticado, com e-mail confirmado e termo de proteção de dados aceito, abre um rascunho de solicitação no portal. Escolhe um tipo de serviço ativo e uma empresa com vínculo ativo. O rascunho nasce com origem no portal, para continuar o preenchimento e, depois, protocolar. O sistema ainda não oferece, neste passo, abertura com origem na Junta Comercial nem bloqueio por pedido repetido. Se a mesma empresa já tem solicitação não cancelada dentro da janela definida pela SEDUR, ou ainda protocolada, o rascunho é gravado mesmo assim e o cidadão vê o alerta do processo anterior. A repetição por inscrição imobiliária não é verificada aqui. Em representação, o requerente gravado é quem está sendo representado; quem criou continua sendo o usuário da sessão. A lista mostra só as solicitações desse requerente. Dá para filtrar por protocolo ou razão social e pela situação, ordenar e paginar. Só o rascunho pode continuar sendo editado. O cancelamento aparece quando a situação está entre as que a SEDUR deixou canceláveis. Se a abertura de solicitação no portal estiver desligada, a criação avisa a indisponibilidade e o rascunho não nasce. Listar solicitações já existentes continua disponível.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Criar solicitação de viabilidade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Criar solicitação de viabilidade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cidadão autenticado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abrir um rascunho de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continue o preenchimento e depois protocole o pedido.</w:t>
      </w:r>
    </w:p>
    <w:p>
      <w:pPr>
        <w:pStyle w:val="Heading1"/>
      </w:pPr>
      <w:r>
        <w:t>HISTÓRIA DE USUÁRIO: Criar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 no portal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criar um rascunho escolhendo o tipo de serviço e a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pedido fique vinculado a um serviço ativo e a uma empresa do meu vínculo.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Sessão no portal, e-mail confirmado e termo de proteção de dados aceito</w:t>
      </w:r>
    </w:p>
    <w:p>
      <w:pPr>
        <w:jc w:val="both"/>
      </w:pPr>
      <w:r>
        <w:rPr>
          <w:rFonts w:ascii="Arial" w:hAnsi="Arial"/>
          <w:sz w:val="24"/>
        </w:rPr>
        <w:t>• Tipo de serviço ativo</w:t>
      </w:r>
    </w:p>
    <w:p>
      <w:pPr>
        <w:jc w:val="both"/>
      </w:pPr>
      <w:r>
        <w:rPr>
          <w:rFonts w:ascii="Arial" w:hAnsi="Arial"/>
          <w:sz w:val="24"/>
        </w:rPr>
        <w:t>• Empresa com vínculo ativo do requerente efetivo</w:t>
      </w:r>
    </w:p>
    <w:p>
      <w:pPr>
        <w:jc w:val="both"/>
      </w:pPr>
      <w:r>
        <w:rPr>
          <w:rFonts w:ascii="Arial" w:hAnsi="Arial"/>
          <w:sz w:val="24"/>
        </w:rPr>
        <w:t>• Abertura de solicitação no portal ligada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Cadastro da empresa e do tipo de serviço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HU.165 a HU.171, para imóvel, atividade, documentos e protocolo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Criar solicitação de viabilidade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v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Rascunho criado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autenticado tem vínculo ativo na empresa e escolhe um tipo de serviço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confirma a criação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surge um rascunho de origem no portal, com ele como requerente, e a lista confirma a criação</w:t>
      </w:r>
    </w:p>
    <w:p/>
    <w:p>
      <w:r>
        <w:rPr>
          <w:rFonts w:ascii="Arial" w:hAnsi="Arial"/>
          <w:b/>
          <w:sz w:val="22"/>
        </w:rPr>
        <w:t>Cenário 2: Pedido anterior da mesma empresa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já existe solicitação não cancelada da mesma empresa dentro da janela, ou ainda protocolada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nova é criada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rascunho é gravado e o cidadão vê o alerta do processo anterior</w:t>
      </w:r>
    </w:p>
    <w:p/>
    <w:p>
      <w:r>
        <w:rPr>
          <w:rFonts w:ascii="Arial" w:hAnsi="Arial"/>
          <w:b/>
          <w:sz w:val="22"/>
        </w:rPr>
        <w:t>Cenário 3: Empresa ou serviço inválidos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empresa não tem vínculo ativo, o tipo de serviço está inativo ou quem tenta editar não é o requerente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criar ou editar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a ação</w:t>
      </w:r>
    </w:p>
    <w:p/>
    <w:p>
      <w:r>
        <w:rPr>
          <w:rFonts w:ascii="Arial" w:hAnsi="Arial"/>
          <w:b/>
          <w:sz w:val="22"/>
        </w:rPr>
        <w:t>Cenário 4: Abertura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abertura de solicitação no portal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tenta criar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recebe o aviso de indisponibilidade e o rascunho não é criado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HU.164 - CRIAR SOLICITAÇÃO DE VIABILIDADE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image2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