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HU.165 – INFORMAR IMÓVEL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No rascunho, o requerente demarca o imóvel no mapa, informa a área utilizada e o ponto de referência. Pode informar logradouro, número, complemento, bairro, CEP e inscrição imobiliária. O ponto de referência é obrigatório. Os demais textos do endereço são opcionais. O complemento é texto livre. O desenho precisa ser um contorno fechado, com pelo menos quatro pontos e coordenadas numéricas. O sistema calcula o centro do contorno e identifica o território. Sem zona identificada, a resposta segue sem inventar zona e sem impedir o salvamento. O sistema ainda não oferece bloqueio do salvamento quando a zona não é identificada, nem preenchimento do imóvel a partir de mensagem da Junta neste passo. Na mesma gravação ficam o endereço, os indicadores do local e o desenho. Os indicadores aceitos são escritório virtual, sede, abrigado, área pública e acesso independente. Se sede ou abrigado não vierem no envio, o valor já gravado permanece. A identificação territorial neste passo não recalcula o veredito. Mudar o imóvel invalida a simulação anterior. Só o requerente efetivo edita, e somente enquanto a solicitação está em rascunho.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EP08 — Solicitação de Viabilidade</w:t>
      </w:r>
    </w:p>
    <w:p>
      <w:r>
        <w:rPr>
          <w:rFonts w:ascii="Arial" w:hAnsi="Arial"/>
          <w:sz w:val="22"/>
        </w:rPr>
        <w:t>HISTÓRIA DE USUÁRIO: Informar imóvel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Informar imóvel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EP08 — Solicitação de Viabilidade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o requerente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demarcar o imóvel no rascunho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processo tenha a localização usada na análise territorial.</w:t>
      </w:r>
    </w:p>
    <w:p>
      <w:pPr>
        <w:pStyle w:val="Heading1"/>
      </w:pPr>
      <w:r>
        <w:t>HISTÓRIA DE USUÁRIO: Informar imóvel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requerente dono do rascunho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desenhar o imóvel e informar o ponto de referência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zona, bairro e endereço fiquem gravados no pedido.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Rascunho da própria solicitação</w:t>
      </w:r>
    </w:p>
    <w:p>
      <w:pPr>
        <w:jc w:val="both"/>
      </w:pPr>
      <w:r>
        <w:rPr>
          <w:rFonts w:ascii="Arial" w:hAnsi="Arial"/>
          <w:sz w:val="24"/>
        </w:rPr>
        <w:t>• Contorno fechado do imóvel, com pelo menos quatro pontos</w:t>
      </w:r>
    </w:p>
    <w:p>
      <w:pPr>
        <w:jc w:val="both"/>
      </w:pPr>
      <w:r>
        <w:rPr>
          <w:rFonts w:ascii="Arial" w:hAnsi="Arial"/>
          <w:sz w:val="24"/>
        </w:rPr>
        <w:t>• Ponto de referência, com até 255 caracteres</w:t>
      </w:r>
    </w:p>
    <w:p>
      <w:pPr>
        <w:jc w:val="both"/>
      </w:pPr>
      <w:r>
        <w:rPr>
          <w:rFonts w:ascii="Arial" w:hAnsi="Arial"/>
          <w:sz w:val="24"/>
        </w:rPr>
        <w:t>• Abertura de solicitação no portal ligada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HU.164 — Criar solicitação de viabilidade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 xml:space="preserve">• HU.166 — Informar área utilizada, gravada no mesmo passo</w:t>
      </w:r>
    </w:p>
    <w:p>
      <w:pPr>
        <w:jc w:val="both"/>
      </w:pPr>
      <w:r>
        <w:rPr>
          <w:rFonts w:ascii="Arial" w:hAnsi="Arial"/>
          <w:sz w:val="24"/>
        </w:rPr>
        <w:t xml:space="preserve">• HU.171 — Protocolar solicitação, que exige o desenho do imóvel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Informar imóvel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Serviços &gt; Minhas solicitações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-nov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Imóvel gravado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dono do rascunho informa um contorno válido e o ponto de referência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salva o imóvel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desenho, o endereço e os indicadores ficam gravados e a simulação anterior deixa de valer</w:t>
      </w:r>
    </w:p>
    <w:p/>
    <w:p>
      <w:r>
        <w:rPr>
          <w:rFonts w:ascii="Arial" w:hAnsi="Arial"/>
          <w:b/>
          <w:sz w:val="22"/>
        </w:rPr>
        <w:t>Cenário 2: Desenho ou ponto de referência inválidos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desenho está ausente, não é um contorno fechado, tem menos de quatro pontos ou o ponto de referência está vazio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envia o formulário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recusa e nada é gravado</w:t>
      </w:r>
    </w:p>
    <w:p/>
    <w:p>
      <w:r>
        <w:rPr>
          <w:rFonts w:ascii="Arial" w:hAnsi="Arial"/>
          <w:b/>
          <w:sz w:val="22"/>
        </w:rPr>
        <w:t>Cenário 3: Quem não pode editar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usuário não é o requerente efetivo, ou a solicitação não está em rascunho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tenta salvar o imóvel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recusa a edição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HU.165 - INFORMAR IMÓVEL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9" Type="http://schemas.openxmlformats.org/officeDocument/2006/relationships/image" Target="media/image2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