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Arial" w:hAnsi="Arial"/>
          <w:b/>
          <w:sz w:val="28"/>
        </w:rPr>
        <w:t xml:space="preserve">HU.166 – INFORMAR ÁREA UTILIZADA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área utilizada entra no mesmo salvamento do imóvel. É obrigatória, numérica e maior que zero. Não há um passo separado só da área. O sistema ainda não oferece tela exclusiva de área, nem teto ou faixa de área por CNAE ou zona neste passo. A comparação é com o próprio desenho do imóvel, não com um lote oficial. Se a área declarada supera a do desenho além da tolerância definida pela SEDUR, o sistema grava o alerta, mostra a área declarada, a área do desenho, a tolerância e a divergência, e deixa o registro. Não impede salvar nem, por si só, protocolar. Área menor ou dentro da tolerância não gera alerta. Sem desenho medível, não há alerta. No protocolo, área ausente ou menor ou igual a zero bloqueia a protocolização, com a pendência de área utilizada. O sistema ainda não oferece bloqueio do salvamento ou do protocolo só pela divergência entre a área declarada e o desenho.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área utilizada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área utilizada</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informar a área utilizada em metros quadrados</w:t>
      </w:r>
      <w:r>
        <w:rPr>
          <w:rFonts w:ascii="Arial" w:hAnsi="Arial"/>
          <w:b/>
          <w:sz w:val="24"/>
        </w:rPr>
        <w:t xml:space="preserve">, de modo que </w:t>
      </w:r>
      <w:r>
        <w:rPr>
          <w:rFonts w:ascii="Arial" w:hAnsi="Arial"/>
          <w:b w:val="0"/>
          <w:sz w:val="24"/>
        </w:rPr>
        <w:t>a análise e o protocolo usem a área do pedido.</w:t>
      </w:r>
    </w:p>
    <w:p>
      <w:pPr>
        <w:pStyle w:val="Heading1"/>
      </w:pPr>
      <w:r>
        <w:t>HISTÓRIA DE USUÁRIO: Informar área utilizada</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registrar a área utilizada junto com o imóvel</w:t>
      </w:r>
      <w:r>
        <w:rPr>
          <w:rFonts w:ascii="Arial" w:hAnsi="Arial"/>
          <w:b/>
          <w:sz w:val="24"/>
        </w:rPr>
        <w:t xml:space="preserve">, de modo que </w:t>
      </w:r>
      <w:r>
        <w:rPr>
          <w:rFonts w:ascii="Arial" w:hAnsi="Arial"/>
          <w:b w:val="0"/>
          <w:sz w:val="24"/>
        </w:rPr>
        <w:t>eu seja alertado se ela exceder o desenho além da tolerância, sem perder o que já informei.</w:t>
      </w:r>
    </w:p>
    <w:p>
      <w:pPr>
        <w:pStyle w:val="Heading1"/>
      </w:pPr>
      <w:r>
        <w:t>PRÉ-REQUISITOS</w:t>
      </w:r>
    </w:p>
    <w:p>
      <w:pPr>
        <w:jc w:val="both"/>
      </w:pPr>
      <w:r>
        <w:rPr>
          <w:rFonts w:ascii="Arial" w:hAnsi="Arial"/>
          <w:sz w:val="24"/>
        </w:rPr>
        <w:t>• Rascunho da própria solicitação</w:t>
      </w:r>
    </w:p>
    <w:p>
      <w:pPr>
        <w:jc w:val="both"/>
      </w:pPr>
      <w:r>
        <w:rPr>
          <w:rFonts w:ascii="Arial" w:hAnsi="Arial"/>
          <w:sz w:val="24"/>
        </w:rPr>
        <w:t>• Desenho do imóvel no mesmo envio</w:t>
      </w:r>
    </w:p>
    <w:p>
      <w:pPr>
        <w:jc w:val="both"/>
      </w:pPr>
      <w:r>
        <w:rPr>
          <w:rFonts w:ascii="Arial" w:hAnsi="Arial"/>
          <w:sz w:val="24"/>
        </w:rPr>
        <w:t>• Área numérica maior que zero</w:t>
      </w:r>
    </w:p>
    <w:p>
      <w:pPr>
        <w:pStyle w:val="Heading1"/>
      </w:pPr>
      <w:r>
        <w:t>DEPENDÊNCIAS</w:t>
      </w:r>
    </w:p>
    <w:p>
      <w:r>
        <w:rPr>
          <w:b/>
          <w:sz w:val="24"/>
        </w:rPr>
        <w:t>Passadas</w:t>
      </w:r>
    </w:p>
    <w:p>
      <w:pPr>
        <w:jc w:val="both"/>
      </w:pPr>
      <w:r>
        <w:rPr>
          <w:rFonts w:ascii="Arial" w:hAnsi="Arial"/>
          <w:sz w:val="24"/>
        </w:rPr>
        <w:t xml:space="preserve">• HU.165 — Informar imóvel</w:t>
      </w:r>
    </w:p>
    <w:p/>
    <w:p>
      <w:r>
        <w:rPr>
          <w:b/>
          <w:sz w:val="24"/>
        </w:rPr>
        <w:t>Futuras</w:t>
      </w:r>
    </w:p>
    <w:p>
      <w:pPr>
        <w:jc w:val="both"/>
      </w:pPr>
      <w:r>
        <w:rPr>
          <w:rFonts w:ascii="Arial" w:hAnsi="Arial"/>
          <w:sz w:val="24"/>
        </w:rPr>
        <w:t xml:space="preserve">• HU.171 — Protocolar solicitação, que exige área maior que zero</w:t>
      </w:r>
    </w:p>
    <w:p>
      <w:pPr>
        <w:pStyle w:val="Heading1"/>
      </w:pPr>
      <w:r>
        <w:t>INTERFACE DE USUÁRIO</w:t>
      </w:r>
    </w:p>
    <w:p>
      <w:pPr>
        <w:pStyle w:val="Heading2"/>
      </w:pPr>
      <w:r>
        <w:t>TELA 1 - Informar área utilizada</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Área gravada</w:t>
      </w:r>
    </w:p>
    <w:p>
      <w:r>
        <w:rPr>
          <w:rFonts w:ascii="Arial" w:hAnsi="Arial"/>
          <w:b/>
          <w:sz w:val="22"/>
        </w:rPr>
        <w:t xml:space="preserve">Dado que </w:t>
      </w:r>
      <w:r>
        <w:rPr>
          <w:rFonts w:ascii="Arial" w:hAnsi="Arial"/>
          <w:sz w:val="22"/>
        </w:rPr>
        <w:t>o rascunho tem área maior que zero</w:t>
      </w:r>
    </w:p>
    <w:p>
      <w:r>
        <w:rPr>
          <w:rFonts w:ascii="Arial" w:hAnsi="Arial"/>
          <w:b/>
          <w:sz w:val="22"/>
        </w:rPr>
        <w:t xml:space="preserve">Quando </w:t>
      </w:r>
      <w:r>
        <w:rPr>
          <w:rFonts w:ascii="Arial" w:hAnsi="Arial"/>
          <w:sz w:val="22"/>
        </w:rPr>
        <w:t>o dono salva o imóvel</w:t>
      </w:r>
    </w:p>
    <w:p>
      <w:r>
        <w:rPr>
          <w:rFonts w:ascii="Arial" w:hAnsi="Arial"/>
          <w:b/>
          <w:sz w:val="22"/>
        </w:rPr>
        <w:t xml:space="preserve">Então </w:t>
      </w:r>
      <w:r>
        <w:rPr>
          <w:rFonts w:ascii="Arial" w:hAnsi="Arial"/>
          <w:sz w:val="22"/>
        </w:rPr>
        <w:t>a área utilizada fica gravada e a simulação anterior deixa de valer</w:t>
      </w:r>
    </w:p>
    <w:p/>
    <w:p>
      <w:r>
        <w:rPr>
          <w:rFonts w:ascii="Arial" w:hAnsi="Arial"/>
          <w:b/>
          <w:sz w:val="22"/>
        </w:rPr>
        <w:t>Cenário 2: Área acima da tolerância</w:t>
      </w:r>
    </w:p>
    <w:p>
      <w:r>
        <w:rPr>
          <w:rFonts w:ascii="Arial" w:hAnsi="Arial"/>
          <w:b/>
          <w:sz w:val="22"/>
        </w:rPr>
        <w:t xml:space="preserve">Dado que </w:t>
      </w:r>
      <w:r>
        <w:rPr>
          <w:rFonts w:ascii="Arial" w:hAnsi="Arial"/>
          <w:sz w:val="22"/>
        </w:rPr>
        <w:t>a área declarada supera a do desenho além da tolerância</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o registro permanece, a resposta traz o alerta e a divergência fica registrada</w:t>
      </w:r>
    </w:p>
    <w:p/>
    <w:p>
      <w:r>
        <w:rPr>
          <w:rFonts w:ascii="Arial" w:hAnsi="Arial"/>
          <w:b/>
          <w:sz w:val="22"/>
        </w:rPr>
        <w:t>Cenário 3: Área inválida</w:t>
      </w:r>
    </w:p>
    <w:p>
      <w:r>
        <w:rPr>
          <w:rFonts w:ascii="Arial" w:hAnsi="Arial"/>
          <w:b/>
          <w:sz w:val="22"/>
        </w:rPr>
        <w:t xml:space="preserve">Dado que </w:t>
      </w:r>
      <w:r>
        <w:rPr>
          <w:rFonts w:ascii="Arial" w:hAnsi="Arial"/>
          <w:sz w:val="22"/>
        </w:rPr>
        <w:t>a área é zero, negativa ou está ausente</w:t>
      </w:r>
    </w:p>
    <w:p>
      <w:r>
        <w:rPr>
          <w:rFonts w:ascii="Arial" w:hAnsi="Arial"/>
          <w:b/>
          <w:sz w:val="22"/>
        </w:rPr>
        <w:t xml:space="preserve">Quando </w:t>
      </w:r>
      <w:r>
        <w:rPr>
          <w:rFonts w:ascii="Arial" w:hAnsi="Arial"/>
          <w:sz w:val="22"/>
        </w:rPr>
        <w:t>envia o passo</w:t>
      </w:r>
    </w:p>
    <w:p>
      <w:r>
        <w:rPr>
          <w:rFonts w:ascii="Arial" w:hAnsi="Arial"/>
          <w:b/>
          <w:sz w:val="22"/>
        </w:rPr>
        <w:t xml:space="preserve">Então </w:t>
      </w:r>
      <w:r>
        <w:rPr>
          <w:rFonts w:ascii="Arial" w:hAnsi="Arial"/>
          <w:sz w:val="22"/>
        </w:rPr>
        <w:t>o sistema recusa</w:t>
      </w:r>
    </w:p>
    <w:p/>
    <w:p>
      <w:r>
        <w:rPr>
          <w:rFonts w:ascii="Arial" w:hAnsi="Arial"/>
          <w:b/>
          <w:sz w:val="22"/>
        </w:rPr>
        <w:t>Cenário 4: Protocolo sem área</w:t>
      </w:r>
    </w:p>
    <w:p>
      <w:r>
        <w:rPr>
          <w:rFonts w:ascii="Arial" w:hAnsi="Arial"/>
          <w:b/>
          <w:sz w:val="22"/>
        </w:rPr>
        <w:t xml:space="preserve">Dado que </w:t>
      </w:r>
      <w:r>
        <w:rPr>
          <w:rFonts w:ascii="Arial" w:hAnsi="Arial"/>
          <w:sz w:val="22"/>
        </w:rPr>
        <w:t>o rascunho não tem área positiva</w:t>
      </w:r>
    </w:p>
    <w:p>
      <w:r>
        <w:rPr>
          <w:rFonts w:ascii="Arial" w:hAnsi="Arial"/>
          <w:b/>
          <w:sz w:val="22"/>
        </w:rPr>
        <w:t xml:space="preserve">Quando </w:t>
      </w:r>
      <w:r>
        <w:rPr>
          <w:rFonts w:ascii="Arial" w:hAnsi="Arial"/>
          <w:sz w:val="22"/>
        </w:rPr>
        <w:t>tenta protocolar</w:t>
      </w:r>
    </w:p>
    <w:p>
      <w:r>
        <w:rPr>
          <w:rFonts w:ascii="Arial" w:hAnsi="Arial"/>
          <w:b/>
          <w:sz w:val="22"/>
        </w:rPr>
        <w:t xml:space="preserve">Então </w:t>
      </w:r>
      <w:r>
        <w:rPr>
          <w:rFonts w:ascii="Arial" w:hAnsi="Arial"/>
          <w:sz w:val="22"/>
        </w:rPr>
        <w:t>o protocolo é bloqueado por dados mínimos, antes de gerar número</w:t>
      </w:r>
    </w:p>
    <w:p/>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 xml:space="preserve">HU.166 - INFORMAR ÁREA UTILIZADA - Versão 2.2 – 19/10/2026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29" Type="http://schemas.openxmlformats.org/officeDocument/2006/relationships/image" Target="media/image2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