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HU.167 – INFORMAR ATIVIDADE ECONÔMICA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rascunho, o requerente indica exatamente uma atividade principal ativa do cadastro de CNAE. A atividade não é texto livre. A mudança invalida a simulação anterior e fica registrada, com o que havia antes e o que ficou. A intenção de incluir ou excluir só é preenchida quando o tipo de serviço é alteração de atividade. Nesse caso, CNAE marcado para exclusão fica como excluir; os demais enviados ficam como incluir. Nos outros tipos, a intenção fica em branco. O sistema ainda não oferece essa intenção em primeiro estabelecimento ou renovação, nem cadastro de CNAE fora da lista oficial. A principal não pode repetir entre as complementares. Só se exclui um CNAE que esteja entre os enviados. Sem atividade principal, o protocolo para antes de gerar número. No mesmo envio valem as regras de escritório virtual: abrigado em inscrição com sede ativa só aceita CNAE da lista vigente; abrigo recusado e CNAE de sede em abrigado são recusados; constituir sede em inscrição já travada por outro titular é recusado; a sede titular pode alterar as próprias atividades; CNAE da sede fora do gatilho e do anexo permitido é recusado quando essa lista está disponível. Sem lista vigente, o passo não bloqueia por esse anexo. A confirmação de perda da condição de sede e a pergunta de sede só mudam se vierem no envio; se não vierem, o valor gravado permanece.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Informar atividade econômica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Informar atividade econômica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indicar a atividade principal do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simulação e o protocolo usem um CNAE oficial ativo.</w:t>
      </w:r>
    </w:p>
    <w:p>
      <w:pPr>
        <w:pStyle w:val="Heading1"/>
      </w:pPr>
      <w:r>
        <w:t>HISTÓRIA DE USUÁRIO: Informar atividade econômica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gravar uma atividade principal ativa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alteração de atividade registre incluir ou excluir e os demais serviços deixem a intenção em branco.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Rascunho da própria solicitação</w:t>
      </w:r>
    </w:p>
    <w:p>
      <w:pPr>
        <w:jc w:val="both"/>
      </w:pPr>
      <w:r>
        <w:rPr>
          <w:rFonts w:ascii="Arial" w:hAnsi="Arial"/>
          <w:sz w:val="24"/>
        </w:rPr>
        <w:t>• CNAE principal existente e ativo</w:t>
      </w:r>
    </w:p>
    <w:p>
      <w:pPr>
        <w:jc w:val="both"/>
      </w:pPr>
      <w:r>
        <w:rPr>
          <w:rFonts w:ascii="Arial" w:hAnsi="Arial"/>
          <w:sz w:val="24"/>
        </w:rPr>
        <w:t>• Tipo de serviço alteração de atividade, quando a intenção for incluir ou excluir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HU.164 — Criar solicitação de viabilidade</w:t>
      </w:r>
    </w:p>
    <w:p>
      <w:pPr>
        <w:jc w:val="both"/>
      </w:pPr>
      <w:r>
        <w:rPr>
          <w:rFonts w:ascii="Arial" w:hAnsi="Arial"/>
          <w:sz w:val="24"/>
        </w:rPr>
        <w:t>• Cadastro de CNAEs ativos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HU.168 — Informar CNAEs complementares, no mesmo envio</w:t>
      </w:r>
    </w:p>
    <w:p>
      <w:pPr>
        <w:jc w:val="both"/>
      </w:pPr>
      <w:r>
        <w:rPr>
          <w:rFonts w:ascii="Arial" w:hAnsi="Arial"/>
          <w:sz w:val="24"/>
        </w:rPr>
        <w:t xml:space="preserve">• HU.171 — Protocolar solicitação, que exige atividade principal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Informar atividade econômica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Atividade principal gravada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tem um CNAE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dono salva as atividades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CNAE fica como principal e a simulação anterior é invalidada</w:t>
      </w:r>
    </w:p>
    <w:p/>
    <w:p>
      <w:r>
        <w:rPr>
          <w:rFonts w:ascii="Arial" w:hAnsi="Arial"/>
          <w:b/>
          <w:sz w:val="22"/>
        </w:rPr>
        <w:t>Cenário 2: Alteração de atividade com exclusão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tipo de serviço é alteração de atividade e o CNAE principal está marcado para exclusão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intenção gravada é excluir</w:t>
      </w:r>
    </w:p>
    <w:p/>
    <w:p>
      <w:r>
        <w:rPr>
          <w:rFonts w:ascii="Arial" w:hAnsi="Arial"/>
          <w:b/>
          <w:sz w:val="22"/>
        </w:rPr>
        <w:t>Cenário 3: Outro tipo de serviço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tipo de serviço não é alteração de atividade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intenção fica em branco</w:t>
      </w:r>
    </w:p>
    <w:p/>
    <w:p>
      <w:r>
        <w:rPr>
          <w:rFonts w:ascii="Arial" w:hAnsi="Arial"/>
          <w:b/>
          <w:sz w:val="22"/>
        </w:rPr>
        <w:t>Cenário 4: CNAE inválido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está inativo, a principal está ausente ou a principal se repete nas complementares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p>
      <w:r>
        <w:rPr>
          <w:rFonts w:ascii="Arial" w:hAnsi="Arial"/>
          <w:b/>
          <w:sz w:val="22"/>
        </w:rPr>
        <w:t>Cenário 5: Protocolo sem atividade principal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não tem CNAE principal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protocolo bloqueia por atividade principal pendente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HU.167 - INFORMAR ATIVIDADE ECONÔMICA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