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HU.175 – CONSULTAR PROTOCOLO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requerente acompanha a própria solicitação em Minhas solicitações. Vê número, situação, datas, tipo de serviço, empresa, área, endereço resumido, CNAEs e a linha do tempo das mudanças já ocorridas, com o motivo. A linha do tempo não é inventada. Em rascunho, a pendência é concluir e protocolar. Em pendência, há convite aguardando ação. Nas demais situações, não há pendência nesta tela. Quando já existe número, a página oferece um link temporário de acompanhamento. A validade padrão é de 30 dias. Quem recebe o link, mesmo sem login, vê só o número, a situação pública, a data de protocolo, as etapas com nome e data, e o prazo estimado. Não vê empresa, documento, endereço, CNAE, motivo interno, quem atuou nem pendências. O prazo estimado usa o valor definido pela SEDUR, no padrão de 30 dias, com o aviso de que é estimativa e não vincula a SEDUR. Situação cancelada, deferida ou indeferida não traz prazo. Link expirado ou adulterado não abre. Rascunho sem número não gera link. Toda consulta fica registrada. Quando há decisão, a página autenticada oferece o comprovante, o parecer e, se houver, uma explicação sugerida. Essa explicação não altera a decisão. O sistema ainda não oferece consulta pública digitando o número, sem o link, nem prazo calculado pelo histórico de processos parecidos.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Consultar protocolo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protocolo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o andamento do protocolo e compartilhar um link de acompanhamento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quem recebe o link veja só a situação pública.</w:t>
      </w:r>
    </w:p>
    <w:p>
      <w:pPr>
        <w:pStyle w:val="Heading1"/>
      </w:pPr>
      <w:r>
        <w:t>HISTÓRIA DE USUÁRIO: Consultar protocolo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abrir a minha solicitação e gerar o link temporário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acompanhe a linha do tempo sem expor os dados completos.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Requerente efetivo da solicitação, para a consulta completa</w:t>
      </w:r>
    </w:p>
    <w:p>
      <w:pPr>
        <w:jc w:val="both"/>
      </w:pPr>
      <w:r>
        <w:rPr>
          <w:rFonts w:ascii="Arial" w:hAnsi="Arial"/>
          <w:sz w:val="24"/>
        </w:rPr>
        <w:t>• Número de protocolo, para o link público</w:t>
      </w:r>
    </w:p>
    <w:p>
      <w:pPr>
        <w:jc w:val="both"/>
      </w:pPr>
      <w:r>
        <w:rPr>
          <w:rFonts w:ascii="Arial" w:hAnsi="Arial"/>
          <w:sz w:val="24"/>
        </w:rPr>
        <w:t>• Link dentro do prazo de validade, para o visitante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HU.164 — Criar solicitação de viabilidade</w:t>
      </w:r>
    </w:p>
    <w:p>
      <w:pPr>
        <w:jc w:val="both"/>
      </w:pPr>
      <w:r>
        <w:rPr>
          <w:rFonts w:ascii="Arial" w:hAnsi="Arial"/>
          <w:sz w:val="24"/>
        </w:rPr>
        <w:t xml:space="preserve">• HU.171 — Protocolar solicitação, para haver número e comprovante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protocolo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Minhas solicitações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solicitaco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Consulta do requerente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requerente efetivo abre a solicitação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página é exibida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os dados do processo, a linha do tempo com motivo e a consulta fica registrada</w:t>
      </w:r>
    </w:p>
    <w:p/>
    <w:p>
      <w:r>
        <w:rPr>
          <w:rFonts w:ascii="Arial" w:hAnsi="Arial"/>
          <w:b/>
          <w:sz w:val="22"/>
        </w:rPr>
        <w:t>Cenário 2: Link de acompanhamento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solicitação tem número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página autenticada é montada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existe link temporário; em rascunho sem número, o link não é oferecido</w:t>
      </w:r>
    </w:p>
    <w:p/>
    <w:p>
      <w:r>
        <w:rPr>
          <w:rFonts w:ascii="Arial" w:hAnsi="Arial"/>
          <w:b/>
          <w:sz w:val="22"/>
        </w:rPr>
        <w:t>Cenário 3: Visitante com link válido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link está válido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um visitante sem login abre o acompanhamento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número, situação pública, data de protocolo, etapas sem motivo e o prazo com a ressalva, e a consulta fica registrada</w:t>
      </w:r>
    </w:p>
    <w:p/>
    <w:p>
      <w:r>
        <w:rPr>
          <w:rFonts w:ascii="Arial" w:hAnsi="Arial"/>
          <w:b/>
          <w:sz w:val="22"/>
        </w:rPr>
        <w:t>Cenário 4: Link inválido ou outra pessoa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link expirou ou foi alterado, ou outro usuário autenticado abre a consulta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ver o protocolo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HU.175 - CONSULTAR PROTOCOLO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0" Type="http://schemas.openxmlformats.org/officeDocument/2006/relationships/image" Target="media/image2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