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4D28A" w14:textId="77777777" w:rsidR="00832092" w:rsidRPr="00D31CD4" w:rsidRDefault="00000000" w:rsidP="00D31CD4">
      <w:pPr>
        <w:pStyle w:val="Heading1"/>
        <w:jc w:val="center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FREEBIRD | Analyse ERM Brancherapportage – Week 35, 2025</w:t>
      </w:r>
    </w:p>
    <w:p w14:paraId="20EDF7F6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1. KPI-vergelijking t.o.v. branche en concurrenten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00"/>
        <w:gridCol w:w="1906"/>
        <w:gridCol w:w="1462"/>
        <w:gridCol w:w="1487"/>
        <w:gridCol w:w="1595"/>
        <w:gridCol w:w="1390"/>
      </w:tblGrid>
      <w:tr w:rsidR="00D31CD4" w:rsidRPr="00D31CD4" w14:paraId="76C9B5D8" w14:textId="77777777">
        <w:tc>
          <w:tcPr>
            <w:tcW w:w="1440" w:type="dxa"/>
          </w:tcPr>
          <w:p w14:paraId="644E6D8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Merk</w:t>
            </w:r>
          </w:p>
        </w:tc>
        <w:tc>
          <w:tcPr>
            <w:tcW w:w="1440" w:type="dxa"/>
          </w:tcPr>
          <w:p w14:paraId="2FCDF4F2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Omzet index grp</w:t>
            </w:r>
          </w:p>
        </w:tc>
        <w:tc>
          <w:tcPr>
            <w:tcW w:w="1440" w:type="dxa"/>
          </w:tcPr>
          <w:p w14:paraId="0B3AB445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%DvK grp</w:t>
            </w:r>
          </w:p>
        </w:tc>
        <w:tc>
          <w:tcPr>
            <w:tcW w:w="1440" w:type="dxa"/>
          </w:tcPr>
          <w:p w14:paraId="66227210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Rent grp (index)</w:t>
            </w:r>
          </w:p>
        </w:tc>
        <w:tc>
          <w:tcPr>
            <w:tcW w:w="1440" w:type="dxa"/>
          </w:tcPr>
          <w:p w14:paraId="527EB617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Marge grp</w:t>
            </w:r>
          </w:p>
        </w:tc>
        <w:tc>
          <w:tcPr>
            <w:tcW w:w="1440" w:type="dxa"/>
          </w:tcPr>
          <w:p w14:paraId="621C67D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OS grp</w:t>
            </w:r>
          </w:p>
        </w:tc>
      </w:tr>
      <w:tr w:rsidR="00D31CD4" w:rsidRPr="00D31CD4" w14:paraId="21A5EA37" w14:textId="77777777">
        <w:tc>
          <w:tcPr>
            <w:tcW w:w="1440" w:type="dxa"/>
          </w:tcPr>
          <w:p w14:paraId="3352058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FREEBIRD</w:t>
            </w:r>
          </w:p>
        </w:tc>
        <w:tc>
          <w:tcPr>
            <w:tcW w:w="1440" w:type="dxa"/>
          </w:tcPr>
          <w:p w14:paraId="6CAAA84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1.40</w:t>
            </w:r>
          </w:p>
        </w:tc>
        <w:tc>
          <w:tcPr>
            <w:tcW w:w="1440" w:type="dxa"/>
          </w:tcPr>
          <w:p w14:paraId="6A070B14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90.15</w:t>
            </w:r>
          </w:p>
        </w:tc>
        <w:tc>
          <w:tcPr>
            <w:tcW w:w="1440" w:type="dxa"/>
          </w:tcPr>
          <w:p w14:paraId="2B40E332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544.60</w:t>
            </w:r>
          </w:p>
        </w:tc>
        <w:tc>
          <w:tcPr>
            <w:tcW w:w="1440" w:type="dxa"/>
          </w:tcPr>
          <w:p w14:paraId="7358C25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52.43%</w:t>
            </w:r>
          </w:p>
        </w:tc>
        <w:tc>
          <w:tcPr>
            <w:tcW w:w="1440" w:type="dxa"/>
          </w:tcPr>
          <w:p w14:paraId="2F2460E4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4.94</w:t>
            </w:r>
          </w:p>
        </w:tc>
      </w:tr>
      <w:tr w:rsidR="00D31CD4" w:rsidRPr="00D31CD4" w14:paraId="3FC5881D" w14:textId="77777777">
        <w:tc>
          <w:tcPr>
            <w:tcW w:w="1440" w:type="dxa"/>
          </w:tcPr>
          <w:p w14:paraId="7516FC38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 xml:space="preserve">Fabienne </w:t>
            </w:r>
            <w:proofErr w:type="spellStart"/>
            <w:r w:rsidRPr="00D31CD4">
              <w:rPr>
                <w:color w:val="000000" w:themeColor="text1"/>
              </w:rPr>
              <w:t>Chapot</w:t>
            </w:r>
            <w:proofErr w:type="spellEnd"/>
          </w:p>
        </w:tc>
        <w:tc>
          <w:tcPr>
            <w:tcW w:w="1440" w:type="dxa"/>
          </w:tcPr>
          <w:p w14:paraId="0DD6F20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0.79</w:t>
            </w:r>
          </w:p>
        </w:tc>
        <w:tc>
          <w:tcPr>
            <w:tcW w:w="1440" w:type="dxa"/>
          </w:tcPr>
          <w:p w14:paraId="0A107A0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92.10</w:t>
            </w:r>
          </w:p>
        </w:tc>
        <w:tc>
          <w:tcPr>
            <w:tcW w:w="1440" w:type="dxa"/>
          </w:tcPr>
          <w:p w14:paraId="3525EC7B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366.48</w:t>
            </w:r>
          </w:p>
        </w:tc>
        <w:tc>
          <w:tcPr>
            <w:tcW w:w="1440" w:type="dxa"/>
          </w:tcPr>
          <w:p w14:paraId="0AEDFC49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49.74%</w:t>
            </w:r>
          </w:p>
        </w:tc>
        <w:tc>
          <w:tcPr>
            <w:tcW w:w="1440" w:type="dxa"/>
          </w:tcPr>
          <w:p w14:paraId="66F42893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3.70</w:t>
            </w:r>
          </w:p>
        </w:tc>
      </w:tr>
      <w:tr w:rsidR="00D31CD4" w:rsidRPr="00D31CD4" w14:paraId="5AD63DCF" w14:textId="77777777">
        <w:tc>
          <w:tcPr>
            <w:tcW w:w="1440" w:type="dxa"/>
          </w:tcPr>
          <w:p w14:paraId="18038BE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Harper &amp; Yve</w:t>
            </w:r>
          </w:p>
        </w:tc>
        <w:tc>
          <w:tcPr>
            <w:tcW w:w="1440" w:type="dxa"/>
          </w:tcPr>
          <w:p w14:paraId="5B1B5F81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{{omzet_index_harper_&amp;_yve}}</w:t>
            </w:r>
          </w:p>
        </w:tc>
        <w:tc>
          <w:tcPr>
            <w:tcW w:w="1440" w:type="dxa"/>
          </w:tcPr>
          <w:p w14:paraId="442BCD5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{{dvk_harper_&amp;_yve}}</w:t>
            </w:r>
          </w:p>
        </w:tc>
        <w:tc>
          <w:tcPr>
            <w:tcW w:w="1440" w:type="dxa"/>
          </w:tcPr>
          <w:p w14:paraId="5F71C857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{{rent_harper_&amp;_yve}}</w:t>
            </w:r>
          </w:p>
        </w:tc>
        <w:tc>
          <w:tcPr>
            <w:tcW w:w="1440" w:type="dxa"/>
          </w:tcPr>
          <w:p w14:paraId="2B1F98D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{{marge_harper_&amp;_yve}}</w:t>
            </w:r>
          </w:p>
        </w:tc>
        <w:tc>
          <w:tcPr>
            <w:tcW w:w="1440" w:type="dxa"/>
          </w:tcPr>
          <w:p w14:paraId="7637EEE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{{os_harper_&amp;_yve}}</w:t>
            </w:r>
          </w:p>
        </w:tc>
      </w:tr>
      <w:tr w:rsidR="00D31CD4" w:rsidRPr="00D31CD4" w14:paraId="02B364A5" w14:textId="77777777">
        <w:tc>
          <w:tcPr>
            <w:tcW w:w="1440" w:type="dxa"/>
          </w:tcPr>
          <w:p w14:paraId="680E191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Josh V</w:t>
            </w:r>
          </w:p>
        </w:tc>
        <w:tc>
          <w:tcPr>
            <w:tcW w:w="1440" w:type="dxa"/>
          </w:tcPr>
          <w:p w14:paraId="7FE69BD1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1.39</w:t>
            </w:r>
          </w:p>
        </w:tc>
        <w:tc>
          <w:tcPr>
            <w:tcW w:w="1440" w:type="dxa"/>
          </w:tcPr>
          <w:p w14:paraId="4CF48DC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90.90</w:t>
            </w:r>
          </w:p>
        </w:tc>
        <w:tc>
          <w:tcPr>
            <w:tcW w:w="1440" w:type="dxa"/>
          </w:tcPr>
          <w:p w14:paraId="5CF0A21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461.47</w:t>
            </w:r>
          </w:p>
        </w:tc>
        <w:tc>
          <w:tcPr>
            <w:tcW w:w="1440" w:type="dxa"/>
          </w:tcPr>
          <w:p w14:paraId="168794DE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51.04%</w:t>
            </w:r>
          </w:p>
        </w:tc>
        <w:tc>
          <w:tcPr>
            <w:tcW w:w="1440" w:type="dxa"/>
          </w:tcPr>
          <w:p w14:paraId="6A66BED2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4.43</w:t>
            </w:r>
          </w:p>
        </w:tc>
      </w:tr>
      <w:tr w:rsidR="00D31CD4" w:rsidRPr="00D31CD4" w14:paraId="2E74B9F1" w14:textId="77777777">
        <w:tc>
          <w:tcPr>
            <w:tcW w:w="1440" w:type="dxa"/>
          </w:tcPr>
          <w:p w14:paraId="3728C610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POM Amsterdam</w:t>
            </w:r>
          </w:p>
        </w:tc>
        <w:tc>
          <w:tcPr>
            <w:tcW w:w="1440" w:type="dxa"/>
          </w:tcPr>
          <w:p w14:paraId="32432F87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0.93</w:t>
            </w:r>
          </w:p>
        </w:tc>
        <w:tc>
          <w:tcPr>
            <w:tcW w:w="1440" w:type="dxa"/>
          </w:tcPr>
          <w:p w14:paraId="5683251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93.19</w:t>
            </w:r>
          </w:p>
        </w:tc>
        <w:tc>
          <w:tcPr>
            <w:tcW w:w="1440" w:type="dxa"/>
          </w:tcPr>
          <w:p w14:paraId="00337F90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425.91</w:t>
            </w:r>
          </w:p>
        </w:tc>
        <w:tc>
          <w:tcPr>
            <w:tcW w:w="1440" w:type="dxa"/>
          </w:tcPr>
          <w:p w14:paraId="52B1695D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49.96%</w:t>
            </w:r>
          </w:p>
        </w:tc>
        <w:tc>
          <w:tcPr>
            <w:tcW w:w="1440" w:type="dxa"/>
          </w:tcPr>
          <w:p w14:paraId="7B23FB83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4.27</w:t>
            </w:r>
          </w:p>
        </w:tc>
      </w:tr>
      <w:tr w:rsidR="00D31CD4" w:rsidRPr="00D31CD4" w14:paraId="30C6ED83" w14:textId="77777777">
        <w:tc>
          <w:tcPr>
            <w:tcW w:w="1440" w:type="dxa"/>
          </w:tcPr>
          <w:p w14:paraId="4F0E14DD" w14:textId="77777777" w:rsidR="00832092" w:rsidRPr="00D31CD4" w:rsidRDefault="00000000">
            <w:pPr>
              <w:rPr>
                <w:color w:val="000000" w:themeColor="text1"/>
              </w:rPr>
            </w:pPr>
            <w:proofErr w:type="spellStart"/>
            <w:r w:rsidRPr="00D31CD4">
              <w:rPr>
                <w:color w:val="000000" w:themeColor="text1"/>
              </w:rPr>
              <w:t>Aaiko</w:t>
            </w:r>
            <w:proofErr w:type="spellEnd"/>
          </w:p>
        </w:tc>
        <w:tc>
          <w:tcPr>
            <w:tcW w:w="1440" w:type="dxa"/>
          </w:tcPr>
          <w:p w14:paraId="6A43329B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1.17</w:t>
            </w:r>
          </w:p>
        </w:tc>
        <w:tc>
          <w:tcPr>
            <w:tcW w:w="1440" w:type="dxa"/>
          </w:tcPr>
          <w:p w14:paraId="2EF959B9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88.21</w:t>
            </w:r>
          </w:p>
        </w:tc>
        <w:tc>
          <w:tcPr>
            <w:tcW w:w="1440" w:type="dxa"/>
          </w:tcPr>
          <w:p w14:paraId="2EF3D9E3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490.37</w:t>
            </w:r>
          </w:p>
        </w:tc>
        <w:tc>
          <w:tcPr>
            <w:tcW w:w="1440" w:type="dxa"/>
          </w:tcPr>
          <w:p w14:paraId="5BFA9E79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52.24%</w:t>
            </w:r>
          </w:p>
        </w:tc>
        <w:tc>
          <w:tcPr>
            <w:tcW w:w="1440" w:type="dxa"/>
          </w:tcPr>
          <w:p w14:paraId="389E6CF6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4.48</w:t>
            </w:r>
          </w:p>
        </w:tc>
      </w:tr>
      <w:tr w:rsidR="00D31CD4" w:rsidRPr="00D31CD4" w14:paraId="0E28259A" w14:textId="77777777">
        <w:tc>
          <w:tcPr>
            <w:tcW w:w="1440" w:type="dxa"/>
          </w:tcPr>
          <w:p w14:paraId="5A9293C1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Gem. groep</w:t>
            </w:r>
          </w:p>
        </w:tc>
        <w:tc>
          <w:tcPr>
            <w:tcW w:w="1440" w:type="dxa"/>
          </w:tcPr>
          <w:p w14:paraId="443B32C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1.11</w:t>
            </w:r>
          </w:p>
        </w:tc>
        <w:tc>
          <w:tcPr>
            <w:tcW w:w="1440" w:type="dxa"/>
          </w:tcPr>
          <w:p w14:paraId="2E18943A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89.69</w:t>
            </w:r>
          </w:p>
        </w:tc>
        <w:tc>
          <w:tcPr>
            <w:tcW w:w="1440" w:type="dxa"/>
          </w:tcPr>
          <w:p w14:paraId="7FFB3FEC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480.70</w:t>
            </w:r>
          </w:p>
        </w:tc>
        <w:tc>
          <w:tcPr>
            <w:tcW w:w="1440" w:type="dxa"/>
          </w:tcPr>
          <w:p w14:paraId="64D02C2E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51.61%</w:t>
            </w:r>
          </w:p>
        </w:tc>
        <w:tc>
          <w:tcPr>
            <w:tcW w:w="1440" w:type="dxa"/>
          </w:tcPr>
          <w:p w14:paraId="213BCCAF" w14:textId="77777777" w:rsidR="00832092" w:rsidRPr="00D31CD4" w:rsidRDefault="00000000">
            <w:pPr>
              <w:rPr>
                <w:color w:val="000000" w:themeColor="text1"/>
              </w:rPr>
            </w:pPr>
            <w:r w:rsidRPr="00D31CD4">
              <w:rPr>
                <w:color w:val="000000" w:themeColor="text1"/>
              </w:rPr>
              <w:t>4.42</w:t>
            </w:r>
          </w:p>
        </w:tc>
      </w:tr>
    </w:tbl>
    <w:p w14:paraId="3537381F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2. Ranking &amp; Top 10-analyses</w:t>
      </w:r>
    </w:p>
    <w:p w14:paraId="2270D96D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2.1 Top 10 merken op omzetindex grp</w:t>
        <w:br/>
        <w:t>1. Y.A.S. - 2.74</w:t>
        <w:br/>
        <w:t>2. NEO NOIR - 2.16</w:t>
        <w:br/>
        <w:t>3. CLOSED - 1.96</w:t>
        <w:br/>
        <w:t>4. OBJECT - 1.8</w:t>
        <w:br/>
        <w:t>5. AMERICAN VINTAGE - 1.67</w:t>
        <w:br/>
        <w:t>6. VILA - 1.67</w:t>
        <w:br/>
        <w:t>7. GIPSY - 1.58</w:t>
        <w:br/>
        <w:t>8. AMAYA AMSTERDAM - 1.57</w:t>
        <w:br/>
        <w:t>9. NUKUS - 1.57</w:t>
        <w:br/>
        <w:t>10. RINASCIMENTO - 1.55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5E51EE1B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2.2 Top 10 merken op rentabiliteit (index)</w:t>
        <w:br/>
        <w:t>1. OBJECT - 958.82</w:t>
        <w:br/>
        <w:t>2. NEO NOIR - 875.19</w:t>
        <w:br/>
        <w:t>3. YAYA - 873.5</w:t>
        <w:br/>
        <w:t>4. GIPSY - 867.25</w:t>
        <w:br/>
        <w:t>5. FREEQUENT - 862.81</w:t>
        <w:br/>
        <w:t>6. GEISHA - 848.14</w:t>
        <w:br/>
        <w:t>7. ENJOY - 776.1</w:t>
        <w:br/>
        <w:t>8. IN SHAPE - 747.7</w:t>
        <w:br/>
        <w:t>9. FOS FASHION - 705.83</w:t>
        <w:br/>
        <w:t>10. ALIX - 677.11</w:t>
      </w:r>
      <w:r w:rsidRPr="00D31CD4">
        <w:rPr>
          <w:color w:val="000000" w:themeColor="text1"/>
          <w:lang w:val="nl-NL"/>
        </w:rPr>
      </w:r>
    </w:p>
    <w:p w14:paraId="082874E7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2.3 Top 10 merken op OS (rotatie)</w:t>
        <w:br/>
        <w:t>1. GIPSY - 8.71</w:t>
        <w:br/>
        <w:t>2. YAYA - 7.49</w:t>
        <w:br/>
        <w:t>3. OBJECT - 7.14</w:t>
        <w:br/>
        <w:t>4. NEO NOIR - 6.76</w:t>
        <w:br/>
        <w:t>5. FOS FASHION - 6.56</w:t>
        <w:br/>
        <w:t>6. GEISHA - 6.51</w:t>
        <w:br/>
        <w:t>7. FREEQUENT - 6.48</w:t>
        <w:br/>
        <w:t>8. ALIX - 6.34</w:t>
        <w:br/>
        <w:t>9. K-DESIGN - 6.17</w:t>
        <w:br/>
        <w:t>10. ENJOY - 6.01</w:t>
      </w:r>
      <w:r w:rsidRPr="00D31CD4">
        <w:rPr>
          <w:color w:val="000000" w:themeColor="text1"/>
          <w:lang w:val="nl-NL"/>
        </w:rPr>
      </w:r>
    </w:p>
    <w:p w14:paraId="13197566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lastRenderedPageBreak/>
        <w:t>3. Volumemerken</w:t>
      </w:r>
    </w:p>
    <w:p w14:paraId="52B9755D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Volumemerken (Aandeel &gt; 1%):</w:t>
        <w:br/>
        <w:br/>
        <w:t>• GEISHA: 5.0% aandeel, OS: 6.51, Marge: 56.57</w:t>
        <w:br/>
        <w:t>• YAYA: 3.3% aandeel, OS: 7.49, Marge: 53.85</w:t>
        <w:br/>
        <w:t>• FRANK WALDER: 2.4% aandeel, OS: 4.33, Marge: 51.81</w:t>
        <w:br/>
        <w:t>• FREEQUENT: 2.4% aandeel, OS: 6.48, Marge: 57.12</w:t>
        <w:br/>
        <w:t>• STUDIO ANNELOES: 2.3% aandeel, OS: 4.48, Marge: 49.08</w:t>
        <w:br/>
        <w:t>• NUKUS: 2.2% aandeel, OS: 5.83, Marge: 53.73</w:t>
        <w:br/>
        <w:t>• OPUS: 2.2% aandeel, OS: 5.0, Marge: 48.93</w:t>
        <w:br/>
        <w:t>• SUMMUM: 1.8% aandeel, OS: 5.08, Marge: 49.82</w:t>
        <w:br/>
        <w:t>• CAMBIO: 1.5% aandeel, OS: 3.7, Marge: 51.12</w:t>
        <w:br/>
        <w:t>• ONLY (&amp; SONS): 1.5% aandeel, OS: 3.77, Marge: 56.43</w:t>
        <w:br/>
        <w:br/>
        <w:t>Deze merken zijn de ruggengraat van de omzet en zorgen voor stabiele volumes.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2FD84A2D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4. Nichemerken</w:t>
      </w:r>
    </w:p>
    <w:p w14:paraId="17A26E93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Nichemerken (Laag aandeel &lt; 1%, maar hoge marge &gt; 56%):</w:t>
        <w:br/>
        <w:br/>
        <w:t>• COVERED: 0.4% aandeel, Marge: 63.77%</w:t>
        <w:br/>
        <w:t>• IN SHAPE: 0.9% aandeel, Marge: 62.04%</w:t>
        <w:br/>
        <w:t>• VERA MONT: 0.6% aandeel, Marge: 57.85%</w:t>
        <w:br/>
        <w:t>• OBJECT: 0.4% aandeel, Marge: 57.31%</w:t>
        <w:br/>
        <w:t>• VERO MODA: 0.9% aandeel, Marge: 56.92%</w:t>
        <w:br/>
        <w:t>• BLOOMINGS: 0.9% aandeel, Marge: 56.59%</w:t>
        <w:br/>
        <w:t>• VILA: 0.8% aandeel, Marge: 56.50%</w:t>
        <w:br/>
        <w:t>• NEO NOIR: 0.8% aandeel, Marge: 56.41%</w:t>
        <w:br/>
        <w:br/>
        <w:t>Deze merken bieden hoogwaardige winstmarges ondanks kleinere volumes.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4D78C928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5. Merken met opvallend hoge marges (&gt;56%)</w:t>
      </w:r>
    </w:p>
    <w:p w14:paraId="2DC9CF83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Merken met hoge marges (&gt;56%):</w:t>
        <w:br/>
        <w:br/>
        <w:t>• COVERED: 63.77% marge, Rent: 609.24, OS: 3.46</w:t>
        <w:br/>
        <w:t>• IN SHAPE: 62.04% marge, Rent: 747.7, OS: 4.57</w:t>
        <w:br/>
        <w:t>• VERA MONT: 57.85% marge, Rent: 512.69, OS: 3.74</w:t>
        <w:br/>
        <w:t>• OBJECT: 57.31% marge, Rent: 958.82, OS: 7.14</w:t>
        <w:br/>
        <w:t>• FREEQUENT: 57.12% marge, Rent: 862.81, OS: 6.48</w:t>
        <w:br/>
        <w:t>• VERO MODA: 56.92% marge, Rent: 563.48, OS: 4.26</w:t>
        <w:br/>
        <w:t>• BLOOMINGS: 56.59% marge, Rent: 612.93, OS: 4.7</w:t>
        <w:br/>
        <w:t>• GEISHA: 56.57% marge, Rent: 848.14, OS: 6.51</w:t>
        <w:br/>
        <w:t>• VILA: 56.50% marge, Rent: 631.42, OS: 4.86</w:t>
        <w:br/>
        <w:t>• ONLY (&amp; SONS): 56.43% marge, Rent: 488.05, OS: 3.77</w:t>
        <w:br/>
        <w:br/>
        <w:t>→ Deze merken zijn winstgevend en strategisch belangrijk voor de totale marge.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322A8F1C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6. Merken met lage marges (&lt;48%)</w:t>
      </w:r>
    </w:p>
    <w:p w14:paraId="25C0F9B1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Merken met lage marges (&lt;48%):</w:t>
        <w:br/>
        <w:br/>
        <w:t>• LEVI'S: 38.90% marge, OS: 3.87, Aandeel: 0.2%</w:t>
        <w:br/>
        <w:t>• CLOSED: 40.57% marge, OS: 2.18, Aandeel: 0.2%</w:t>
        <w:br/>
        <w:t>• LIU JO: 41.64% marge, OS: 2.57, Aandeel: 0.2%</w:t>
        <w:br/>
        <w:t>• CIRCLE OF TRUST: 42.80% marge, OS: 3.93, Aandeel: 0.2%</w:t>
        <w:br/>
        <w:t>• GARCIA: 46.07% marge, OS: 5.16, Aandeel: 0.6%</w:t>
        <w:br/>
        <w:t>• MARC CAIN: 46.79% marge, OS: 2.79, Aandeel: 1.3%</w:t>
        <w:br/>
        <w:t>• ESSENTIEL ANTWERP: 47.21% marge, OS: 4.45, Aandeel: 0.2%</w:t>
        <w:br/>
        <w:t>• DRYKORN: 47.30% marge, OS: 4.02, Aandeel: 0.3%</w:t>
        <w:br/>
        <w:t>• G-STAR: 47.32% marge, OS: 1.93, Aandeel: 0.2%</w:t>
        <w:br/>
        <w:t>• 10 DAYS: 47.44% marge, OS: 4.1, Aandeel: 0.3%</w:t>
        <w:br/>
        <w:br/>
        <w:t>→ Let op: deze merken kunnen volume brengen maar drukken de winstgevendheid.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7737D0F1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7. Brand-clustering</w:t>
      </w:r>
    </w:p>
    <w:p w14:paraId="33579EFE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Brand Clustering:</w:t>
        <w:br/>
        <w:br/>
        <w:t>WINSTMOTORS (Hoge marge + hoog rendement):</w:t>
        <w:br/>
        <w:t xml:space="preserve">  • BATIDA</w:t>
        <w:br/>
        <w:t xml:space="preserve">  • BLOOMINGS</w:t>
        <w:br/>
        <w:t xml:space="preserve">  • COVERED</w:t>
        <w:br/>
        <w:t xml:space="preserve">  • ENJOY</w:t>
        <w:br/>
        <w:t xml:space="preserve">  • FREEQUENT</w:t>
        <w:br/>
        <w:br/>
        <w:t>EXIT KANDIDATEN (Lage OS + lage omzet):</w:t>
        <w:br/>
        <w:t xml:space="preserve">  • G-STAR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437B5043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8. Seizoen vergelijking (Week 34 vs. Week 35)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6CC2F9F2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Seizoensvergelijking (Jaar-op-Jaar):</w:t>
        <w:br/>
        <w:br/>
        <w:t>FREEBIRD Performance:</w:t>
        <w:br/>
        <w:t>• Omzetindex: 1.40</w:t>
        <w:br/>
        <w:t>• Doorverkoop: 90.2%</w:t>
        <w:br/>
        <w:t>• Marge: 52.4%</w:t>
      </w:r>
      <w:proofErr w:type="spellStart"/>
      <w:r w:rsidRPr="00D31CD4">
        <w:rPr>
          <w:color w:val="000000" w:themeColor="text1"/>
          <w:lang w:val="nl-NL"/>
        </w:rPr>
      </w:r>
      <w:proofErr w:type="spellEnd"/>
      <w:r w:rsidRPr="00D31CD4">
        <w:rPr>
          <w:color w:val="000000" w:themeColor="text1"/>
          <w:lang w:val="nl-NL"/>
        </w:rPr>
      </w:r>
    </w:p>
    <w:p w14:paraId="0EFBB06E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9. Doorverkooptrend (%</w:t>
      </w:r>
      <w:proofErr w:type="spellStart"/>
      <w:r w:rsidRPr="00D31CD4">
        <w:rPr>
          <w:color w:val="000000" w:themeColor="text1"/>
          <w:lang w:val="nl-NL"/>
        </w:rPr>
        <w:t>DvK</w:t>
      </w:r>
      <w:proofErr w:type="spellEnd"/>
      <w:r w:rsidRPr="00D31CD4">
        <w:rPr>
          <w:color w:val="000000" w:themeColor="text1"/>
          <w:lang w:val="nl-NL"/>
        </w:rPr>
        <w:t>)</w:t>
      </w:r>
    </w:p>
    <w:p w14:paraId="68AC14A5" w14:textId="77777777" w:rsidR="00832092" w:rsidRPr="00D31CD4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Doorverkooptrend (%DvK) Analyse:</w:t>
        <w:br/>
        <w:br/>
        <w:t>Gemiddelde doorverkoop: 89.7%</w:t>
      </w:r>
    </w:p>
    <w:p w14:paraId="2CA0EFFC" w14:textId="77777777" w:rsidR="00832092" w:rsidRPr="00D31CD4" w:rsidRDefault="00000000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10. Voorraadrisico (OS + %</w:t>
      </w:r>
      <w:proofErr w:type="spellStart"/>
      <w:r w:rsidRPr="00D31CD4">
        <w:rPr>
          <w:color w:val="000000" w:themeColor="text1"/>
          <w:lang w:val="nl-NL"/>
        </w:rPr>
        <w:t>DvK</w:t>
      </w:r>
      <w:proofErr w:type="spellEnd"/>
      <w:r w:rsidRPr="00D31CD4">
        <w:rPr>
          <w:color w:val="000000" w:themeColor="text1"/>
          <w:lang w:val="nl-NL"/>
        </w:rPr>
        <w:t>)</w:t>
      </w:r>
    </w:p>
    <w:p w14:paraId="605B15CD" w14:textId="70305DCB" w:rsidR="00A52A3B" w:rsidRDefault="00000000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Voorraadrisico Analyse (OS + %DvK):</w:t>
        <w:br/>
        <w:br/>
        <w:t>HOOG RISICO (Trage verkoop + lage doorverkoop):</w:t>
        <w:br/>
        <w:t xml:space="preserve">  Geen merken met hoog voorraadrisico</w:t>
      </w:r>
    </w:p>
    <w:p w14:paraId="4776BFD6" w14:textId="6EEFCAB7" w:rsidR="00A52A3B" w:rsidRPr="00D31CD4" w:rsidRDefault="00A52A3B" w:rsidP="00A52A3B">
      <w:pPr>
        <w:pStyle w:val="Heading2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1</w:t>
      </w:r>
      <w:r>
        <w:rPr>
          <w:color w:val="000000" w:themeColor="text1"/>
          <w:lang w:val="nl-NL"/>
        </w:rPr>
        <w:t>1</w:t>
      </w:r>
      <w:r w:rsidRPr="00D31CD4">
        <w:rPr>
          <w:color w:val="000000" w:themeColor="text1"/>
          <w:lang w:val="nl-NL"/>
        </w:rPr>
        <w:t xml:space="preserve">. </w:t>
      </w:r>
      <w:r>
        <w:rPr>
          <w:color w:val="000000" w:themeColor="text1"/>
          <w:lang w:val="nl-NL"/>
        </w:rPr>
        <w:t>Samenvatting</w:t>
      </w:r>
    </w:p>
    <w:p w14:paraId="31AA5FF7" w14:textId="4179E9F4" w:rsidR="00A52A3B" w:rsidRDefault="00A52A3B" w:rsidP="00A52A3B">
      <w:pPr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t>SAMENVATTING - FREEBIRD Performance Week-tot-Datum:</w:t>
        <w:br/>
        <w:br/>
        <w:t>=== OVERALL PERFORMANCE ===</w:t>
        <w:br/>
        <w:br/>
        <w:t>[+] OMZET: FREEBIRD presteert 26.1% BOVEN het groepsgemiddelde</w:t>
        <w:br/>
        <w:t xml:space="preserve">  Index: 1.40 vs. 1.11 (groep)</w:t>
      </w:r>
      <w:r>
        <w:rPr>
          <w:color w:val="000000" w:themeColor="text1"/>
          <w:lang w:val="nl-NL"/>
        </w:rPr>
      </w:r>
      <w:r w:rsidRPr="00D31CD4">
        <w:rPr>
          <w:color w:val="000000" w:themeColor="text1"/>
          <w:lang w:val="nl-NL"/>
        </w:rPr>
      </w:r>
    </w:p>
    <w:p w14:paraId="72B93D6F" w14:textId="77777777" w:rsidR="00A52A3B" w:rsidRDefault="00A52A3B">
      <w:pPr>
        <w:rPr>
          <w:color w:val="000000" w:themeColor="text1"/>
          <w:lang w:val="nl-NL"/>
        </w:rPr>
      </w:pPr>
    </w:p>
    <w:p w14:paraId="0307B0F4" w14:textId="77777777" w:rsidR="00A52A3B" w:rsidRPr="00D31CD4" w:rsidRDefault="00A52A3B">
      <w:pPr>
        <w:rPr>
          <w:color w:val="000000" w:themeColor="text1"/>
          <w:lang w:val="nl-NL"/>
        </w:rPr>
      </w:pPr>
    </w:p>
    <w:p w14:paraId="4065AD2A" w14:textId="77777777" w:rsidR="00832092" w:rsidRPr="00D31CD4" w:rsidRDefault="00000000">
      <w:pPr>
        <w:jc w:val="center"/>
        <w:rPr>
          <w:color w:val="000000" w:themeColor="text1"/>
          <w:lang w:val="nl-NL"/>
        </w:rPr>
      </w:pPr>
      <w:r w:rsidRPr="00D31CD4">
        <w:rPr>
          <w:color w:val="000000" w:themeColor="text1"/>
          <w:lang w:val="nl-NL"/>
        </w:rPr>
        <w:br/>
      </w:r>
      <w:r w:rsidRPr="00D31CD4">
        <w:rPr>
          <w:color w:val="000000" w:themeColor="text1"/>
          <w:lang w:val="nl-NL"/>
        </w:rPr>
        <w:br/>
        <w:t xml:space="preserve">Project: </w:t>
      </w:r>
      <w:proofErr w:type="spellStart"/>
      <w:r w:rsidRPr="00D31CD4">
        <w:rPr>
          <w:color w:val="000000" w:themeColor="text1"/>
          <w:lang w:val="nl-NL"/>
        </w:rPr>
        <w:t>Euretco</w:t>
      </w:r>
      <w:proofErr w:type="spellEnd"/>
      <w:r w:rsidRPr="00D31CD4">
        <w:rPr>
          <w:color w:val="000000" w:themeColor="text1"/>
          <w:lang w:val="nl-NL"/>
        </w:rPr>
        <w:t xml:space="preserve"> Analyse | </w:t>
      </w:r>
      <w:proofErr w:type="spellStart"/>
      <w:r w:rsidRPr="00D31CD4">
        <w:rPr>
          <w:color w:val="000000" w:themeColor="text1"/>
          <w:lang w:val="nl-NL"/>
        </w:rPr>
        <w:t>Blosh</w:t>
      </w:r>
      <w:proofErr w:type="spellEnd"/>
      <w:r w:rsidRPr="00D31CD4">
        <w:rPr>
          <w:color w:val="000000" w:themeColor="text1"/>
          <w:lang w:val="nl-NL"/>
        </w:rPr>
        <w:t xml:space="preserve"> BV – Intern gebruik</w:t>
      </w:r>
    </w:p>
    <w:sectPr w:rsidR="00832092" w:rsidRPr="00D31CD4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0F2EB9" w14:textId="77777777" w:rsidR="00B67A5B" w:rsidRDefault="00B67A5B" w:rsidP="00D31CD4">
      <w:pPr>
        <w:spacing w:after="0" w:line="240" w:lineRule="auto"/>
      </w:pPr>
      <w:r>
        <w:separator/>
      </w:r>
    </w:p>
  </w:endnote>
  <w:endnote w:type="continuationSeparator" w:id="0">
    <w:p w14:paraId="058870B0" w14:textId="77777777" w:rsidR="00B67A5B" w:rsidRDefault="00B67A5B" w:rsidP="00D31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120932" w14:textId="77777777" w:rsidR="00B67A5B" w:rsidRDefault="00B67A5B" w:rsidP="00D31CD4">
      <w:pPr>
        <w:spacing w:after="0" w:line="240" w:lineRule="auto"/>
      </w:pPr>
      <w:r>
        <w:separator/>
      </w:r>
    </w:p>
  </w:footnote>
  <w:footnote w:type="continuationSeparator" w:id="0">
    <w:p w14:paraId="38E4234A" w14:textId="77777777" w:rsidR="00B67A5B" w:rsidRDefault="00B67A5B" w:rsidP="00D31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4C9D0" w14:textId="16C0E023" w:rsidR="00D31CD4" w:rsidRPr="00D31CD4" w:rsidRDefault="00D31CD4" w:rsidP="00D31CD4">
    <w:pPr>
      <w:pStyle w:val="Header"/>
    </w:pPr>
    <w:r w:rsidRPr="00D31CD4">
      <w:rPr>
        <w:noProof/>
        <w:color w:val="000000" w:themeColor="text1"/>
      </w:rPr>
      <w:drawing>
        <wp:inline distT="0" distB="0" distL="0" distR="0" wp14:anchorId="00635C3C" wp14:editId="4B7741D1">
          <wp:extent cx="1463040" cy="752003"/>
          <wp:effectExtent l="0" t="0" r="0" b="0"/>
          <wp:docPr id="1130033874" name="Picture 1130033874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33874" name="Picture 1130033874" descr="A black and white logo&#10;&#10;AI-generated content may be incorrect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63040" cy="7520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956787">
    <w:abstractNumId w:val="8"/>
  </w:num>
  <w:num w:numId="2" w16cid:durableId="1585147572">
    <w:abstractNumId w:val="6"/>
  </w:num>
  <w:num w:numId="3" w16cid:durableId="714818090">
    <w:abstractNumId w:val="5"/>
  </w:num>
  <w:num w:numId="4" w16cid:durableId="1571309721">
    <w:abstractNumId w:val="4"/>
  </w:num>
  <w:num w:numId="5" w16cid:durableId="1447888710">
    <w:abstractNumId w:val="7"/>
  </w:num>
  <w:num w:numId="6" w16cid:durableId="887494656">
    <w:abstractNumId w:val="3"/>
  </w:num>
  <w:num w:numId="7" w16cid:durableId="1757365719">
    <w:abstractNumId w:val="2"/>
  </w:num>
  <w:num w:numId="8" w16cid:durableId="461576516">
    <w:abstractNumId w:val="1"/>
  </w:num>
  <w:num w:numId="9" w16cid:durableId="313527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4340"/>
    <w:rsid w:val="0029639D"/>
    <w:rsid w:val="00326F90"/>
    <w:rsid w:val="00832092"/>
    <w:rsid w:val="00A52A3B"/>
    <w:rsid w:val="00AA1D8D"/>
    <w:rsid w:val="00B47730"/>
    <w:rsid w:val="00B67A5B"/>
    <w:rsid w:val="00CB0664"/>
    <w:rsid w:val="00D31CD4"/>
    <w:rsid w:val="00ED0E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44EC2"/>
  <w14:defaultImageDpi w14:val="300"/>
  <w15:docId w15:val="{9DAFC7BE-BCA8-E148-950C-8772829C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Maximilian Bladt</cp:lastModifiedBy>
  <cp:revision>3</cp:revision>
  <dcterms:created xsi:type="dcterms:W3CDTF">2025-10-10T09:57:00Z</dcterms:created>
  <dcterms:modified xsi:type="dcterms:W3CDTF">2025-10-10T10:03:00Z</dcterms:modified>
  <cp:category/>
</cp:coreProperties>
</file>