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5EEB" w14:textId="77777777" w:rsidR="0080005C" w:rsidRPr="00DA4063" w:rsidRDefault="0080005C" w:rsidP="3371C489">
      <w:pPr>
        <w:spacing w:after="0" w:line="240" w:lineRule="auto"/>
        <w:jc w:val="both"/>
        <w:rPr>
          <w:rFonts w:ascii="Times New Roman" w:eastAsia="Times New Roman" w:hAnsi="Times New Roman" w:cs="Times New Roman"/>
          <w:sz w:val="52"/>
          <w:szCs w:val="52"/>
          <w:lang w:val="sr-Latn-RS"/>
        </w:rPr>
      </w:pPr>
    </w:p>
    <w:p w14:paraId="335F1DD0" w14:textId="77777777" w:rsidR="0080005C" w:rsidRPr="00DA4063" w:rsidRDefault="0080005C" w:rsidP="3371C489">
      <w:pPr>
        <w:spacing w:after="0" w:line="240" w:lineRule="auto"/>
        <w:jc w:val="both"/>
        <w:rPr>
          <w:rFonts w:ascii="Times New Roman" w:eastAsia="Times New Roman" w:hAnsi="Times New Roman" w:cs="Times New Roman"/>
          <w:sz w:val="52"/>
          <w:szCs w:val="52"/>
          <w:lang w:val="sr-Latn-RS"/>
        </w:rPr>
      </w:pPr>
    </w:p>
    <w:p w14:paraId="313176A6" w14:textId="77777777" w:rsidR="0080005C" w:rsidRPr="00DA4063" w:rsidRDefault="0080005C" w:rsidP="3371C489">
      <w:pPr>
        <w:spacing w:after="0" w:line="240" w:lineRule="auto"/>
        <w:jc w:val="both"/>
        <w:rPr>
          <w:rFonts w:ascii="Times New Roman" w:eastAsia="Times New Roman" w:hAnsi="Times New Roman" w:cs="Times New Roman"/>
          <w:sz w:val="52"/>
          <w:szCs w:val="52"/>
          <w:lang w:val="sr-Latn-RS"/>
        </w:rPr>
      </w:pPr>
    </w:p>
    <w:p w14:paraId="4F60D945" w14:textId="77777777" w:rsidR="00F1016A" w:rsidRPr="00DA4063" w:rsidRDefault="00F1016A" w:rsidP="00F1016A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sr-Latn-RS"/>
        </w:rPr>
      </w:pPr>
    </w:p>
    <w:p w14:paraId="1E9F3F95" w14:textId="77777777" w:rsidR="00F1016A" w:rsidRPr="00DA4063" w:rsidRDefault="00F1016A" w:rsidP="00F1016A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sr-Latn-RS"/>
        </w:rPr>
      </w:pPr>
    </w:p>
    <w:p w14:paraId="4C6C74B0" w14:textId="77777777" w:rsidR="00F1016A" w:rsidRPr="00DA4063" w:rsidRDefault="00F1016A" w:rsidP="00F1016A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sr-Latn-RS"/>
        </w:rPr>
      </w:pPr>
    </w:p>
    <w:p w14:paraId="41705DA7" w14:textId="5E570BCC" w:rsidR="00F1016A" w:rsidRPr="00DA4063" w:rsidRDefault="00F1016A" w:rsidP="00F1016A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sr-Latn-RS"/>
        </w:rPr>
      </w:pPr>
      <w:r w:rsidRPr="00DA4063">
        <w:rPr>
          <w:rFonts w:ascii="Times New Roman" w:eastAsia="Times New Roman" w:hAnsi="Times New Roman" w:cs="Times New Roman"/>
          <w:sz w:val="52"/>
          <w:szCs w:val="52"/>
          <w:lang w:val="sr-Latn-RS"/>
        </w:rPr>
        <w:t>2.2 Digitalizacija energetskog sektora</w:t>
      </w:r>
    </w:p>
    <w:p w14:paraId="3ABC0A23" w14:textId="77777777" w:rsidR="0080005C" w:rsidRPr="00DA4063" w:rsidRDefault="0080005C" w:rsidP="3371C489">
      <w:pPr>
        <w:spacing w:after="0" w:line="240" w:lineRule="auto"/>
        <w:jc w:val="both"/>
        <w:rPr>
          <w:rFonts w:ascii="Times New Roman" w:eastAsia="Times New Roman" w:hAnsi="Times New Roman" w:cs="Times New Roman"/>
          <w:sz w:val="52"/>
          <w:szCs w:val="52"/>
          <w:lang w:val="sr-Latn-RS"/>
        </w:rPr>
      </w:pPr>
    </w:p>
    <w:p w14:paraId="0778A931" w14:textId="77777777" w:rsidR="0080005C" w:rsidRPr="00DA4063" w:rsidRDefault="0080005C" w:rsidP="3371C489">
      <w:pPr>
        <w:spacing w:after="0" w:line="240" w:lineRule="auto"/>
        <w:jc w:val="both"/>
        <w:rPr>
          <w:rFonts w:ascii="Times New Roman" w:eastAsia="Times New Roman" w:hAnsi="Times New Roman" w:cs="Times New Roman"/>
          <w:sz w:val="52"/>
          <w:szCs w:val="52"/>
          <w:lang w:val="sr-Latn-RS"/>
        </w:rPr>
      </w:pPr>
    </w:p>
    <w:p w14:paraId="34FCBE1D" w14:textId="5BA659AD" w:rsidR="00B726D7" w:rsidRPr="00DA4063" w:rsidRDefault="00B726D7" w:rsidP="0080005C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sr-Latn-RS"/>
        </w:rPr>
      </w:pPr>
      <w:r w:rsidRPr="00DA4063">
        <w:rPr>
          <w:lang w:val="sr-Latn-RS"/>
        </w:rPr>
        <w:fldChar w:fldCharType="begin"/>
      </w:r>
      <w:r w:rsidR="00BD2557" w:rsidRPr="00DA4063">
        <w:rPr>
          <w:lang w:val="sr-Latn-RS"/>
        </w:rPr>
        <w:instrText xml:space="preserve"> INCLUDEPICTURE "https://vtsnis-my.sharepoint.com/Users/aleksandraboricic/Library/Group%20Containers/UBF8T346G9.ms/WebArchiveCopyPasteTempFiles/com.microsoft.Word/2Q==" \* MERGEFORMAT </w:instrText>
      </w:r>
      <w:r w:rsidRPr="00DA4063">
        <w:rPr>
          <w:lang w:val="sr-Latn-RS"/>
        </w:rPr>
        <w:fldChar w:fldCharType="separate"/>
      </w:r>
      <w:r w:rsidRPr="00DA4063">
        <w:rPr>
          <w:noProof/>
          <w:lang w:val="sr-Latn-RS"/>
        </w:rPr>
        <w:drawing>
          <wp:inline distT="0" distB="0" distL="0" distR="0" wp14:anchorId="238940D5" wp14:editId="6388E73F">
            <wp:extent cx="4305301" cy="2870200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161" cy="288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063">
        <w:rPr>
          <w:lang w:val="sr-Latn-RS"/>
        </w:rPr>
        <w:fldChar w:fldCharType="end"/>
      </w:r>
    </w:p>
    <w:p w14:paraId="26A43002" w14:textId="59FF39C7" w:rsidR="004403DB" w:rsidRDefault="004403DB" w:rsidP="3371C489">
      <w:pPr>
        <w:spacing w:after="0" w:line="240" w:lineRule="auto"/>
        <w:jc w:val="both"/>
        <w:rPr>
          <w:rFonts w:ascii="Times New Roman" w:eastAsia="Times New Roman" w:hAnsi="Times New Roman" w:cs="Times New Roman"/>
          <w:sz w:val="52"/>
          <w:szCs w:val="52"/>
          <w:lang w:val="sr-Latn-RS"/>
        </w:rPr>
      </w:pPr>
      <w:r>
        <w:rPr>
          <w:rFonts w:ascii="Times New Roman" w:eastAsia="Times New Roman" w:hAnsi="Times New Roman" w:cs="Times New Roman"/>
          <w:sz w:val="52"/>
          <w:szCs w:val="52"/>
          <w:lang w:val="sr-Latn-RS"/>
        </w:rPr>
        <w:br w:type="page"/>
      </w:r>
    </w:p>
    <w:p w14:paraId="2F586421" w14:textId="77777777" w:rsidR="0080005C" w:rsidRPr="00DA4063" w:rsidRDefault="0080005C" w:rsidP="3371C4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DCF26AC" w14:textId="03BC844E" w:rsidR="3371C489" w:rsidRPr="00DA4063" w:rsidRDefault="3371C489" w:rsidP="3371C4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A66C1C0" w14:textId="3B4B26F8" w:rsidR="00331249" w:rsidRPr="00DA4063" w:rsidRDefault="00D45DC6" w:rsidP="007F0C1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Aktuelna en</w:t>
      </w:r>
      <w:r w:rsidR="05491601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e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rgetska kriza, zavisnost zemalja Zapadnog Balkana od uvoza energenata, neodgovorno trošenje </w:t>
      </w:r>
      <w:r w:rsidR="00DA4063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postojećih energetskih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resursa, kao i nedovoljno korišćenje potencijala obnovljivih izvora energije u regionu, znak je za aktivizam</w:t>
      </w:r>
      <w:r w:rsidR="00836B9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DA4063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visokoobrazovanih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ustanova.  Digitalizacija energetskog sektora jeste jedan od takvih procesa.</w:t>
      </w:r>
      <w:r w:rsidR="0080005C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Aktuelna energetska kriza izazvana globalnim poremećajima, predstavlja ozbiljan izazov za zajednicu i traži </w:t>
      </w:r>
      <w:proofErr w:type="spellStart"/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proaktivnost</w:t>
      </w:r>
      <w:proofErr w:type="spellEnd"/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od</w:t>
      </w:r>
      <w:r w:rsidR="00836B9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strane visokoobrazovanih ustanova. </w:t>
      </w:r>
    </w:p>
    <w:p w14:paraId="0CAC7282" w14:textId="5BB4B551" w:rsidR="00836B92" w:rsidRPr="00DA4063" w:rsidRDefault="051A802A" w:rsidP="007F0C1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Veliki broj </w:t>
      </w:r>
      <w:proofErr w:type="spellStart"/>
      <w:r w:rsidR="00D45DC6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broj</w:t>
      </w:r>
      <w:proofErr w:type="spellEnd"/>
      <w:r w:rsidR="17CA1134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D45DC6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dokumenata</w:t>
      </w:r>
      <w:r w:rsidR="70E21486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D45DC6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poput </w:t>
      </w:r>
      <w:r w:rsidR="00D45DC6" w:rsidRPr="00DA4063">
        <w:rPr>
          <w:rFonts w:ascii="Times New Roman" w:eastAsia="Times New Roman" w:hAnsi="Times New Roman" w:cs="Times New Roman"/>
          <w:sz w:val="24"/>
          <w:szCs w:val="24"/>
        </w:rPr>
        <w:t>European Green Deal, Green Agenda for Western Balkan</w:t>
      </w:r>
      <w:r w:rsidR="00D45DC6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Klimatskim i energetskim ciljevima do 2030, </w:t>
      </w:r>
      <w:r w:rsidR="71738939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predstavljaju dobar </w:t>
      </w:r>
      <w:r w:rsidR="00DA4063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okvir</w:t>
      </w:r>
      <w:r w:rsidR="00836B9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71738939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za razvoj u</w:t>
      </w:r>
      <w:r w:rsidR="00836B9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ovoj oblasti</w:t>
      </w:r>
      <w:r w:rsidR="00D45DC6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. Ono što je zajedničko, za sve ove dokumente jeste težnja ka stvaranju uslova energetske</w:t>
      </w:r>
      <w:r w:rsidR="00836B9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D45DC6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nezavisnosti kroz racion</w:t>
      </w:r>
      <w:r w:rsidR="00836B9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a</w:t>
      </w:r>
      <w:r w:rsidR="00D45DC6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lno korišćenje postojećih resursa, podizanje nivoa energetske efikasnosti proizvodnih procesa i u domaćinstvima, kao i okretanje ka obnovljivim izvorima energije, odnosno potpuna okrenutost ka konkurentnoj nisko karbonskoj industriji, stabilnosti ulaganja i sigurnosti snabdevanja energijom. Ova očekivanja su postavljena u realne okvire jer su rađena na bazi primene i dostupnosti novih tehnologija poput VR, AI, </w:t>
      </w:r>
      <w:proofErr w:type="spellStart"/>
      <w:r w:rsidR="00D45DC6" w:rsidRPr="00DD75DE">
        <w:rPr>
          <w:rFonts w:ascii="Times New Roman" w:eastAsia="Times New Roman" w:hAnsi="Times New Roman" w:cs="Times New Roman"/>
          <w:sz w:val="24"/>
          <w:szCs w:val="24"/>
          <w:lang w:val="sr-Latn-RS"/>
        </w:rPr>
        <w:t>Blockchain</w:t>
      </w:r>
      <w:proofErr w:type="spellEnd"/>
      <w:r w:rsidR="00D45DC6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tehnologija, IOT, </w:t>
      </w:r>
      <w:proofErr w:type="spellStart"/>
      <w:r w:rsidR="00D45DC6" w:rsidRPr="00DD75DE">
        <w:rPr>
          <w:rFonts w:ascii="Times New Roman" w:eastAsia="Times New Roman" w:hAnsi="Times New Roman" w:cs="Times New Roman"/>
          <w:sz w:val="24"/>
          <w:szCs w:val="24"/>
          <w:lang w:val="sr-Latn-RS"/>
        </w:rPr>
        <w:t>Cloud</w:t>
      </w:r>
      <w:proofErr w:type="spellEnd"/>
      <w:r w:rsidR="00D45DC6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-a,</w:t>
      </w:r>
      <w:r w:rsidR="00836B9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D45DC6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distribuiranih baza, </w:t>
      </w:r>
      <w:proofErr w:type="spellStart"/>
      <w:r w:rsidR="00D45DC6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bespilotnih</w:t>
      </w:r>
      <w:proofErr w:type="spellEnd"/>
      <w:r w:rsidR="00D45DC6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let</w:t>
      </w:r>
      <w:r w:rsidR="00DD75DE">
        <w:rPr>
          <w:rFonts w:ascii="Times New Roman" w:eastAsia="Times New Roman" w:hAnsi="Times New Roman" w:cs="Times New Roman"/>
          <w:sz w:val="24"/>
          <w:szCs w:val="24"/>
          <w:lang w:val="sr-Latn-RS"/>
        </w:rPr>
        <w:t>e</w:t>
      </w:r>
      <w:r w:rsidR="00D45DC6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lica i sl. </w:t>
      </w:r>
    </w:p>
    <w:p w14:paraId="676C664B" w14:textId="67F13352" w:rsidR="00836B92" w:rsidRPr="00DA4063" w:rsidRDefault="00D45DC6" w:rsidP="007F0C1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Sa druge strane, zemlje zapadnog Balkana i bivše Jugoslavije, u svom nasleđu nose velike probleme koji se odnose na procesnu energetsku efikasnost,. Takođe potencijali u pogledu primene </w:t>
      </w:r>
      <w:r w:rsidR="00DD75DE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obnovljivih izvora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energije su ogromni, a njihov iskorišćenost je jako mala. Ako uz ovo dodamo i ukupno stanje energetskih sistema,</w:t>
      </w:r>
      <w:r w:rsidR="00836B9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dobija se kompletna slika o opštem stanju u globalnom energetskom sektoru, za koje se </w:t>
      </w:r>
      <w:proofErr w:type="spellStart"/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se</w:t>
      </w:r>
      <w:proofErr w:type="spellEnd"/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može konstatovati da je neodrživo.</w:t>
      </w:r>
    </w:p>
    <w:p w14:paraId="5FDC609A" w14:textId="3B703943" w:rsidR="00331249" w:rsidRPr="00DA4063" w:rsidRDefault="00331249" w:rsidP="007F0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61BEE16E" w14:textId="4DEBC382" w:rsidR="00331249" w:rsidRPr="00DA4063" w:rsidRDefault="00C70BBB" w:rsidP="007F0C1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Ono što je </w:t>
      </w:r>
      <w:r w:rsidR="00DD75DE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zajedničko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za</w:t>
      </w:r>
      <w:r w:rsidR="68CD8955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sve tri zemlje jest da su izuzetno zavisne od uvoza energenata. Tokom poslednje dve godine sve tri zemlje su usvojile </w:t>
      </w:r>
      <w:r w:rsidR="00DD75DE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nove zakone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o upotrebi obnovljivih izvora i energetskoj efikasnosti koji podrazumevaju uvo</w:t>
      </w:r>
      <w:r w:rsidR="00DD75DE">
        <w:rPr>
          <w:rFonts w:ascii="Times New Roman" w:eastAsia="Times New Roman" w:hAnsi="Times New Roman" w:cs="Times New Roman"/>
          <w:sz w:val="24"/>
          <w:szCs w:val="24"/>
          <w:lang w:val="sr-Latn-RS"/>
        </w:rPr>
        <w:t>đe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nje strožih standarda radi</w:t>
      </w:r>
      <w:r w:rsidR="00331249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povećanja energetske efikasnosti industrijskih postrojenja i očuvanja životne sredine kroz povećanje korišćenja energije iz</w:t>
      </w:r>
      <w:r w:rsidR="00331249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obnovljivih izvora, energij</w:t>
      </w:r>
      <w:r w:rsidR="00D10CBA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e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otpada, solarn</w:t>
      </w:r>
      <w:r w:rsidR="00D10CBA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e e</w:t>
      </w:r>
      <w:r w:rsidR="00DD75DE">
        <w:rPr>
          <w:rFonts w:ascii="Times New Roman" w:eastAsia="Times New Roman" w:hAnsi="Times New Roman" w:cs="Times New Roman"/>
          <w:sz w:val="24"/>
          <w:szCs w:val="24"/>
          <w:lang w:val="sr-Latn-RS"/>
        </w:rPr>
        <w:t>ne</w:t>
      </w:r>
      <w:r w:rsidR="00D10CBA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rgije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, energij</w:t>
      </w:r>
      <w:r w:rsidR="00D10CBA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e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biomase, geotermalne energije. Procenti iskorišćenja energije iz</w:t>
      </w:r>
      <w:r w:rsidR="00D10CBA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obnovljivih izvora nisu na zadovoljavajućem nivou, ako se uzmu u obzir postojeći kapaciteti. Sa druge strane potreba za</w:t>
      </w:r>
      <w:r w:rsidR="00836B9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dekarbonizacijom</w:t>
      </w:r>
      <w:proofErr w:type="spellEnd"/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privrede je sastavni deo 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lastRenderedPageBreak/>
        <w:t>svih ovih regulativa i usko je povezana sa procesima stvaranja energetski</w:t>
      </w:r>
      <w:r w:rsidR="009E185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efikasnih proizvodnih procesa</w:t>
      </w:r>
      <w:r w:rsidR="009E185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 proizvoda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racionalnim korišćenjem resursa i primenom energije iz </w:t>
      </w:r>
      <w:r w:rsidR="00DD75DE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obnovljivih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izvora</w:t>
      </w:r>
      <w:r w:rsidR="00836B9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0DAFF964" w14:textId="77777777" w:rsidR="00836B92" w:rsidRPr="00DA4063" w:rsidRDefault="00836B92" w:rsidP="007F0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EEA1680" w14:textId="3EBFF1C6" w:rsidR="00836B92" w:rsidRPr="00DA4063" w:rsidRDefault="5D21730A" w:rsidP="007F0C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U Republici Severnoj Makedoniji domaća proizvodnja električne energije zasniva se na uglju, nafti i hidroelektranama, a dopunjena je uvozom električne energije. Ukupna </w:t>
      </w:r>
      <w:proofErr w:type="spellStart"/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instalisana</w:t>
      </w:r>
      <w:proofErr w:type="spellEnd"/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snaga u </w:t>
      </w:r>
      <w:r w:rsidR="001D242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hidroelektranama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iznosi 33% − uključujući velike i male hidroelektrane – sa ukupnim kapacitetom od 649 MW. Ukupni </w:t>
      </w:r>
      <w:r w:rsidR="001D242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instalirani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kapacitet malih hidroelektrana iznosi 46MW. Predviđa se da će uvoz električne energije biti značajno smanjen (sa 17% u 2009. na 1%u 2030. godini), što će biti postignuto povećanjem udela gasa i obnovljivih izvora energije u domaćem energetskom miksu.  U Republici Srbiji, električna energija se većinom proizvodi u termoelektranama. </w:t>
      </w:r>
      <w:r w:rsidR="00836B9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Iz termoelektrana dolazi 70,9% ukupno proizvedene električne energije (26,54 </w:t>
      </w:r>
      <w:proofErr w:type="spellStart"/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TWh</w:t>
      </w:r>
      <w:proofErr w:type="spellEnd"/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) u proseku za prethodnu deceniju. Trenutno, Srbija ukupno ima </w:t>
      </w:r>
      <w:r w:rsidR="001D242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instalirani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kapacitet od 58,5 MW iz obnovljivih izvora energije u pogonu, što predstavlja 0,82% ukupnog </w:t>
      </w:r>
      <w:r w:rsidR="001D242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instaliranog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kapaciteta u </w:t>
      </w:r>
      <w:r w:rsidR="001D242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elektroenergetskom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sistemu Srbije – dakle, gotovo zanemarljivo u odnosu na ciljane vrednosti koje država želi </w:t>
      </w:r>
      <w:r w:rsidR="00836B9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i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dužna je da ispuni u narednih pet godina. Od ukupnih 58,5 MW, 34,86 MW (60%) dolazi iz malih hidroelektrana, 5,34 MW iz solarnih PV sistema na zemlji, 2,61 MW iz solarnih PV sistema </w:t>
      </w:r>
      <w:r w:rsidR="001D2422"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na zgradama</w:t>
      </w: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4,86 MW iz postrojenja na biogas, 10,33 MW iz </w:t>
      </w:r>
      <w:proofErr w:type="spellStart"/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kogeneracije</w:t>
      </w:r>
      <w:proofErr w:type="spellEnd"/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a samo 500 </w:t>
      </w:r>
      <w:proofErr w:type="spellStart"/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>kW</w:t>
      </w:r>
      <w:proofErr w:type="spellEnd"/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(kilovata) dolazi od energije vetra. Zanimljivo je da ne postoji nijedan projekat na biomasu. </w:t>
      </w:r>
    </w:p>
    <w:p w14:paraId="787E9C7B" w14:textId="51B103C2" w:rsidR="00D45DC6" w:rsidRPr="00DA4063" w:rsidRDefault="5D21730A" w:rsidP="007F0C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DA4063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Proizvodnja energije u Sloveniji u 2019. godini iznosila je 148.000 TJ. Najveći udeo imala je nuklearna energija sa skoro 43%, zatim obnovljivi izvori energije (uključujući hidroenergiju) sa skoro 32% i energija uglja sa 25%. Iz drugih izvora proizvedeno je 0,1% energije. Slovenija je 51% svojih potreba za energijom zadovoljavala domaćim energentima, dok je ostatak potreban iz uvoza. Uzimajući u obzir uvoz i izvoz energije, 283.000 TJ je bilo dostupno za nabavku u 2019. </w:t>
      </w:r>
    </w:p>
    <w:p w14:paraId="3C61A63A" w14:textId="53C81F5A" w:rsidR="00836B92" w:rsidRPr="00DA4063" w:rsidRDefault="00836B92" w:rsidP="007F0C1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sr-Latn-RS"/>
        </w:rPr>
      </w:pPr>
      <w:r w:rsidRPr="00DA4063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Brzina i opseg digitalne transformacije pogađa gotovo sve industrije. Digitalna agenda danas obuhvata kombinaciju tehnologija, od </w:t>
      </w:r>
      <w:r w:rsidRPr="001D2422">
        <w:rPr>
          <w:rFonts w:ascii="Times New Roman" w:hAnsi="Times New Roman" w:cs="Times New Roman"/>
          <w:color w:val="000000"/>
          <w:sz w:val="24"/>
          <w:szCs w:val="24"/>
        </w:rPr>
        <w:t>cloud</w:t>
      </w:r>
      <w:r w:rsidR="001D2422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A4063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>a preko analitičkih platformi pa do mobilnih</w:t>
      </w:r>
      <w:r w:rsidRPr="00DA4063">
        <w:rPr>
          <w:rFonts w:ascii="Times New Roman" w:hAnsi="Times New Roman" w:cs="Times New Roman"/>
          <w:color w:val="000000"/>
          <w:sz w:val="24"/>
          <w:szCs w:val="24"/>
          <w:lang w:val="sr-Latn-RS"/>
        </w:rPr>
        <w:br/>
        <w:t>uređaja. Sve te tehnologije zajedno stavljaju istraživanja i podatke u središte</w:t>
      </w:r>
      <w:r w:rsidRPr="00DA4063">
        <w:rPr>
          <w:rFonts w:ascii="Times New Roman" w:hAnsi="Times New Roman" w:cs="Times New Roman"/>
          <w:color w:val="000000"/>
          <w:sz w:val="24"/>
          <w:szCs w:val="24"/>
          <w:lang w:val="sr-Latn-RS"/>
        </w:rPr>
        <w:br/>
        <w:t>novih poslovnih modela. Industrije, kompanije i biznis lideri danas se bore sa</w:t>
      </w:r>
      <w:r w:rsidRPr="00DA4063">
        <w:rPr>
          <w:rFonts w:ascii="Times New Roman" w:hAnsi="Times New Roman" w:cs="Times New Roman"/>
          <w:color w:val="000000"/>
          <w:sz w:val="24"/>
          <w:szCs w:val="24"/>
          <w:lang w:val="sr-Latn-RS"/>
        </w:rPr>
        <w:br/>
        <w:t>izazovima koji su sve kompleksniji, koji zahtevaju veća agilnost, brinu i digitalnu konkurentnost</w:t>
      </w:r>
      <w:r w:rsidRPr="00DA4063">
        <w:rPr>
          <w:rFonts w:ascii="PPRightGroteskText-Regular" w:hAnsi="PPRightGroteskText-Regular"/>
          <w:color w:val="000000"/>
          <w:sz w:val="27"/>
          <w:szCs w:val="27"/>
          <w:lang w:val="sr-Latn-RS"/>
        </w:rPr>
        <w:t xml:space="preserve">. </w:t>
      </w:r>
      <w:r w:rsidRPr="00DA4063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Navedeni trendovi utiču i </w:t>
      </w:r>
      <w:r w:rsidR="001D2422" w:rsidRPr="00DA4063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>na energetski</w:t>
      </w:r>
      <w:r w:rsidRPr="00DA4063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 sektor. Veliki deo fokusa celog sektora odlazi prema ceni </w:t>
      </w:r>
      <w:r w:rsidRPr="00DA4063">
        <w:rPr>
          <w:rFonts w:ascii="Times New Roman" w:hAnsi="Times New Roman" w:cs="Times New Roman"/>
          <w:color w:val="000000"/>
          <w:sz w:val="24"/>
          <w:szCs w:val="24"/>
          <w:lang w:val="sr-Latn-RS"/>
        </w:rPr>
        <w:lastRenderedPageBreak/>
        <w:t xml:space="preserve">nafte povezanoj sa dinamikom potrebnih količina i proizvodnje, kao i uticaju na efikasnost. Na kontinuirano visok stepen proizvodnje nafte utiču velike </w:t>
      </w:r>
      <w:r w:rsidR="001119BB" w:rsidRPr="00DA4063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>rezerve sirovine</w:t>
      </w:r>
      <w:r w:rsidRPr="00DA4063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 u različitim delovima sveta, što primorava proizvođače da prilagođavaju svoju produktivnost pomenutim uslovima.</w:t>
      </w:r>
    </w:p>
    <w:p w14:paraId="7EE01B3B" w14:textId="77777777" w:rsidR="00F82646" w:rsidRPr="00DA4063" w:rsidRDefault="00F82646" w:rsidP="007F0C1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</w:pPr>
    </w:p>
    <w:p w14:paraId="11C7551B" w14:textId="02EA606C" w:rsidR="00836B92" w:rsidRPr="00DA4063" w:rsidRDefault="00836B92" w:rsidP="007F0C1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sr-Latn-RS" w:eastAsia="en-GB"/>
        </w:rPr>
      </w:pPr>
      <w:r w:rsidRPr="00DA4063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 xml:space="preserve">Digitalizacija takođe utiče na snabdevanje i to na različite načine. Postoje četiri trenda uočljiva na tržištu: promena obrazaca potrošnje, novi načini prilagođavanja </w:t>
      </w:r>
      <w:r w:rsidR="001119BB" w:rsidRPr="00DA4063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resursa</w:t>
      </w:r>
      <w:r w:rsidRPr="00DA4063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, ukrštanje sa drugim industrijama kroz partnerstva i veće korišćenje industrijskih platformi. </w:t>
      </w:r>
    </w:p>
    <w:p w14:paraId="751D9575" w14:textId="46F9ED42" w:rsidR="00836B92" w:rsidRPr="00DA4063" w:rsidRDefault="00836B92" w:rsidP="00FF7D5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sr-Latn-RS" w:eastAsia="en-GB"/>
        </w:rPr>
      </w:pPr>
      <w:r w:rsidRPr="00DA4063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Onlajn svet menja obrasce potrošnje. Sve je manje vlasništva, a sve više plaćanja korišćenja određenih usluga ili resursa. Automobili se iznajmljuju po satu; novi modeli auto-osiguranja</w:t>
      </w:r>
      <w:r w:rsidRPr="00DA4063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br/>
        <w:t xml:space="preserve">bazirani su na vremenu provedenom za volanom, a ne na paušalnom plaćanju; automobili postaju digitalne platforme za sebe koje imaju </w:t>
      </w:r>
      <w:r w:rsidR="001119BB" w:rsidRPr="00DA4063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samo dijagnostiku</w:t>
      </w:r>
      <w:r w:rsidRPr="00DA4063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, satelitsku navigaciju, sisteme za razonodu i bivaju povezani sa infrastrukturom i sistemima za kontrolu saobraćaja kako bi bila umanjena gužva na ulicama. Pametniji automobili, pametniji domovi i pametniji aparati – svi oni će uticati na potražnju energije.</w:t>
      </w:r>
      <w:r w:rsidRPr="00DA4063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sr-Latn-RS" w:eastAsia="en-GB"/>
        </w:rPr>
        <w:t xml:space="preserve"> </w:t>
      </w:r>
      <w:r w:rsidRPr="00DA4063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 xml:space="preserve">Veliki deo promena biće moguć zahvaljujući povezanim uređajima koji omogućuju protok informacija u realnom vremenu. U pitanju je kombinacija podataka u realnom vremenu i analiza koje će doprineti da resursi budu što efikasnije upotrebljeni. </w:t>
      </w:r>
    </w:p>
    <w:p w14:paraId="754D3049" w14:textId="77777777" w:rsidR="00836B92" w:rsidRPr="00DA4063" w:rsidRDefault="00836B92" w:rsidP="007F0C1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9B12D84" w14:textId="6E5256A8" w:rsidR="00836B92" w:rsidRPr="00DA4063" w:rsidRDefault="00836B92" w:rsidP="007F0C12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</w:pPr>
      <w:r w:rsidRPr="00DA40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 xml:space="preserve">Digitalizacija energetskog sektora omogućiće viši nivo operativnog kvalitet usvajanjem tehnologija sa visokim potencijalom za unošenje promena u konvencionalne pristupe. Domen velikih podataka u energiji (engl. </w:t>
      </w:r>
      <w:r w:rsidRPr="001119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Energy Big Data</w:t>
      </w:r>
      <w:r w:rsidRPr="00DA40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 xml:space="preserve">) kao okvir modernih pametnih energetskih mreža pruža idealan </w:t>
      </w:r>
      <w:proofErr w:type="spellStart"/>
      <w:r w:rsidRPr="00DA40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>eko</w:t>
      </w:r>
      <w:proofErr w:type="spellEnd"/>
      <w:r w:rsidRPr="00DA40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 xml:space="preserve"> sistem za </w:t>
      </w:r>
      <w:r w:rsidR="001119BB" w:rsidRPr="00DA40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>eksploataciju</w:t>
      </w:r>
      <w:r w:rsidRPr="00DA40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 xml:space="preserve"> znanja izvučenog iz podataka</w:t>
      </w:r>
      <w:r w:rsidRPr="00DA406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sr-Latn-RS"/>
        </w:rPr>
        <w:t>.</w:t>
      </w:r>
      <w:r w:rsidRPr="00DA4063">
        <w:rPr>
          <w:rFonts w:ascii="Arial" w:hAnsi="Arial" w:cs="Arial"/>
          <w:color w:val="747474"/>
          <w:sz w:val="23"/>
          <w:szCs w:val="23"/>
          <w:shd w:val="clear" w:color="auto" w:fill="FFFFFF"/>
          <w:lang w:val="sr-Latn-RS"/>
        </w:rPr>
        <w:t xml:space="preserve"> </w:t>
      </w:r>
      <w:r w:rsidRPr="00DA40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>Jedan od ciljeva  digitalizacije u energetskom domenu implementirati raspodeljene tehnologije za obradu i analizu podataka za optimalno upravljanje energetskim sistemom u realnom vremenu. Upravljanje podacima između različitih učesnika, koordinaciju i saradnju u lancu energetske vrednosti biće zagarantovano kroz okvir upravljanja podacima koji je u skladu sa standardima IDSA (</w:t>
      </w:r>
      <w:r w:rsidRPr="001119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international date spaces</w:t>
      </w:r>
      <w:r w:rsidRPr="00DA40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>). Ovakva okruženja za razmenu omogućavaju otvoreno i pouzdano tržište podataka koje će omogućiti sigurnu razmenu i garanciju suvereniteta podataka i garantuju upravljanje podacima i siguran prenos podataka od vlasnika podataka do pružaoca tehnologije.</w:t>
      </w:r>
    </w:p>
    <w:p w14:paraId="6A1EAAD0" w14:textId="2183BACC" w:rsidR="00836B92" w:rsidRPr="00DA4063" w:rsidRDefault="00836B92" w:rsidP="007F0C12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sr-Latn-RS"/>
        </w:rPr>
      </w:pPr>
      <w:r w:rsidRPr="00DA4063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Digitalne tehnologije će takođe pomoći i prilikom gubitka bitnih veština ili kadrova u energetskom sektoru. Rast mobilnih tehnologija pomoći će radnicima da lakše upoznaju i ovladaju </w:t>
      </w:r>
      <w:r w:rsidRPr="00DA4063">
        <w:rPr>
          <w:rFonts w:ascii="Times New Roman" w:hAnsi="Times New Roman" w:cs="Times New Roman"/>
          <w:color w:val="000000"/>
          <w:sz w:val="24"/>
          <w:szCs w:val="24"/>
          <w:lang w:val="sr-Latn-RS"/>
        </w:rPr>
        <w:lastRenderedPageBreak/>
        <w:t xml:space="preserve">novom, sve kompleksnijom opremom. Digitalizacija briše industrijske granice i daje </w:t>
      </w:r>
      <w:r w:rsidR="001119BB" w:rsidRPr="00DA4063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>potencijalna</w:t>
      </w:r>
      <w:r w:rsidRPr="00DA4063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 rešenja koje treba da omoguće integraciju novih tehnologija. Digitalizacija može da unapredi prihode i efikasnost radnika i poveća produktivnost. Sve to vodi socijalnim benefitima kao što su predvidljivost i veća energetska sigurnost. Ipak, tu se kriju </w:t>
      </w:r>
      <w:r w:rsidR="005F3F33" w:rsidRPr="00DA4063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>i</w:t>
      </w:r>
      <w:r w:rsidRPr="00DA4063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 izazovi. Biće potrebne nove veštine, a bezbednost podataka će biti još važnija. </w:t>
      </w:r>
    </w:p>
    <w:p w14:paraId="76A8EF70" w14:textId="44F6FF8A" w:rsidR="00836B92" w:rsidRPr="00DA4063" w:rsidRDefault="00836B92" w:rsidP="007F0C1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sr-Latn-RS"/>
        </w:rPr>
      </w:pPr>
      <w:r w:rsidRPr="00DA4063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Konačno digitalizacija predstavlja sastavni deo matrice globalne tranzicije </w:t>
      </w:r>
    </w:p>
    <w:p w14:paraId="0662C13D" w14:textId="55A1EED0" w:rsidR="00D45DC6" w:rsidRPr="001119BB" w:rsidRDefault="00836B92" w:rsidP="007F0C1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sr-Latn-RS"/>
        </w:rPr>
      </w:pPr>
      <w:r w:rsidRPr="00DA4063">
        <w:rPr>
          <w:rFonts w:ascii="Times New Roman" w:hAnsi="Times New Roman" w:cs="Times New Roman"/>
          <w:noProof/>
          <w:color w:val="000000"/>
          <w:sz w:val="24"/>
          <w:szCs w:val="24"/>
          <w:lang w:val="sr-Latn-RS"/>
        </w:rPr>
        <w:drawing>
          <wp:inline distT="0" distB="0" distL="0" distR="0" wp14:anchorId="5C64A2B4" wp14:editId="0E5C35D1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D45DC6" w:rsidRPr="001119B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8C7E" w14:textId="77777777" w:rsidR="00DE6793" w:rsidRDefault="00DE6793" w:rsidP="0080005C">
      <w:pPr>
        <w:spacing w:after="0" w:line="240" w:lineRule="auto"/>
      </w:pPr>
      <w:r>
        <w:separator/>
      </w:r>
    </w:p>
  </w:endnote>
  <w:endnote w:type="continuationSeparator" w:id="0">
    <w:p w14:paraId="3B13E2D7" w14:textId="77777777" w:rsidR="00DE6793" w:rsidRDefault="00DE6793" w:rsidP="0080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PRightGroteskText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0ED64" w14:textId="1F4DA141" w:rsidR="0080005C" w:rsidRDefault="0080005C" w:rsidP="0080005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D7FA3" w14:textId="77777777" w:rsidR="00DE6793" w:rsidRDefault="00DE6793" w:rsidP="0080005C">
      <w:pPr>
        <w:spacing w:after="0" w:line="240" w:lineRule="auto"/>
      </w:pPr>
      <w:r>
        <w:separator/>
      </w:r>
    </w:p>
  </w:footnote>
  <w:footnote w:type="continuationSeparator" w:id="0">
    <w:p w14:paraId="4FE1793B" w14:textId="77777777" w:rsidR="00DE6793" w:rsidRDefault="00DE6793" w:rsidP="00800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B4A5C" w14:textId="73A72CD0" w:rsidR="00F1016A" w:rsidRDefault="00F1016A" w:rsidP="00F1016A">
    <w:pPr>
      <w:pStyle w:val="Header"/>
      <w:tabs>
        <w:tab w:val="clear" w:pos="4513"/>
        <w:tab w:val="clear" w:pos="9026"/>
        <w:tab w:val="left" w:pos="7690"/>
      </w:tabs>
    </w:pPr>
    <w:r w:rsidRPr="00375E7F">
      <w:rPr>
        <w:noProof/>
      </w:rPr>
      <w:drawing>
        <wp:inline distT="0" distB="0" distL="0" distR="0" wp14:anchorId="66F14918" wp14:editId="518E1B26">
          <wp:extent cx="1701209" cy="443023"/>
          <wp:effectExtent l="0" t="0" r="0" b="0"/>
          <wp:docPr id="1" name="Grafika 1">
            <a:extLst xmlns:a="http://schemas.openxmlformats.org/drawingml/2006/main">
              <a:ext uri="{FF2B5EF4-FFF2-40B4-BE49-F238E27FC236}">
                <a16:creationId xmlns:a16="http://schemas.microsoft.com/office/drawing/2014/main" id="{AE5B2892-768A-35B1-73EF-012D10FFEE9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1">
                    <a:extLst>
                      <a:ext uri="{FF2B5EF4-FFF2-40B4-BE49-F238E27FC236}">
                        <a16:creationId xmlns:a16="http://schemas.microsoft.com/office/drawing/2014/main" id="{AE5B2892-768A-35B1-73EF-012D10FFEE9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738" cy="4468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</w:t>
    </w:r>
    <w:r>
      <w:rPr>
        <w:noProof/>
      </w:rPr>
      <w:drawing>
        <wp:inline distT="0" distB="0" distL="0" distR="0" wp14:anchorId="2E28F72C" wp14:editId="2190C4A5">
          <wp:extent cx="2096135" cy="435321"/>
          <wp:effectExtent l="0" t="0" r="0" b="3175"/>
          <wp:docPr id="4" name="Slika 4" descr="Slika na kojoj se nalazi tekst&#10;&#10;Opis je automatski generis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ika 2" descr="Slika na kojoj se nalazi tekst&#10;&#10;Opis je automatski generisa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3324" cy="4388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20F64F6D" w14:textId="582BAF92" w:rsidR="0080005C" w:rsidRDefault="008000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C6"/>
    <w:rsid w:val="000D7F76"/>
    <w:rsid w:val="001119BB"/>
    <w:rsid w:val="0015080C"/>
    <w:rsid w:val="001C74D8"/>
    <w:rsid w:val="001D2422"/>
    <w:rsid w:val="00223A91"/>
    <w:rsid w:val="00331249"/>
    <w:rsid w:val="004403DB"/>
    <w:rsid w:val="004647AA"/>
    <w:rsid w:val="00543449"/>
    <w:rsid w:val="005F3F33"/>
    <w:rsid w:val="0074494A"/>
    <w:rsid w:val="007A6211"/>
    <w:rsid w:val="007F0C12"/>
    <w:rsid w:val="0080005C"/>
    <w:rsid w:val="00836B92"/>
    <w:rsid w:val="008578F9"/>
    <w:rsid w:val="009E1852"/>
    <w:rsid w:val="00A65FA9"/>
    <w:rsid w:val="00B726D7"/>
    <w:rsid w:val="00BD2557"/>
    <w:rsid w:val="00C70BBB"/>
    <w:rsid w:val="00D10CBA"/>
    <w:rsid w:val="00D45DC6"/>
    <w:rsid w:val="00DA4063"/>
    <w:rsid w:val="00DD75DE"/>
    <w:rsid w:val="00DE6793"/>
    <w:rsid w:val="00DF2B58"/>
    <w:rsid w:val="00E4087D"/>
    <w:rsid w:val="00ED0F40"/>
    <w:rsid w:val="00F024E8"/>
    <w:rsid w:val="00F1016A"/>
    <w:rsid w:val="00F25D8F"/>
    <w:rsid w:val="00F82646"/>
    <w:rsid w:val="00FF361E"/>
    <w:rsid w:val="00FF7D5F"/>
    <w:rsid w:val="051A802A"/>
    <w:rsid w:val="05491601"/>
    <w:rsid w:val="097B16BD"/>
    <w:rsid w:val="0E3D866C"/>
    <w:rsid w:val="173E5382"/>
    <w:rsid w:val="17CA1134"/>
    <w:rsid w:val="202BED83"/>
    <w:rsid w:val="26FDAE0E"/>
    <w:rsid w:val="32B3032B"/>
    <w:rsid w:val="3371C489"/>
    <w:rsid w:val="4673FA9D"/>
    <w:rsid w:val="46C7769B"/>
    <w:rsid w:val="4CDC315C"/>
    <w:rsid w:val="51EF3B78"/>
    <w:rsid w:val="52095521"/>
    <w:rsid w:val="579559AB"/>
    <w:rsid w:val="59312A0C"/>
    <w:rsid w:val="5D21730A"/>
    <w:rsid w:val="66283DF9"/>
    <w:rsid w:val="68CD8955"/>
    <w:rsid w:val="6F06FA08"/>
    <w:rsid w:val="70A2CA69"/>
    <w:rsid w:val="70E21486"/>
    <w:rsid w:val="71738939"/>
    <w:rsid w:val="76DD8687"/>
    <w:rsid w:val="7B98021E"/>
    <w:rsid w:val="7DC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FEABC"/>
  <w15:docId w15:val="{7D91BFF2-DF8B-4B4A-9F3F-AEB5FB83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6B92"/>
  </w:style>
  <w:style w:type="paragraph" w:styleId="Header">
    <w:name w:val="header"/>
    <w:basedOn w:val="Normal"/>
    <w:link w:val="HeaderChar"/>
    <w:uiPriority w:val="99"/>
    <w:unhideWhenUsed/>
    <w:rsid w:val="0080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05C"/>
  </w:style>
  <w:style w:type="paragraph" w:styleId="Footer">
    <w:name w:val="footer"/>
    <w:basedOn w:val="Normal"/>
    <w:link w:val="FooterChar"/>
    <w:uiPriority w:val="99"/>
    <w:unhideWhenUsed/>
    <w:rsid w:val="0080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B813D9-84E7-0942-9233-A683B9D883AB}" type="doc">
      <dgm:prSet loTypeId="urn:microsoft.com/office/officeart/2005/8/layout/matrix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3C98EF8-6EEA-DF4B-B2C6-5121ED1133FD}">
      <dgm:prSet phldrT="[Text]"/>
      <dgm:spPr/>
      <dgm:t>
        <a:bodyPr/>
        <a:lstStyle/>
        <a:p>
          <a:r>
            <a:rPr lang="en-GB"/>
            <a:t>dekarbonizacija</a:t>
          </a:r>
        </a:p>
      </dgm:t>
    </dgm:pt>
    <dgm:pt modelId="{0BEFE2C2-4B4A-FE4E-8C0C-751BBC3EC4A6}" type="parTrans" cxnId="{0BFB9B59-52E5-D24A-AA3F-236ADE8FEB16}">
      <dgm:prSet/>
      <dgm:spPr/>
      <dgm:t>
        <a:bodyPr/>
        <a:lstStyle/>
        <a:p>
          <a:endParaRPr lang="en-GB"/>
        </a:p>
      </dgm:t>
    </dgm:pt>
    <dgm:pt modelId="{F220C886-AD1E-914D-AD12-EBAE4C0008AA}" type="sibTrans" cxnId="{0BFB9B59-52E5-D24A-AA3F-236ADE8FEB16}">
      <dgm:prSet/>
      <dgm:spPr/>
      <dgm:t>
        <a:bodyPr/>
        <a:lstStyle/>
        <a:p>
          <a:endParaRPr lang="en-GB"/>
        </a:p>
      </dgm:t>
    </dgm:pt>
    <dgm:pt modelId="{52EDC03B-7C42-3641-8E23-2187F2982721}">
      <dgm:prSet phldrT="[Text]"/>
      <dgm:spPr/>
      <dgm:t>
        <a:bodyPr/>
        <a:lstStyle/>
        <a:p>
          <a:r>
            <a:rPr lang="en-GB"/>
            <a:t>decentralizacija</a:t>
          </a:r>
        </a:p>
      </dgm:t>
    </dgm:pt>
    <dgm:pt modelId="{03662C26-FC17-2149-904A-6A584E0505EF}" type="parTrans" cxnId="{CD8F9F11-8752-5249-96A8-2B8B21F07C84}">
      <dgm:prSet/>
      <dgm:spPr/>
      <dgm:t>
        <a:bodyPr/>
        <a:lstStyle/>
        <a:p>
          <a:endParaRPr lang="en-GB"/>
        </a:p>
      </dgm:t>
    </dgm:pt>
    <dgm:pt modelId="{B3538433-23AA-3349-B2CE-CFAE8E52FF10}" type="sibTrans" cxnId="{CD8F9F11-8752-5249-96A8-2B8B21F07C84}">
      <dgm:prSet/>
      <dgm:spPr/>
      <dgm:t>
        <a:bodyPr/>
        <a:lstStyle/>
        <a:p>
          <a:endParaRPr lang="en-GB"/>
        </a:p>
      </dgm:t>
    </dgm:pt>
    <dgm:pt modelId="{FC6AEEE2-C367-F74C-9825-1897EE9219AA}">
      <dgm:prSet phldrT="[Text]"/>
      <dgm:spPr/>
      <dgm:t>
        <a:bodyPr/>
        <a:lstStyle/>
        <a:p>
          <a:r>
            <a:rPr lang="en-GB"/>
            <a:t>digitalizacija</a:t>
          </a:r>
        </a:p>
      </dgm:t>
    </dgm:pt>
    <dgm:pt modelId="{A80804E6-4481-4649-9A8A-37558B0CF37B}" type="parTrans" cxnId="{B356996C-2F46-0B4D-943D-260286CAEB6A}">
      <dgm:prSet/>
      <dgm:spPr/>
      <dgm:t>
        <a:bodyPr/>
        <a:lstStyle/>
        <a:p>
          <a:endParaRPr lang="en-GB"/>
        </a:p>
      </dgm:t>
    </dgm:pt>
    <dgm:pt modelId="{BF5A933E-14D4-DE4D-A56B-5E7752F9A37F}" type="sibTrans" cxnId="{B356996C-2F46-0B4D-943D-260286CAEB6A}">
      <dgm:prSet/>
      <dgm:spPr/>
      <dgm:t>
        <a:bodyPr/>
        <a:lstStyle/>
        <a:p>
          <a:endParaRPr lang="en-GB"/>
        </a:p>
      </dgm:t>
    </dgm:pt>
    <dgm:pt modelId="{B916450E-167F-9542-AD7C-3C61C49E1046}">
      <dgm:prSet phldrT="[Text]"/>
      <dgm:spPr/>
      <dgm:t>
        <a:bodyPr/>
        <a:lstStyle/>
        <a:p>
          <a:r>
            <a:rPr lang="en-GB"/>
            <a:t>demokratizacija</a:t>
          </a:r>
        </a:p>
      </dgm:t>
    </dgm:pt>
    <dgm:pt modelId="{19F1816B-1986-1B45-B8E9-1A6F7350E4AA}" type="parTrans" cxnId="{C1D47673-9E41-4346-9256-7C2DE2A2D83B}">
      <dgm:prSet/>
      <dgm:spPr/>
      <dgm:t>
        <a:bodyPr/>
        <a:lstStyle/>
        <a:p>
          <a:endParaRPr lang="en-GB"/>
        </a:p>
      </dgm:t>
    </dgm:pt>
    <dgm:pt modelId="{94A0A489-A80B-EA45-BED1-FAB90ECD5FC2}" type="sibTrans" cxnId="{C1D47673-9E41-4346-9256-7C2DE2A2D83B}">
      <dgm:prSet/>
      <dgm:spPr/>
      <dgm:t>
        <a:bodyPr/>
        <a:lstStyle/>
        <a:p>
          <a:endParaRPr lang="en-GB"/>
        </a:p>
      </dgm:t>
    </dgm:pt>
    <dgm:pt modelId="{79184B0D-EC37-C54A-8161-B3FD1B8E8EB8}" type="pres">
      <dgm:prSet presAssocID="{0FB813D9-84E7-0942-9233-A683B9D883AB}" presName="matrix" presStyleCnt="0">
        <dgm:presLayoutVars>
          <dgm:chMax val="1"/>
          <dgm:dir/>
          <dgm:resizeHandles val="exact"/>
        </dgm:presLayoutVars>
      </dgm:prSet>
      <dgm:spPr/>
    </dgm:pt>
    <dgm:pt modelId="{68DD9B68-7EC2-6E41-B11E-7BFF971CC85D}" type="pres">
      <dgm:prSet presAssocID="{0FB813D9-84E7-0942-9233-A683B9D883AB}" presName="diamond" presStyleLbl="bgShp" presStyleIdx="0" presStyleCnt="1"/>
      <dgm:spPr/>
    </dgm:pt>
    <dgm:pt modelId="{711E4878-2830-D145-92A5-1E93E62C41E7}" type="pres">
      <dgm:prSet presAssocID="{0FB813D9-84E7-0942-9233-A683B9D883AB}" presName="quad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CCA43E67-1C8E-B743-B017-2B441B6FABF8}" type="pres">
      <dgm:prSet presAssocID="{0FB813D9-84E7-0942-9233-A683B9D883AB}" presName="quad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1D770AC9-ABCA-E04A-AA7E-5ACB6465ED22}" type="pres">
      <dgm:prSet presAssocID="{0FB813D9-84E7-0942-9233-A683B9D883AB}" presName="quad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372E69C4-073A-AC47-8FD1-51A13376F226}" type="pres">
      <dgm:prSet presAssocID="{0FB813D9-84E7-0942-9233-A683B9D883AB}" presName="quad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CD8F9F11-8752-5249-96A8-2B8B21F07C84}" srcId="{0FB813D9-84E7-0942-9233-A683B9D883AB}" destId="{52EDC03B-7C42-3641-8E23-2187F2982721}" srcOrd="1" destOrd="0" parTransId="{03662C26-FC17-2149-904A-6A584E0505EF}" sibTransId="{B3538433-23AA-3349-B2CE-CFAE8E52FF10}"/>
    <dgm:cxn modelId="{B356996C-2F46-0B4D-943D-260286CAEB6A}" srcId="{0FB813D9-84E7-0942-9233-A683B9D883AB}" destId="{FC6AEEE2-C367-F74C-9825-1897EE9219AA}" srcOrd="2" destOrd="0" parTransId="{A80804E6-4481-4649-9A8A-37558B0CF37B}" sibTransId="{BF5A933E-14D4-DE4D-A56B-5E7752F9A37F}"/>
    <dgm:cxn modelId="{242BF651-E438-014A-A6BD-9145A608B06D}" type="presOf" srcId="{B916450E-167F-9542-AD7C-3C61C49E1046}" destId="{372E69C4-073A-AC47-8FD1-51A13376F226}" srcOrd="0" destOrd="0" presId="urn:microsoft.com/office/officeart/2005/8/layout/matrix3"/>
    <dgm:cxn modelId="{C1D47673-9E41-4346-9256-7C2DE2A2D83B}" srcId="{0FB813D9-84E7-0942-9233-A683B9D883AB}" destId="{B916450E-167F-9542-AD7C-3C61C49E1046}" srcOrd="3" destOrd="0" parTransId="{19F1816B-1986-1B45-B8E9-1A6F7350E4AA}" sibTransId="{94A0A489-A80B-EA45-BED1-FAB90ECD5FC2}"/>
    <dgm:cxn modelId="{AE508C79-5DBD-224B-A1E6-6B6481223A01}" type="presOf" srcId="{52EDC03B-7C42-3641-8E23-2187F2982721}" destId="{CCA43E67-1C8E-B743-B017-2B441B6FABF8}" srcOrd="0" destOrd="0" presId="urn:microsoft.com/office/officeart/2005/8/layout/matrix3"/>
    <dgm:cxn modelId="{0BFB9B59-52E5-D24A-AA3F-236ADE8FEB16}" srcId="{0FB813D9-84E7-0942-9233-A683B9D883AB}" destId="{C3C98EF8-6EEA-DF4B-B2C6-5121ED1133FD}" srcOrd="0" destOrd="0" parTransId="{0BEFE2C2-4B4A-FE4E-8C0C-751BBC3EC4A6}" sibTransId="{F220C886-AD1E-914D-AD12-EBAE4C0008AA}"/>
    <dgm:cxn modelId="{6CEE207B-DE1E-A443-94A9-63068192FF32}" type="presOf" srcId="{FC6AEEE2-C367-F74C-9825-1897EE9219AA}" destId="{1D770AC9-ABCA-E04A-AA7E-5ACB6465ED22}" srcOrd="0" destOrd="0" presId="urn:microsoft.com/office/officeart/2005/8/layout/matrix3"/>
    <dgm:cxn modelId="{FE0B9EA0-261F-8040-A895-511DE7BB1080}" type="presOf" srcId="{0FB813D9-84E7-0942-9233-A683B9D883AB}" destId="{79184B0D-EC37-C54A-8161-B3FD1B8E8EB8}" srcOrd="0" destOrd="0" presId="urn:microsoft.com/office/officeart/2005/8/layout/matrix3"/>
    <dgm:cxn modelId="{87C6B7F3-6F83-F14A-81BB-1223A326B7E5}" type="presOf" srcId="{C3C98EF8-6EEA-DF4B-B2C6-5121ED1133FD}" destId="{711E4878-2830-D145-92A5-1E93E62C41E7}" srcOrd="0" destOrd="0" presId="urn:microsoft.com/office/officeart/2005/8/layout/matrix3"/>
    <dgm:cxn modelId="{9ECB482C-C15F-6149-A933-2D1FC58B684D}" type="presParOf" srcId="{79184B0D-EC37-C54A-8161-B3FD1B8E8EB8}" destId="{68DD9B68-7EC2-6E41-B11E-7BFF971CC85D}" srcOrd="0" destOrd="0" presId="urn:microsoft.com/office/officeart/2005/8/layout/matrix3"/>
    <dgm:cxn modelId="{1591FBCB-266A-AE4D-B947-701C14C5C13A}" type="presParOf" srcId="{79184B0D-EC37-C54A-8161-B3FD1B8E8EB8}" destId="{711E4878-2830-D145-92A5-1E93E62C41E7}" srcOrd="1" destOrd="0" presId="urn:microsoft.com/office/officeart/2005/8/layout/matrix3"/>
    <dgm:cxn modelId="{5576954E-B34C-D943-B38E-AA1C0EE6F580}" type="presParOf" srcId="{79184B0D-EC37-C54A-8161-B3FD1B8E8EB8}" destId="{CCA43E67-1C8E-B743-B017-2B441B6FABF8}" srcOrd="2" destOrd="0" presId="urn:microsoft.com/office/officeart/2005/8/layout/matrix3"/>
    <dgm:cxn modelId="{C2E57682-F877-1944-BBED-766D47DB190E}" type="presParOf" srcId="{79184B0D-EC37-C54A-8161-B3FD1B8E8EB8}" destId="{1D770AC9-ABCA-E04A-AA7E-5ACB6465ED22}" srcOrd="3" destOrd="0" presId="urn:microsoft.com/office/officeart/2005/8/layout/matrix3"/>
    <dgm:cxn modelId="{23CD8BDB-6E06-114D-BFB7-BA1B1D4106D8}" type="presParOf" srcId="{79184B0D-EC37-C54A-8161-B3FD1B8E8EB8}" destId="{372E69C4-073A-AC47-8FD1-51A13376F226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DD9B68-7EC2-6E41-B11E-7BFF971CC85D}">
      <dsp:nvSpPr>
        <dsp:cNvPr id="0" name=""/>
        <dsp:cNvSpPr/>
      </dsp:nvSpPr>
      <dsp:spPr>
        <a:xfrm>
          <a:off x="1143000" y="0"/>
          <a:ext cx="3200400" cy="3200400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11E4878-2830-D145-92A5-1E93E62C41E7}">
      <dsp:nvSpPr>
        <dsp:cNvPr id="0" name=""/>
        <dsp:cNvSpPr/>
      </dsp:nvSpPr>
      <dsp:spPr>
        <a:xfrm>
          <a:off x="1447038" y="304038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dekarbonizacija</a:t>
          </a:r>
        </a:p>
      </dsp:txBody>
      <dsp:txXfrm>
        <a:off x="1507968" y="364968"/>
        <a:ext cx="1126296" cy="1126296"/>
      </dsp:txXfrm>
    </dsp:sp>
    <dsp:sp modelId="{CCA43E67-1C8E-B743-B017-2B441B6FABF8}">
      <dsp:nvSpPr>
        <dsp:cNvPr id="0" name=""/>
        <dsp:cNvSpPr/>
      </dsp:nvSpPr>
      <dsp:spPr>
        <a:xfrm>
          <a:off x="2791206" y="304038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decentralizacija</a:t>
          </a:r>
        </a:p>
      </dsp:txBody>
      <dsp:txXfrm>
        <a:off x="2852136" y="364968"/>
        <a:ext cx="1126296" cy="1126296"/>
      </dsp:txXfrm>
    </dsp:sp>
    <dsp:sp modelId="{1D770AC9-ABCA-E04A-AA7E-5ACB6465ED22}">
      <dsp:nvSpPr>
        <dsp:cNvPr id="0" name=""/>
        <dsp:cNvSpPr/>
      </dsp:nvSpPr>
      <dsp:spPr>
        <a:xfrm>
          <a:off x="1447038" y="1648206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digitalizacija</a:t>
          </a:r>
        </a:p>
      </dsp:txBody>
      <dsp:txXfrm>
        <a:off x="1507968" y="1709136"/>
        <a:ext cx="1126296" cy="1126296"/>
      </dsp:txXfrm>
    </dsp:sp>
    <dsp:sp modelId="{372E69C4-073A-AC47-8FD1-51A13376F226}">
      <dsp:nvSpPr>
        <dsp:cNvPr id="0" name=""/>
        <dsp:cNvSpPr/>
      </dsp:nvSpPr>
      <dsp:spPr>
        <a:xfrm>
          <a:off x="2791206" y="1648206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demokratizacija</a:t>
          </a:r>
        </a:p>
      </dsp:txBody>
      <dsp:txXfrm>
        <a:off x="2852136" y="1709136"/>
        <a:ext cx="1126296" cy="11262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</dc:creator>
  <cp:keywords/>
  <dc:description/>
  <cp:lastModifiedBy>Nenad</cp:lastModifiedBy>
  <cp:revision>7</cp:revision>
  <dcterms:created xsi:type="dcterms:W3CDTF">2023-07-23T17:55:00Z</dcterms:created>
  <dcterms:modified xsi:type="dcterms:W3CDTF">2024-01-14T00:45:00Z</dcterms:modified>
</cp:coreProperties>
</file>