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RTP: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Alamance 37.39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Chatham 68.61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Durham 59.51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Franklin 41.92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Granville 48.23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Johnston 36.60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Lee 44.46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Orange 29.07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Wake 38.52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Charlotte: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Lincoln 14.50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Mecklenburg 57.26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Cabarrus 39.35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Stanly 18.38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Gaston 27.60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Union 27.20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Wilmington: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Onslow 36.26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Bladen 47.50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Pender 29.20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New Hanover 25.76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Brunswick 16.75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Columbus 40.23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Asheville: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Avery 8.00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Mitchell 7.00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Yancey 7.80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Madison 4.33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Burke 19.83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McDowell 13.50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Buncombe 15.84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Haywood 7.00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Rutherford 16.23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Henderson 16.15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Transylvania 9.86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Polk 12.71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Elizabeth City: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Currituck 10.14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Camden 18.50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Gates 35.00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Hertford 65.80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Pasquotank 47.00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Perquimans 27.00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Chowan 41.67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Dare 10.56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Tyrrell 49.00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Washington 49.67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Bertie 67.25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Jacksonville: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Craven 35.29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Pamlico 23.75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Carteret 11.33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Jones 36.33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Onslow 36.26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