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Topic: Housing problems associated with flooding in NC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Census Population and Housing</w:t>
        </w:r>
      </w:hyperlink>
      <w:r w:rsidDel="00000000" w:rsidR="00000000" w:rsidRPr="00000000">
        <w:rPr>
          <w:rtl w:val="0"/>
        </w:rPr>
        <w:t xml:space="preserve"> from NC Office of State Budget and Management; the cleaned Excel version of it is in this folder; it has various data on housing in NC on a variety of spatial scales from state to census tract to a municipality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North Carolina's Spatial Data Download</w:t>
        </w:r>
      </w:hyperlink>
      <w:r w:rsidDel="00000000" w:rsidR="00000000" w:rsidRPr="00000000">
        <w:rPr>
          <w:rtl w:val="0"/>
        </w:rPr>
        <w:t xml:space="preserve"> datasets; they provide information on floodplains and built environments; to download them, you need to be an NC resident, and since I’m not an NC resident, I was not able to do it; hopefully, you’ll be able to do it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Reports of NC Department of Insurance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federal flood business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private flood business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FEMA explanation of SFHA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https://www.fema.gov/glossary/flood-zones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Research question: What, if any, is the spatial relationship between flooding and socioeconomic inequality in NC?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Hypothesis: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sea level rises, flooding would disproportionately affect low-income communities, at the same time increasing the cost for insurance.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Flooding in NC disproportionately affects low-income communities with less access to house insurance.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Coastal Counties of concern: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https://www.deq.nc.gov/CAMAcounties</w:t>
        </w:r>
      </w:hyperlink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4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2685"/>
        <w:tblGridChange w:id="0">
          <w:tblGrid>
            <w:gridCol w:w="2115"/>
            <w:gridCol w:w="2685"/>
          </w:tblGrid>
        </w:tblGridChange>
      </w:tblGrid>
      <w:tr>
        <w:trPr>
          <w:cantSplit w:val="0"/>
          <w:trHeight w:val="3195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000000" w:space="0" w:sz="0" w:val="nil"/>
              <w:right w:color="dcdc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Beaufort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Bertie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Brunswick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Camden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Carteret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Chowan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Craven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Currituck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Dare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34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Gates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000000" w:space="0" w:sz="0" w:val="nil"/>
              <w:right w:color="dcdcdc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10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Hertford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Hyde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New Hanover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Onslow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Pamlico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Pasquotank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Pender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Perquimans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Tyrrell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340" w:before="0" w:beforeAutospacing="0" w:lineRule="auto"/>
              <w:ind w:left="720" w:hanging="360"/>
              <w:rPr>
                <w:sz w:val="21"/>
                <w:szCs w:val="21"/>
              </w:rPr>
            </w:pPr>
            <w:r w:rsidDel="00000000" w:rsidR="00000000" w:rsidRPr="00000000">
              <w:rPr>
                <w:color w:val="212529"/>
                <w:sz w:val="21"/>
                <w:szCs w:val="21"/>
                <w:rtl w:val="0"/>
              </w:rPr>
              <w:t xml:space="preserve">Washington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0563c1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https://ncics.org/cics-news/sea-level-rise-at-the-intersection-of-race-and-poverty-in-the-carolinas/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0563c1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https://www.sciencedirect.com/science/article/pii/S2667278221000250?via%3Dihub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0563c1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https://carolinapublicpress.org/29740/new-flood-insurance-maps-drawing-critical-reaction-in-nc/</w:t>
        </w:r>
      </w:hyperlink>
      <w:r w:rsidDel="00000000" w:rsidR="00000000" w:rsidRPr="00000000">
        <w:rPr>
          <w:rFonts w:ascii="Calibri" w:cs="Calibri" w:eastAsia="Calibri" w:hAnsi="Calibri"/>
          <w:color w:val="0563c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Map with insurance of coastal towns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sz w:val="24"/>
          <w:szCs w:val="24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ff2cc" w:val="clear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fff2cc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ff2cc" w:val="clear"/>
          <w:rtl w:val="0"/>
        </w:rPr>
        <w:t xml:space="preserve">Map with elevation</w:t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sz w:val="24"/>
          <w:szCs w:val="24"/>
          <w:shd w:fill="d9d2e9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d2e9" w:val="clear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d9d2e9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d9d2e9" w:val="clear"/>
          <w:rtl w:val="0"/>
        </w:rPr>
        <w:t xml:space="preserve">Map with Sea Level Rise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sz w:val="24"/>
          <w:szCs w:val="24"/>
          <w:shd w:fill="d9d2e9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d2e9" w:val="clear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d9d2e9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d9d2e9" w:val="clear"/>
          <w:rtl w:val="0"/>
        </w:rPr>
        <w:t xml:space="preserve">Map with tidal inundation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sz w:val="24"/>
          <w:szCs w:val="24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ff2cc" w:val="clear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fff2cc" w:val="clear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ff2cc" w:val="clear"/>
          <w:rtl w:val="0"/>
        </w:rPr>
        <w:t xml:space="preserve">Map of flooding data</w:t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6) </w:t>
        <w:tab/>
        <w:t xml:space="preserve">Income of coastal communities </w:t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sz w:val="24"/>
          <w:szCs w:val="24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9ead3" w:val="clear"/>
          <w:rtl w:val="0"/>
        </w:rPr>
        <w:t xml:space="preserve">7) </w:t>
        <w:tab/>
        <w:t xml:space="preserve">Demographics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sz w:val="24"/>
          <w:szCs w:val="24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https://coast.noaa.gov/slrdata/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-Raster and vector data</w:t>
      </w:r>
    </w:p>
    <w:p w:rsidR="00000000" w:rsidDel="00000000" w:rsidP="00000000" w:rsidRDefault="00000000" w:rsidRPr="00000000" w14:paraId="0000003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-Combining data- elevation and flooding–vectorized and made into a buffer.. high risk, medium risk, low risk</w:t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-White House Tool kit on environmental justice- risk of building loss due to flooding- 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Avery, Mitchell, Yancey,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https://screeningtool.geoplatform.gov/en/#3/33.47/-97.5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eq.nc.gov/CAMAcounties" TargetMode="External"/><Relationship Id="rId10" Type="http://schemas.openxmlformats.org/officeDocument/2006/relationships/hyperlink" Target="https://www.fema.gov/glossary/flood-zones" TargetMode="External"/><Relationship Id="rId13" Type="http://schemas.openxmlformats.org/officeDocument/2006/relationships/hyperlink" Target="https://www.sciencedirect.com/science/article/pii/S2667278221000250?via%3Dihub" TargetMode="External"/><Relationship Id="rId12" Type="http://schemas.openxmlformats.org/officeDocument/2006/relationships/hyperlink" Target="https://ncics.org/cics-news/sea-level-rise-at-the-intersection-of-race-and-poverty-in-the-carolina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doi.gov/media/2987/open" TargetMode="External"/><Relationship Id="rId15" Type="http://schemas.openxmlformats.org/officeDocument/2006/relationships/hyperlink" Target="https://coast.noaa.gov/slrdata/" TargetMode="External"/><Relationship Id="rId14" Type="http://schemas.openxmlformats.org/officeDocument/2006/relationships/hyperlink" Target="https://carolinapublicpress.org/29740/new-flood-insurance-maps-drawing-critical-reaction-in-nc/" TargetMode="External"/><Relationship Id="rId17" Type="http://schemas.openxmlformats.org/officeDocument/2006/relationships/hyperlink" Target="https://screeningtool.geoplatform.gov/en/#3/33.47/-97.5" TargetMode="External"/><Relationship Id="rId16" Type="http://schemas.openxmlformats.org/officeDocument/2006/relationships/hyperlink" Target="https://screeningtool.geoplatform.gov/en/#3/33.47/-97.5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c.osbm.nc.gov/explore/dataset/census-population-and-housing-linc/export/?disjunctive.area_name&amp;disjunctive.year&amp;disjunctive.variable" TargetMode="External"/><Relationship Id="rId7" Type="http://schemas.openxmlformats.org/officeDocument/2006/relationships/hyperlink" Target="https://sdd.nc.gov/" TargetMode="External"/><Relationship Id="rId8" Type="http://schemas.openxmlformats.org/officeDocument/2006/relationships/hyperlink" Target="https://www.ncdoi.gov/media/2983/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