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D77A1" w14:textId="1E133D1F" w:rsidR="00FB151E" w:rsidRDefault="00FB151E" w:rsidP="00FB151E">
      <w:pPr>
        <w:jc w:val="center"/>
        <w:rPr>
          <w:b/>
          <w:lang w:val="en-US"/>
        </w:rPr>
      </w:pPr>
      <w:bookmarkStart w:id="0" w:name="_GoBack"/>
      <w:bookmarkEnd w:id="0"/>
    </w:p>
    <w:p w14:paraId="29737B55" w14:textId="7DB5D46D" w:rsidR="00FB151E" w:rsidRPr="007D3AC7" w:rsidRDefault="00FB151E" w:rsidP="00FB151E">
      <w:pPr>
        <w:jc w:val="both"/>
        <w:rPr>
          <w:b/>
          <w:sz w:val="28"/>
          <w:lang w:val="en-US"/>
        </w:rPr>
      </w:pPr>
      <w:r w:rsidRPr="007D3AC7">
        <w:rPr>
          <w:b/>
          <w:sz w:val="28"/>
          <w:lang w:val="en-US"/>
        </w:rPr>
        <w:t>Motivation</w:t>
      </w:r>
    </w:p>
    <w:p w14:paraId="43A36677" w14:textId="6E9EA949" w:rsidR="00FB151E" w:rsidRDefault="00FB151E" w:rsidP="00FB151E">
      <w:pPr>
        <w:jc w:val="both"/>
        <w:rPr>
          <w:b/>
          <w:lang w:val="en-US"/>
        </w:rPr>
      </w:pPr>
    </w:p>
    <w:p w14:paraId="57D14F5A" w14:textId="42AD29B8" w:rsidR="00FB151E" w:rsidRDefault="00FB151E" w:rsidP="00FB151E">
      <w:pPr>
        <w:jc w:val="both"/>
        <w:rPr>
          <w:lang w:val="en-US"/>
        </w:rPr>
      </w:pPr>
      <w:r>
        <w:rPr>
          <w:lang w:val="en-US"/>
        </w:rPr>
        <w:t>We often hear that some assets or markets are “riskier” than others. While this makes sense from the intuitive point of view, the question is, whether we could show this numerically, on the real data using real numbers? This project will answer this question by taking several stock indices from several markets, both developed and developing, and computing the risk measures associated with these indices using parametric and non-parametric approaches. By using different approaches to computation, we would be able to implicitly answer another question: what approach to calculation is better from the risk management standpoint? While we know that non-parametric approach is free from limiting assumptions about the distribution of our data which would probably lead to more accurate risk picture, it is more computationally burdensome than the parametric approaches which could be an issue for large datasets. So, maybe parametric approaches would be able to capture the risk while staying more computationally efficient?</w:t>
      </w:r>
    </w:p>
    <w:p w14:paraId="082642ED" w14:textId="3EE231B9" w:rsidR="00FB151E" w:rsidRDefault="00FB151E" w:rsidP="00FB151E">
      <w:pPr>
        <w:jc w:val="both"/>
        <w:rPr>
          <w:lang w:val="en-US"/>
        </w:rPr>
      </w:pPr>
    </w:p>
    <w:p w14:paraId="069A65D2" w14:textId="208DF8F1" w:rsidR="00FB151E" w:rsidRDefault="00FB151E" w:rsidP="00FB151E">
      <w:pPr>
        <w:jc w:val="both"/>
        <w:rPr>
          <w:lang w:val="en-US"/>
        </w:rPr>
      </w:pPr>
      <w:r>
        <w:rPr>
          <w:lang w:val="en-US"/>
        </w:rPr>
        <w:t xml:space="preserve">Moreover, in this project the overall riskiness will be evaluated not only by </w:t>
      </w:r>
      <w:r w:rsidR="00DE4447">
        <w:rPr>
          <w:lang w:val="en-US"/>
        </w:rPr>
        <w:t xml:space="preserve">a single number from risk measure, but also by analyzing the impact of key parameters on that risk measure. These key parameters include the confidence level and the time horizon over which the risk measure is computed. By doing this, we hope to get a more or less clear picture of what markets are </w:t>
      </w:r>
      <w:r w:rsidR="007D3AC7">
        <w:rPr>
          <w:lang w:val="en-US"/>
        </w:rPr>
        <w:t>riskier</w:t>
      </w:r>
      <w:r w:rsidR="00DE4447">
        <w:rPr>
          <w:lang w:val="en-US"/>
        </w:rPr>
        <w:t xml:space="preserve"> and what are less.</w:t>
      </w:r>
    </w:p>
    <w:p w14:paraId="25AB8345" w14:textId="57B176BB" w:rsidR="00DE4447" w:rsidRDefault="00DE4447" w:rsidP="00FB151E">
      <w:pPr>
        <w:jc w:val="both"/>
        <w:rPr>
          <w:lang w:val="en-US"/>
        </w:rPr>
      </w:pPr>
    </w:p>
    <w:p w14:paraId="4E24D8F9" w14:textId="77777777" w:rsidR="00DE4447" w:rsidRDefault="00DE4447" w:rsidP="00FB151E">
      <w:pPr>
        <w:jc w:val="both"/>
        <w:rPr>
          <w:lang w:val="en-US"/>
        </w:rPr>
      </w:pPr>
    </w:p>
    <w:p w14:paraId="526DB45A" w14:textId="76A497A7" w:rsidR="00DE4447" w:rsidRPr="007D3AC7" w:rsidRDefault="00DE4447" w:rsidP="00FB151E">
      <w:pPr>
        <w:jc w:val="both"/>
        <w:rPr>
          <w:b/>
          <w:sz w:val="28"/>
          <w:lang w:val="en-US"/>
        </w:rPr>
      </w:pPr>
      <w:r w:rsidRPr="007D3AC7">
        <w:rPr>
          <w:b/>
          <w:sz w:val="28"/>
          <w:lang w:val="en-US"/>
        </w:rPr>
        <w:t>Data</w:t>
      </w:r>
    </w:p>
    <w:p w14:paraId="235AE1A6" w14:textId="708F5A12" w:rsidR="00DE4447" w:rsidRDefault="00DE4447" w:rsidP="00FB151E">
      <w:pPr>
        <w:jc w:val="both"/>
        <w:rPr>
          <w:b/>
          <w:lang w:val="en-US"/>
        </w:rPr>
      </w:pPr>
    </w:p>
    <w:p w14:paraId="467F4A4B" w14:textId="5E9864AE" w:rsidR="00DE4447" w:rsidRDefault="00DE4447" w:rsidP="00FB151E">
      <w:pPr>
        <w:jc w:val="both"/>
        <w:rPr>
          <w:lang w:val="en-US"/>
        </w:rPr>
      </w:pPr>
      <w:r>
        <w:rPr>
          <w:lang w:val="en-US"/>
        </w:rPr>
        <w:t xml:space="preserve">As our data we took stock market indices which represent the general picture of that particular market of 5 different markets: US, Japan, Europe, Russia and China. For the US we took SPY and QQQ ETF’s (the first tracks S&amp;P500, the second </w:t>
      </w:r>
      <w:r w:rsidR="00D1734D">
        <w:rPr>
          <w:lang w:val="en-US"/>
        </w:rPr>
        <w:t>–</w:t>
      </w:r>
      <w:r>
        <w:rPr>
          <w:lang w:val="en-US"/>
        </w:rPr>
        <w:t xml:space="preserve"> </w:t>
      </w:r>
      <w:r w:rsidR="00D1734D">
        <w:rPr>
          <w:lang w:val="en-US"/>
        </w:rPr>
        <w:t>Nasdaq 100), for Japan – Nikkei 225 which is the largest stock index in that country, for Europe – VGK which is an ETF from Vanguard which tracks performance of major European companies, for Russia – RTS which is the largest stock index on that market, and for China – SSE which is an index for Shanghai Stock exchange. The data range is from 2005 to July 2021. By taking such large data span we include the financial crisis of 2007-2009, periods of growth of 2005-2006 and 2010-2019 and the COVID crisis of 2020. Thus, we should have a more or less complete picture of the riskiness of these assets. The graph below illustrates the evolution of the values of all these indices and we can clearly see multiple boom and crisis periods on all of them.</w:t>
      </w:r>
    </w:p>
    <w:p w14:paraId="175B5ECD" w14:textId="27508E0E" w:rsidR="00D1734D" w:rsidRDefault="00D1734D" w:rsidP="00FB151E">
      <w:pPr>
        <w:jc w:val="both"/>
        <w:rPr>
          <w:lang w:val="en-US"/>
        </w:rPr>
      </w:pPr>
    </w:p>
    <w:p w14:paraId="58666FAC" w14:textId="0F0ECFA5" w:rsidR="00D1734D" w:rsidRDefault="00D1734D" w:rsidP="00D1734D">
      <w:pPr>
        <w:jc w:val="center"/>
        <w:rPr>
          <w:lang w:val="en-US"/>
        </w:rPr>
      </w:pPr>
      <w:r w:rsidRPr="00D1734D">
        <w:drawing>
          <wp:inline distT="0" distB="0" distL="0" distR="0" wp14:anchorId="4529579B" wp14:editId="323785CE">
            <wp:extent cx="3883381" cy="1880006"/>
            <wp:effectExtent l="0" t="0" r="3175" b="0"/>
            <wp:docPr id="5" name="Content Placeholder 4">
              <a:extLst xmlns:a="http://schemas.openxmlformats.org/drawingml/2006/main">
                <a:ext uri="{FF2B5EF4-FFF2-40B4-BE49-F238E27FC236}">
                  <a16:creationId xmlns:a16="http://schemas.microsoft.com/office/drawing/2014/main" id="{59C69488-C9DF-FB4D-AA71-8EB4E93CC9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C69488-C9DF-FB4D-AA71-8EB4E93CC90A}"/>
                        </a:ext>
                      </a:extLst>
                    </pic:cNvPr>
                    <pic:cNvPicPr>
                      <a:picLocks noGrp="1" noChangeAspect="1"/>
                    </pic:cNvPicPr>
                  </pic:nvPicPr>
                  <pic:blipFill>
                    <a:blip r:embed="rId5"/>
                    <a:stretch>
                      <a:fillRect/>
                    </a:stretch>
                  </pic:blipFill>
                  <pic:spPr>
                    <a:xfrm>
                      <a:off x="0" y="0"/>
                      <a:ext cx="3909975" cy="1892881"/>
                    </a:xfrm>
                    <a:prstGeom prst="rect">
                      <a:avLst/>
                    </a:prstGeom>
                  </pic:spPr>
                </pic:pic>
              </a:graphicData>
            </a:graphic>
          </wp:inline>
        </w:drawing>
      </w:r>
    </w:p>
    <w:p w14:paraId="46409C72" w14:textId="171504BC" w:rsidR="00D1734D" w:rsidRDefault="00D1734D" w:rsidP="00D1734D">
      <w:pPr>
        <w:jc w:val="center"/>
        <w:rPr>
          <w:lang w:val="en-US"/>
        </w:rPr>
      </w:pPr>
      <w:r w:rsidRPr="00D1734D">
        <w:lastRenderedPageBreak/>
        <w:drawing>
          <wp:inline distT="0" distB="0" distL="0" distR="0" wp14:anchorId="5B3A2E00" wp14:editId="5BE1454F">
            <wp:extent cx="4089387" cy="2104262"/>
            <wp:effectExtent l="0" t="0" r="635" b="4445"/>
            <wp:docPr id="9" name="Picture 8">
              <a:extLst xmlns:a="http://schemas.openxmlformats.org/drawingml/2006/main">
                <a:ext uri="{FF2B5EF4-FFF2-40B4-BE49-F238E27FC236}">
                  <a16:creationId xmlns:a16="http://schemas.microsoft.com/office/drawing/2014/main" id="{40432BC7-56E5-014D-9446-461CE1755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0432BC7-56E5-014D-9446-461CE1755E60}"/>
                        </a:ext>
                      </a:extLst>
                    </pic:cNvPr>
                    <pic:cNvPicPr>
                      <a:picLocks noChangeAspect="1"/>
                    </pic:cNvPicPr>
                  </pic:nvPicPr>
                  <pic:blipFill>
                    <a:blip r:embed="rId6"/>
                    <a:stretch>
                      <a:fillRect/>
                    </a:stretch>
                  </pic:blipFill>
                  <pic:spPr>
                    <a:xfrm>
                      <a:off x="0" y="0"/>
                      <a:ext cx="4094635" cy="2106963"/>
                    </a:xfrm>
                    <a:prstGeom prst="rect">
                      <a:avLst/>
                    </a:prstGeom>
                  </pic:spPr>
                </pic:pic>
              </a:graphicData>
            </a:graphic>
          </wp:inline>
        </w:drawing>
      </w:r>
    </w:p>
    <w:p w14:paraId="1C634C0F" w14:textId="54E1FF6A" w:rsidR="00D1734D" w:rsidRDefault="00D1734D" w:rsidP="00D1734D">
      <w:pPr>
        <w:jc w:val="center"/>
        <w:rPr>
          <w:lang w:val="en-US"/>
        </w:rPr>
      </w:pPr>
      <w:r w:rsidRPr="00D1734D">
        <w:drawing>
          <wp:inline distT="0" distB="0" distL="0" distR="0" wp14:anchorId="3684F3E8" wp14:editId="09712696">
            <wp:extent cx="4151274" cy="2339612"/>
            <wp:effectExtent l="0" t="0" r="1905" b="0"/>
            <wp:docPr id="11" name="Picture 10">
              <a:extLst xmlns:a="http://schemas.openxmlformats.org/drawingml/2006/main">
                <a:ext uri="{FF2B5EF4-FFF2-40B4-BE49-F238E27FC236}">
                  <a16:creationId xmlns:a16="http://schemas.microsoft.com/office/drawing/2014/main" id="{27EF08A1-6D60-AE4E-A480-CCE2A8944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7EF08A1-6D60-AE4E-A480-CCE2A8944250}"/>
                        </a:ext>
                      </a:extLst>
                    </pic:cNvPr>
                    <pic:cNvPicPr>
                      <a:picLocks noChangeAspect="1"/>
                    </pic:cNvPicPr>
                  </pic:nvPicPr>
                  <pic:blipFill>
                    <a:blip r:embed="rId7"/>
                    <a:stretch>
                      <a:fillRect/>
                    </a:stretch>
                  </pic:blipFill>
                  <pic:spPr>
                    <a:xfrm>
                      <a:off x="0" y="0"/>
                      <a:ext cx="4184289" cy="2358219"/>
                    </a:xfrm>
                    <a:prstGeom prst="rect">
                      <a:avLst/>
                    </a:prstGeom>
                  </pic:spPr>
                </pic:pic>
              </a:graphicData>
            </a:graphic>
          </wp:inline>
        </w:drawing>
      </w:r>
    </w:p>
    <w:p w14:paraId="7D1064D0" w14:textId="29C64489" w:rsidR="00D1734D" w:rsidRDefault="00D1734D" w:rsidP="00D1734D">
      <w:pPr>
        <w:jc w:val="center"/>
        <w:rPr>
          <w:lang w:val="en-US"/>
        </w:rPr>
      </w:pPr>
    </w:p>
    <w:p w14:paraId="364004AD" w14:textId="55FF1B7B" w:rsidR="00D1734D" w:rsidRDefault="00D1734D" w:rsidP="00D1734D">
      <w:pPr>
        <w:jc w:val="both"/>
        <w:rPr>
          <w:lang w:val="en-US"/>
        </w:rPr>
      </w:pPr>
      <w:r>
        <w:rPr>
          <w:lang w:val="en-US"/>
        </w:rPr>
        <w:t xml:space="preserve">Judging from the graph, </w:t>
      </w:r>
      <w:r w:rsidR="00A45210">
        <w:rPr>
          <w:lang w:val="en-US"/>
        </w:rPr>
        <w:t>RTS, SSE and VGK indices seem the most volatile, followed by Nikkei 225, while US indices seem the less volatile. Nevertheless, further analysis is needed.</w:t>
      </w:r>
    </w:p>
    <w:p w14:paraId="36CE28D5" w14:textId="1E01437B" w:rsidR="00A45210" w:rsidRDefault="00A45210" w:rsidP="00D1734D">
      <w:pPr>
        <w:jc w:val="both"/>
        <w:rPr>
          <w:lang w:val="en-US"/>
        </w:rPr>
      </w:pPr>
    </w:p>
    <w:p w14:paraId="31867FD4" w14:textId="0FE2C00F" w:rsidR="00A45210" w:rsidRDefault="00A45210" w:rsidP="00D1734D">
      <w:pPr>
        <w:jc w:val="both"/>
        <w:rPr>
          <w:b/>
          <w:lang w:val="en-US"/>
        </w:rPr>
      </w:pPr>
    </w:p>
    <w:p w14:paraId="08EEC357" w14:textId="74AA74F3" w:rsidR="00A45210" w:rsidRPr="007D3AC7" w:rsidRDefault="00A45210" w:rsidP="00D1734D">
      <w:pPr>
        <w:jc w:val="both"/>
        <w:rPr>
          <w:b/>
          <w:sz w:val="28"/>
          <w:lang w:val="en-US"/>
        </w:rPr>
      </w:pPr>
      <w:r w:rsidRPr="007D3AC7">
        <w:rPr>
          <w:b/>
          <w:sz w:val="28"/>
          <w:lang w:val="en-US"/>
        </w:rPr>
        <w:t>Methodology</w:t>
      </w:r>
    </w:p>
    <w:p w14:paraId="4A5585F0" w14:textId="4E00252C" w:rsidR="00A45210" w:rsidRDefault="00A45210" w:rsidP="00D1734D">
      <w:pPr>
        <w:jc w:val="both"/>
        <w:rPr>
          <w:b/>
          <w:lang w:val="en-US"/>
        </w:rPr>
      </w:pPr>
    </w:p>
    <w:p w14:paraId="204E726A" w14:textId="3A3C600E" w:rsidR="00A45210" w:rsidRDefault="00A45210" w:rsidP="00A45210">
      <w:pPr>
        <w:jc w:val="both"/>
        <w:rPr>
          <w:bCs/>
          <w:lang w:val="en-US"/>
        </w:rPr>
      </w:pPr>
      <w:r>
        <w:rPr>
          <w:lang w:val="en-US"/>
        </w:rPr>
        <w:t xml:space="preserve">We analyze the log-returns of all the assets as they are stationary. Firstly, we plot the distributions of the returns, then obtain summary statistics and after proceed to the calculation of actual risk measures. We calculate daily </w:t>
      </w:r>
      <w:r w:rsidRPr="00A45210">
        <w:rPr>
          <w:rFonts w:asciiTheme="minorHAnsi" w:eastAsiaTheme="minorHAnsi" w:hAnsiTheme="minorHAnsi" w:cstheme="minorBidi"/>
          <w:b/>
          <w:bCs/>
          <w:lang w:val="en-US"/>
        </w:rPr>
        <w:t>Value-at-Risk and Expected Shortfall</w:t>
      </w:r>
      <w:r>
        <w:rPr>
          <w:b/>
          <w:bCs/>
          <w:lang w:val="en-US"/>
        </w:rPr>
        <w:t xml:space="preserve"> </w:t>
      </w:r>
      <w:r>
        <w:rPr>
          <w:bCs/>
          <w:lang w:val="en-US"/>
        </w:rPr>
        <w:t>using the following methods:</w:t>
      </w:r>
    </w:p>
    <w:p w14:paraId="393DD21A" w14:textId="77777777" w:rsidR="00A45210" w:rsidRPr="00A45210" w:rsidRDefault="00A45210" w:rsidP="00A45210">
      <w:pPr>
        <w:jc w:val="both"/>
        <w:rPr>
          <w:rFonts w:asciiTheme="minorHAnsi" w:eastAsiaTheme="minorHAnsi" w:hAnsiTheme="minorHAnsi" w:cstheme="minorBidi"/>
          <w:lang w:val="en-US"/>
        </w:rPr>
      </w:pPr>
    </w:p>
    <w:p w14:paraId="7C8806A6" w14:textId="281BF605" w:rsidR="00000000" w:rsidRDefault="00135F75" w:rsidP="00A45210">
      <w:pPr>
        <w:numPr>
          <w:ilvl w:val="0"/>
          <w:numId w:val="1"/>
        </w:numPr>
        <w:jc w:val="both"/>
        <w:rPr>
          <w:lang w:val="en-US"/>
        </w:rPr>
      </w:pPr>
      <w:r w:rsidRPr="00A45210">
        <w:rPr>
          <w:rFonts w:eastAsiaTheme="minorEastAsia"/>
          <w:lang w:val="en-US"/>
        </w:rPr>
        <w:t>Historical</w:t>
      </w:r>
      <w:r w:rsidR="00A45210">
        <w:rPr>
          <w:lang w:val="en-US"/>
        </w:rPr>
        <w:t xml:space="preserve"> Simulation, which is a non-parametric method</w:t>
      </w:r>
    </w:p>
    <w:p w14:paraId="7542DA50" w14:textId="77777777" w:rsidR="00A45210" w:rsidRDefault="00A45210" w:rsidP="00A45210">
      <w:pPr>
        <w:ind w:left="720"/>
        <w:jc w:val="both"/>
        <w:rPr>
          <w:lang w:val="en-US"/>
        </w:rPr>
      </w:pPr>
    </w:p>
    <w:p w14:paraId="53B9DFD4" w14:textId="01A6366A" w:rsidR="00A45210" w:rsidRPr="00A45210" w:rsidRDefault="00A45210" w:rsidP="00A45210">
      <w:pPr>
        <w:ind w:left="720"/>
        <w:jc w:val="both"/>
        <w:rPr>
          <w:lang w:val="en-US"/>
        </w:rPr>
      </w:pPr>
      <w:r>
        <w:rPr>
          <w:lang w:val="en-US"/>
        </w:rPr>
        <w:t>And parametric method assuming two different distributions:</w:t>
      </w:r>
    </w:p>
    <w:p w14:paraId="09740CB6" w14:textId="05F6E212" w:rsidR="00000000" w:rsidRPr="00A45210" w:rsidRDefault="00135F75" w:rsidP="00A45210">
      <w:pPr>
        <w:numPr>
          <w:ilvl w:val="0"/>
          <w:numId w:val="1"/>
        </w:numPr>
        <w:jc w:val="both"/>
        <w:rPr>
          <w:lang w:val="en-US"/>
        </w:rPr>
      </w:pPr>
      <w:r w:rsidRPr="00A45210">
        <w:rPr>
          <w:rFonts w:eastAsiaTheme="minorEastAsia"/>
          <w:lang w:val="en-US"/>
        </w:rPr>
        <w:t xml:space="preserve">Normal: </w:t>
      </w:r>
      <m:oMath>
        <m:r>
          <w:rPr>
            <w:rFonts w:ascii="Cambria Math" w:hAnsi="Cambria Math"/>
            <w:lang w:val="en-US"/>
          </w:rPr>
          <m:t>VaR(α)=-μ-σ*</m:t>
        </m:r>
        <m:sSup>
          <m:sSupPr>
            <m:ctrlPr>
              <w:rPr>
                <w:rFonts w:ascii="Cambria Math" w:hAnsi="Cambria Math"/>
                <w:i/>
                <w:iCs/>
                <w:lang w:val="en-US"/>
              </w:rPr>
            </m:ctrlPr>
          </m:sSupPr>
          <m:e>
            <m:r>
              <w:rPr>
                <w:rFonts w:ascii="Cambria Math" w:hAnsi="Cambria Math"/>
              </w:rPr>
              <m:t>Ф</m:t>
            </m:r>
          </m:e>
          <m:sup>
            <m:r>
              <w:rPr>
                <w:rFonts w:ascii="Cambria Math" w:hAnsi="Cambria Math"/>
                <w:lang w:val="en-US"/>
              </w:rPr>
              <m:t>-1</m:t>
            </m:r>
          </m:sup>
        </m:sSup>
        <m:r>
          <w:rPr>
            <w:rFonts w:ascii="Cambria Math" w:hAnsi="Cambria Math"/>
            <w:lang w:val="en-US"/>
          </w:rPr>
          <m:t>(</m:t>
        </m:r>
        <m:r>
          <w:rPr>
            <w:rFonts w:ascii="Cambria Math" w:hAnsi="Cambria Math"/>
          </w:rPr>
          <m:t>α</m:t>
        </m:r>
        <m:r>
          <w:rPr>
            <w:rFonts w:ascii="Cambria Math" w:hAnsi="Cambria Math"/>
            <w:lang w:val="en-US"/>
          </w:rPr>
          <m:t>)</m:t>
        </m:r>
      </m:oMath>
      <w:r w:rsidRPr="00A45210">
        <w:rPr>
          <w:rFonts w:eastAsiaTheme="minorEastAsia"/>
          <w:lang w:val="en-US"/>
        </w:rPr>
        <w:t xml:space="preserve"> ;  </w:t>
      </w:r>
      <m:oMath>
        <m:r>
          <w:rPr>
            <w:rFonts w:ascii="Cambria Math" w:hAnsi="Cambria Math"/>
            <w:lang w:val="en-US"/>
          </w:rPr>
          <m:t>ES</m:t>
        </m:r>
        <m:d>
          <m:dPr>
            <m:ctrlPr>
              <w:rPr>
                <w:rFonts w:ascii="Cambria Math" w:hAnsi="Cambria Math"/>
                <w:i/>
                <w:iCs/>
                <w:lang w:val="en-US"/>
              </w:rPr>
            </m:ctrlPr>
          </m:dPr>
          <m:e>
            <m:r>
              <w:rPr>
                <w:rFonts w:ascii="Cambria Math" w:hAnsi="Cambria Math"/>
                <w:lang w:val="en-US"/>
              </w:rPr>
              <m:t>α</m:t>
            </m:r>
          </m:e>
        </m:d>
        <m:r>
          <w:rPr>
            <w:rFonts w:ascii="Cambria Math" w:hAnsi="Cambria Math"/>
            <w:lang w:val="en-US"/>
          </w:rPr>
          <m:t>=-μ-</m:t>
        </m:r>
        <m:f>
          <m:fPr>
            <m:ctrlPr>
              <w:rPr>
                <w:rFonts w:ascii="Cambria Math" w:hAnsi="Cambria Math"/>
                <w:i/>
                <w:iCs/>
                <w:lang w:val="en-US"/>
              </w:rPr>
            </m:ctrlPr>
          </m:fPr>
          <m:num>
            <m:r>
              <w:rPr>
                <w:rFonts w:ascii="Cambria Math" w:hAnsi="Cambria Math"/>
                <w:lang w:val="en-US"/>
              </w:rPr>
              <m:t>σ</m:t>
            </m:r>
          </m:num>
          <m:den>
            <m:r>
              <w:rPr>
                <w:rFonts w:ascii="Cambria Math" w:hAnsi="Cambria Math"/>
                <w:lang w:val="en-US"/>
              </w:rPr>
              <m:t>1-α</m:t>
            </m:r>
          </m:den>
        </m:f>
        <m:r>
          <w:rPr>
            <w:rFonts w:ascii="Cambria Math" w:hAnsi="Cambria Math"/>
            <w:lang w:val="en-US"/>
          </w:rPr>
          <m:t>*φ(</m:t>
        </m:r>
        <m:sSup>
          <m:sSupPr>
            <m:ctrlPr>
              <w:rPr>
                <w:rFonts w:ascii="Cambria Math" w:hAnsi="Cambria Math"/>
                <w:i/>
                <w:iCs/>
                <w:lang w:val="en-US"/>
              </w:rPr>
            </m:ctrlPr>
          </m:sSupPr>
          <m:e>
            <m:r>
              <w:rPr>
                <w:rFonts w:ascii="Cambria Math" w:hAnsi="Cambria Math"/>
              </w:rPr>
              <m:t>Ф</m:t>
            </m:r>
          </m:e>
          <m:sup>
            <m:r>
              <w:rPr>
                <w:rFonts w:ascii="Cambria Math" w:hAnsi="Cambria Math"/>
                <w:lang w:val="en-US"/>
              </w:rPr>
              <m:t>-1</m:t>
            </m:r>
          </m:sup>
        </m:sSup>
        <m:r>
          <w:rPr>
            <w:rFonts w:ascii="Cambria Math" w:hAnsi="Cambria Math"/>
            <w:lang w:val="en-US"/>
          </w:rPr>
          <m:t>(</m:t>
        </m:r>
        <m:r>
          <w:rPr>
            <w:rFonts w:ascii="Cambria Math" w:hAnsi="Cambria Math"/>
          </w:rPr>
          <m:t>α</m:t>
        </m:r>
        <m:r>
          <w:rPr>
            <w:rFonts w:ascii="Cambria Math" w:hAnsi="Cambria Math"/>
            <w:lang w:val="en-US"/>
          </w:rPr>
          <m:t>)</m:t>
        </m:r>
      </m:oMath>
      <w:r w:rsidRPr="00A45210">
        <w:rPr>
          <w:rFonts w:eastAsiaTheme="minorEastAsia"/>
          <w:lang w:val="en-US"/>
        </w:rPr>
        <w:t>)</w:t>
      </w:r>
      <w:r w:rsidR="00F04515">
        <w:rPr>
          <w:lang w:val="en-US"/>
        </w:rPr>
        <w:t>. The most standard distribution possible.</w:t>
      </w:r>
    </w:p>
    <w:p w14:paraId="44186614" w14:textId="25B6ACBE" w:rsidR="00000000" w:rsidRPr="00F04515" w:rsidRDefault="00135F75" w:rsidP="00A45210">
      <w:pPr>
        <w:numPr>
          <w:ilvl w:val="0"/>
          <w:numId w:val="1"/>
        </w:numPr>
        <w:jc w:val="both"/>
        <w:rPr>
          <w:rFonts w:eastAsiaTheme="minorHAnsi"/>
          <w:lang w:val="en-US"/>
        </w:rPr>
      </w:pPr>
      <w:r w:rsidRPr="00A45210">
        <w:rPr>
          <w:rFonts w:eastAsiaTheme="minorEastAsia"/>
          <w:lang w:val="en-US"/>
        </w:rPr>
        <w:t>Student</w:t>
      </w:r>
      <w:r w:rsidR="00A45210">
        <w:rPr>
          <w:lang w:val="en-US"/>
        </w:rPr>
        <w:t>’s</w:t>
      </w:r>
      <w:r w:rsidRPr="00A45210">
        <w:rPr>
          <w:rFonts w:eastAsiaTheme="minorEastAsia"/>
          <w:lang w:val="en-US"/>
        </w:rPr>
        <w:t xml:space="preserve"> t:</w:t>
      </w:r>
      <w:r w:rsidRPr="00A45210">
        <w:rPr>
          <w:rFonts w:eastAsiaTheme="minorEastAsia"/>
          <w:lang w:val="en-US"/>
        </w:rPr>
        <w:t xml:space="preserve"> </w:t>
      </w:r>
      <m:oMath>
        <m:r>
          <w:rPr>
            <w:rFonts w:ascii="Cambria Math" w:hAnsi="Cambria Math"/>
            <w:lang w:val="en-US"/>
          </w:rPr>
          <m:t>VaR</m:t>
        </m:r>
        <m:d>
          <m:dPr>
            <m:ctrlPr>
              <w:rPr>
                <w:rFonts w:ascii="Cambria Math" w:hAnsi="Cambria Math"/>
                <w:i/>
                <w:iCs/>
                <w:lang w:val="en-US"/>
              </w:rPr>
            </m:ctrlPr>
          </m:dPr>
          <m:e>
            <m:r>
              <w:rPr>
                <w:rFonts w:ascii="Cambria Math" w:hAnsi="Cambria Math"/>
                <w:lang w:val="en-US"/>
              </w:rPr>
              <m:t>α</m:t>
            </m:r>
          </m:e>
        </m:d>
        <m:r>
          <w:rPr>
            <w:rFonts w:ascii="Cambria Math" w:hAnsi="Cambria Math"/>
            <w:lang w:val="en-US"/>
          </w:rPr>
          <m:t>=-μ-σ*</m:t>
        </m:r>
        <m:rad>
          <m:radPr>
            <m:degHide m:val="1"/>
            <m:ctrlPr>
              <w:rPr>
                <w:rFonts w:ascii="Cambria Math" w:hAnsi="Cambria Math"/>
                <w:i/>
                <w:iCs/>
                <w:lang w:val="en-US"/>
              </w:rPr>
            </m:ctrlPr>
          </m:radPr>
          <m:deg/>
          <m:e>
            <m:f>
              <m:fPr>
                <m:ctrlPr>
                  <w:rPr>
                    <w:rFonts w:ascii="Cambria Math" w:hAnsi="Cambria Math"/>
                    <w:i/>
                    <w:iCs/>
                    <w:lang w:val="en-US"/>
                  </w:rPr>
                </m:ctrlPr>
              </m:fPr>
              <m:num>
                <m:r>
                  <w:rPr>
                    <w:rFonts w:ascii="Cambria Math" w:hAnsi="Cambria Math"/>
                    <w:lang w:val="en-US"/>
                  </w:rPr>
                  <m:t>υ-2</m:t>
                </m:r>
              </m:num>
              <m:den>
                <m:r>
                  <w:rPr>
                    <w:rFonts w:ascii="Cambria Math" w:hAnsi="Cambria Math"/>
                    <w:lang w:val="en-US"/>
                  </w:rPr>
                  <m:t>υ</m:t>
                </m:r>
              </m:den>
            </m:f>
          </m:e>
        </m:rad>
        <m:r>
          <w:rPr>
            <w:rFonts w:ascii="Cambria Math" w:hAnsi="Cambria Math"/>
            <w:lang w:val="en-US"/>
          </w:rPr>
          <m:t>*</m:t>
        </m:r>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-1</m:t>
            </m:r>
          </m:sup>
        </m:sSup>
        <m:r>
          <w:rPr>
            <w:rFonts w:ascii="Cambria Math" w:hAnsi="Cambria Math"/>
            <w:lang w:val="en-US"/>
          </w:rPr>
          <m:t>(α,υ)</m:t>
        </m:r>
      </m:oMath>
      <w:r w:rsidRPr="00A45210">
        <w:rPr>
          <w:rFonts w:eastAsiaTheme="minorEastAsia"/>
          <w:lang w:val="en-US"/>
        </w:rPr>
        <w:t xml:space="preserve"> ;  </w:t>
      </w:r>
      <m:oMath>
        <m:r>
          <w:rPr>
            <w:rFonts w:ascii="Cambria Math" w:hAnsi="Cambria Math"/>
            <w:lang w:val="en-US"/>
          </w:rPr>
          <m:t>ES</m:t>
        </m:r>
        <m:d>
          <m:dPr>
            <m:ctrlPr>
              <w:rPr>
                <w:rFonts w:ascii="Cambria Math" w:hAnsi="Cambria Math"/>
                <w:i/>
                <w:iCs/>
                <w:lang w:val="en-US"/>
              </w:rPr>
            </m:ctrlPr>
          </m:dPr>
          <m:e>
            <m:r>
              <w:rPr>
                <w:rFonts w:ascii="Cambria Math" w:hAnsi="Cambria Math"/>
                <w:lang w:val="en-US"/>
              </w:rPr>
              <m:t>α</m:t>
            </m:r>
          </m:e>
        </m:d>
        <m:r>
          <w:rPr>
            <w:rFonts w:ascii="Cambria Math" w:hAnsi="Cambria Math"/>
            <w:lang w:val="en-US"/>
          </w:rPr>
          <m:t>=-μ-</m:t>
        </m:r>
        <m:f>
          <m:fPr>
            <m:ctrlPr>
              <w:rPr>
                <w:rFonts w:ascii="Cambria Math" w:hAnsi="Cambria Math"/>
                <w:i/>
                <w:iCs/>
                <w:lang w:val="en-US"/>
              </w:rPr>
            </m:ctrlPr>
          </m:fPr>
          <m:num>
            <m:r>
              <w:rPr>
                <w:rFonts w:ascii="Cambria Math" w:hAnsi="Cambria Math"/>
                <w:lang w:val="en-US"/>
              </w:rPr>
              <m:t>σ</m:t>
            </m:r>
          </m:num>
          <m:den>
            <m:r>
              <w:rPr>
                <w:rFonts w:ascii="Cambria Math" w:hAnsi="Cambria Math"/>
                <w:lang w:val="en-US"/>
              </w:rPr>
              <m:t>1-α</m:t>
            </m:r>
          </m:den>
        </m:f>
        <m:r>
          <m:rPr>
            <m:sty m:val="p"/>
          </m:rPr>
          <w:rPr>
            <w:rFonts w:ascii="Cambria Math" w:hAnsi="Cambria Math"/>
            <w:lang w:val="en-US"/>
          </w:rPr>
          <m:t>*</m:t>
        </m:r>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lang w:val="en-US"/>
                  </w:rPr>
                  <m:t>υ+</m:t>
                </m:r>
                <m:sSup>
                  <m:sSupPr>
                    <m:ctrlPr>
                      <w:rPr>
                        <w:rFonts w:ascii="Cambria Math" w:hAnsi="Cambria Math"/>
                        <w:i/>
                        <w:iCs/>
                        <w:lang w:val="en-US"/>
                      </w:rPr>
                    </m:ctrlPr>
                  </m:sSupPr>
                  <m:e>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-1</m:t>
                        </m:r>
                      </m:sup>
                    </m:sSup>
                    <m:d>
                      <m:dPr>
                        <m:ctrlPr>
                          <w:rPr>
                            <w:rFonts w:ascii="Cambria Math" w:hAnsi="Cambria Math"/>
                            <w:i/>
                            <w:iCs/>
                            <w:lang w:val="en-US"/>
                          </w:rPr>
                        </m:ctrlPr>
                      </m:dPr>
                      <m:e>
                        <m:r>
                          <w:rPr>
                            <w:rFonts w:ascii="Cambria Math" w:hAnsi="Cambria Math"/>
                            <w:lang w:val="en-US"/>
                          </w:rPr>
                          <m:t>α</m:t>
                        </m:r>
                      </m:e>
                    </m:d>
                  </m:e>
                  <m:sup>
                    <m:r>
                      <w:rPr>
                        <w:rFonts w:ascii="Cambria Math" w:hAnsi="Cambria Math"/>
                        <w:lang w:val="en-US"/>
                      </w:rPr>
                      <m:t>2</m:t>
                    </m:r>
                  </m:sup>
                </m:sSup>
              </m:num>
              <m:den>
                <m:r>
                  <w:rPr>
                    <w:rFonts w:ascii="Cambria Math" w:hAnsi="Cambria Math"/>
                    <w:lang w:val="en-US"/>
                  </w:rPr>
                  <m:t>υ-1</m:t>
                </m:r>
              </m:den>
            </m:f>
          </m:e>
        </m:d>
        <m:r>
          <m:rPr>
            <m:sty m:val="p"/>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g</m:t>
            </m:r>
          </m:e>
          <m:sub>
            <m:r>
              <w:rPr>
                <w:rFonts w:ascii="Cambria Math" w:hAnsi="Cambria Math"/>
                <w:lang w:val="en-US"/>
              </w:rPr>
              <m:t>υ</m:t>
            </m:r>
          </m:sub>
        </m:sSub>
        <m:r>
          <m:rPr>
            <m:sty m:val="p"/>
          </m:rPr>
          <w:rPr>
            <w:rFonts w:ascii="Cambria Math" w:hAnsi="Cambria Math"/>
            <w:lang w:val="en-US"/>
          </w:rPr>
          <m:t>(</m:t>
        </m:r>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-1</m:t>
            </m:r>
          </m:sup>
        </m:sSup>
        <m:r>
          <w:rPr>
            <w:rFonts w:ascii="Cambria Math" w:hAnsi="Cambria Math"/>
            <w:lang w:val="en-US"/>
          </w:rPr>
          <m:t>(α,υ)</m:t>
        </m:r>
      </m:oMath>
      <w:r w:rsidRPr="00A45210">
        <w:rPr>
          <w:rFonts w:eastAsiaTheme="minorEastAsia"/>
          <w:lang w:val="en-US"/>
        </w:rPr>
        <w:t>)</w:t>
      </w:r>
      <w:r w:rsidR="00F04515">
        <w:rPr>
          <w:lang w:val="en-US"/>
        </w:rPr>
        <w:t>. Has heavy tails which are common for financial data. The “</w:t>
      </w:r>
      <w:r w:rsidR="007D3AC7">
        <w:rPr>
          <w:lang w:val="en-US"/>
        </w:rPr>
        <w:t>fatness</w:t>
      </w:r>
      <w:r w:rsidR="00F04515">
        <w:rPr>
          <w:lang w:val="en-US"/>
        </w:rPr>
        <w:t xml:space="preserve">” of the tails depends on the value of the parameter </w:t>
      </w:r>
      <m:oMath>
        <m:r>
          <w:rPr>
            <w:rFonts w:ascii="Cambria Math" w:hAnsi="Cambria Math"/>
            <w:lang w:val="en-US"/>
          </w:rPr>
          <m:t>υ</m:t>
        </m:r>
      </m:oMath>
      <w:r w:rsidR="00F04515">
        <w:rPr>
          <w:rFonts w:eastAsiaTheme="minorEastAsia"/>
          <w:iCs/>
          <w:lang w:val="en-US"/>
        </w:rPr>
        <w:t xml:space="preserve"> -degrees of freedom. The lower it is, the heavier would be the tails. In this project we calculate VaR and ES for t distribution with 2 different df: 3 and 5. This will allow more variability and freedom to choose which distribution fits the data the most.</w:t>
      </w:r>
    </w:p>
    <w:p w14:paraId="424B7B38" w14:textId="19996558" w:rsidR="00F04515" w:rsidRDefault="00F04515" w:rsidP="00F04515">
      <w:pPr>
        <w:ind w:left="360"/>
        <w:jc w:val="both"/>
        <w:rPr>
          <w:lang w:val="en-US"/>
        </w:rPr>
      </w:pPr>
      <w:r>
        <w:rPr>
          <w:lang w:val="en-US"/>
        </w:rPr>
        <w:t>For the second part of the project, we calculate the risk measures for different confidence levels and time horizons and then plot these relationships.</w:t>
      </w:r>
    </w:p>
    <w:p w14:paraId="2CD1B08B" w14:textId="036E9A98" w:rsidR="00F04515" w:rsidRDefault="00F04515" w:rsidP="00F04515">
      <w:pPr>
        <w:ind w:left="360"/>
        <w:jc w:val="both"/>
        <w:rPr>
          <w:lang w:val="en-US"/>
        </w:rPr>
      </w:pPr>
    </w:p>
    <w:p w14:paraId="452D6161" w14:textId="78FDADDC" w:rsidR="00F04515" w:rsidRDefault="00F04515" w:rsidP="00F04515">
      <w:pPr>
        <w:ind w:left="360"/>
        <w:jc w:val="both"/>
        <w:rPr>
          <w:lang w:val="en-US"/>
        </w:rPr>
      </w:pPr>
    </w:p>
    <w:p w14:paraId="3703D924" w14:textId="18F7AFC4" w:rsidR="00F04515" w:rsidRPr="007D3AC7" w:rsidRDefault="00F04515" w:rsidP="00F04515">
      <w:pPr>
        <w:ind w:left="360"/>
        <w:jc w:val="both"/>
        <w:rPr>
          <w:b/>
          <w:sz w:val="28"/>
          <w:lang w:val="en-US"/>
        </w:rPr>
      </w:pPr>
      <w:r w:rsidRPr="007D3AC7">
        <w:rPr>
          <w:b/>
          <w:sz w:val="28"/>
          <w:lang w:val="en-US"/>
        </w:rPr>
        <w:t>Results</w:t>
      </w:r>
    </w:p>
    <w:p w14:paraId="711EB3C3" w14:textId="41E33D92" w:rsidR="00F04515" w:rsidRDefault="00F04515" w:rsidP="00F04515">
      <w:pPr>
        <w:ind w:left="360"/>
        <w:jc w:val="both"/>
        <w:rPr>
          <w:b/>
          <w:lang w:val="en-US"/>
        </w:rPr>
      </w:pPr>
    </w:p>
    <w:p w14:paraId="45BDDC16" w14:textId="2105C3C1" w:rsidR="00F04515" w:rsidRPr="007D3AC7" w:rsidRDefault="00F04515" w:rsidP="00F04515">
      <w:pPr>
        <w:ind w:left="360"/>
        <w:jc w:val="both"/>
        <w:rPr>
          <w:b/>
          <w:lang w:val="en-US"/>
        </w:rPr>
      </w:pPr>
      <w:r w:rsidRPr="007D3AC7">
        <w:rPr>
          <w:b/>
          <w:lang w:val="en-US"/>
        </w:rPr>
        <w:t>Empirical distributions:</w:t>
      </w:r>
    </w:p>
    <w:p w14:paraId="753390BC" w14:textId="77777777" w:rsidR="00F04515" w:rsidRDefault="00F04515" w:rsidP="00F04515">
      <w:pPr>
        <w:ind w:left="360"/>
        <w:jc w:val="both"/>
        <w:rPr>
          <w:lang w:val="en-US"/>
        </w:rPr>
      </w:pPr>
    </w:p>
    <w:p w14:paraId="28A96238" w14:textId="42AA49ED" w:rsidR="00F04515" w:rsidRPr="00F04515" w:rsidRDefault="00F04515" w:rsidP="00F04515">
      <w:pPr>
        <w:ind w:left="360"/>
        <w:jc w:val="center"/>
        <w:rPr>
          <w:lang w:val="en-US"/>
        </w:rPr>
      </w:pPr>
      <w:r w:rsidRPr="00F04515">
        <w:drawing>
          <wp:inline distT="0" distB="0" distL="0" distR="0" wp14:anchorId="19E2CE8F" wp14:editId="12EFDEF5">
            <wp:extent cx="4820717" cy="3562556"/>
            <wp:effectExtent l="0" t="0" r="5715" b="0"/>
            <wp:docPr id="6" name="Content Placeholder 5">
              <a:extLst xmlns:a="http://schemas.openxmlformats.org/drawingml/2006/main">
                <a:ext uri="{FF2B5EF4-FFF2-40B4-BE49-F238E27FC236}">
                  <a16:creationId xmlns:a16="http://schemas.microsoft.com/office/drawing/2014/main" id="{891B69DD-5FFC-8B49-8314-BDFE3723A5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91B69DD-5FFC-8B49-8314-BDFE3723A58F}"/>
                        </a:ext>
                      </a:extLst>
                    </pic:cNvPr>
                    <pic:cNvPicPr>
                      <a:picLocks noGrp="1" noChangeAspect="1"/>
                    </pic:cNvPicPr>
                  </pic:nvPicPr>
                  <pic:blipFill>
                    <a:blip r:embed="rId8"/>
                    <a:stretch>
                      <a:fillRect/>
                    </a:stretch>
                  </pic:blipFill>
                  <pic:spPr>
                    <a:xfrm>
                      <a:off x="0" y="0"/>
                      <a:ext cx="4829752" cy="3569233"/>
                    </a:xfrm>
                    <a:prstGeom prst="rect">
                      <a:avLst/>
                    </a:prstGeom>
                  </pic:spPr>
                </pic:pic>
              </a:graphicData>
            </a:graphic>
          </wp:inline>
        </w:drawing>
      </w:r>
    </w:p>
    <w:p w14:paraId="769EF2C8" w14:textId="17490DDC" w:rsidR="00A45210" w:rsidRDefault="00A45210" w:rsidP="00D1734D">
      <w:pPr>
        <w:jc w:val="both"/>
        <w:rPr>
          <w:lang w:val="en-US"/>
        </w:rPr>
      </w:pPr>
    </w:p>
    <w:p w14:paraId="68A574E1" w14:textId="2751FEE6" w:rsidR="00F04515" w:rsidRDefault="00F04515" w:rsidP="00D1734D">
      <w:pPr>
        <w:jc w:val="both"/>
        <w:rPr>
          <w:lang w:val="en-US"/>
        </w:rPr>
      </w:pPr>
      <w:r>
        <w:rPr>
          <w:lang w:val="en-US"/>
        </w:rPr>
        <w:t>We observe different peak sizes, but long tails for all indices which is common for financial data.</w:t>
      </w:r>
    </w:p>
    <w:p w14:paraId="0FAC85B7" w14:textId="68926DE2" w:rsidR="00F04515" w:rsidRDefault="00F04515" w:rsidP="00D1734D">
      <w:pPr>
        <w:jc w:val="both"/>
        <w:rPr>
          <w:lang w:val="en-US"/>
        </w:rPr>
      </w:pPr>
    </w:p>
    <w:p w14:paraId="548E5DFA" w14:textId="582FE0A7" w:rsidR="00F04515" w:rsidRPr="007D3AC7" w:rsidRDefault="00F04515" w:rsidP="00D1734D">
      <w:pPr>
        <w:jc w:val="both"/>
        <w:rPr>
          <w:b/>
          <w:lang w:val="en-US"/>
        </w:rPr>
      </w:pPr>
      <w:r w:rsidRPr="007D3AC7">
        <w:rPr>
          <w:b/>
          <w:lang w:val="en-US"/>
        </w:rPr>
        <w:t>Summary statistics:</w:t>
      </w:r>
    </w:p>
    <w:p w14:paraId="3FCA5915" w14:textId="50C8627B" w:rsidR="00F04515" w:rsidRDefault="00F04515" w:rsidP="00D1734D">
      <w:pPr>
        <w:jc w:val="both"/>
        <w:rPr>
          <w:lang w:val="en-US"/>
        </w:rPr>
      </w:pPr>
    </w:p>
    <w:tbl>
      <w:tblPr>
        <w:tblW w:w="11580" w:type="dxa"/>
        <w:tblInd w:w="-1550" w:type="dxa"/>
        <w:tblCellMar>
          <w:left w:w="0" w:type="dxa"/>
          <w:right w:w="0" w:type="dxa"/>
        </w:tblCellMar>
        <w:tblLook w:val="0600" w:firstRow="0" w:lastRow="0" w:firstColumn="0" w:lastColumn="0" w:noHBand="1" w:noVBand="1"/>
      </w:tblPr>
      <w:tblGrid>
        <w:gridCol w:w="1500"/>
        <w:gridCol w:w="1500"/>
        <w:gridCol w:w="1500"/>
        <w:gridCol w:w="2020"/>
        <w:gridCol w:w="1740"/>
        <w:gridCol w:w="1600"/>
        <w:gridCol w:w="1720"/>
      </w:tblGrid>
      <w:tr w:rsidR="00F04515" w:rsidRPr="00F04515" w14:paraId="1F234A07" w14:textId="77777777" w:rsidTr="00F04515">
        <w:trPr>
          <w:trHeight w:val="483"/>
        </w:trPr>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9F7C6C7"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INDEX</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191C1B2"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MIN</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FC097D1"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MAX</w:t>
            </w:r>
          </w:p>
        </w:tc>
        <w:tc>
          <w:tcPr>
            <w:tcW w:w="20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A8CF1B5"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MEAN</w:t>
            </w:r>
          </w:p>
        </w:tc>
        <w:tc>
          <w:tcPr>
            <w:tcW w:w="17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C21A337"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SD</w:t>
            </w:r>
          </w:p>
        </w:tc>
        <w:tc>
          <w:tcPr>
            <w:tcW w:w="16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17F557D"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SKEWNESS</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CFF7473"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KURTOSIS</w:t>
            </w:r>
          </w:p>
        </w:tc>
      </w:tr>
      <w:tr w:rsidR="00F04515" w:rsidRPr="00F04515" w14:paraId="5355405C" w14:textId="77777777" w:rsidTr="00F04515">
        <w:trPr>
          <w:trHeight w:val="31"/>
        </w:trPr>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7DBB7E6"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SPY</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32AC5BA"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-11.59%</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AF03BE0"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13.56%</w:t>
            </w:r>
          </w:p>
        </w:tc>
        <w:tc>
          <w:tcPr>
            <w:tcW w:w="20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D35C8E8"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0.03%</w:t>
            </w:r>
          </w:p>
        </w:tc>
        <w:tc>
          <w:tcPr>
            <w:tcW w:w="17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3693F87"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1.20%</w:t>
            </w:r>
          </w:p>
        </w:tc>
        <w:tc>
          <w:tcPr>
            <w:tcW w:w="16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7B6F051"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-0.39</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02E17D7"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15.45</w:t>
            </w:r>
          </w:p>
        </w:tc>
      </w:tr>
      <w:tr w:rsidR="00F04515" w:rsidRPr="00F04515" w14:paraId="78EE1EA6" w14:textId="77777777" w:rsidTr="00F04515">
        <w:trPr>
          <w:trHeight w:val="197"/>
        </w:trPr>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892FE8A"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QQQ</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A3BA3F1"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-12.76%</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D0D03AF"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11.48%</w:t>
            </w:r>
          </w:p>
        </w:tc>
        <w:tc>
          <w:tcPr>
            <w:tcW w:w="20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7530DB7"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0.05%</w:t>
            </w:r>
          </w:p>
        </w:tc>
        <w:tc>
          <w:tcPr>
            <w:tcW w:w="17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84207B5"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1.34%</w:t>
            </w:r>
          </w:p>
        </w:tc>
        <w:tc>
          <w:tcPr>
            <w:tcW w:w="16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82EAFFB"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-0.35</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221E229"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8.67</w:t>
            </w:r>
          </w:p>
        </w:tc>
      </w:tr>
      <w:tr w:rsidR="00F04515" w:rsidRPr="00F04515" w14:paraId="410EED0B" w14:textId="77777777" w:rsidTr="00F04515">
        <w:trPr>
          <w:trHeight w:val="105"/>
        </w:trPr>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21ACBC0"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VGK</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90771EC"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-12.53%</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DAA3729"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13.27%</w:t>
            </w:r>
          </w:p>
        </w:tc>
        <w:tc>
          <w:tcPr>
            <w:tcW w:w="20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6130439"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0.01%</w:t>
            </w:r>
          </w:p>
        </w:tc>
        <w:tc>
          <w:tcPr>
            <w:tcW w:w="17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295E0F1"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1.54%</w:t>
            </w:r>
          </w:p>
        </w:tc>
        <w:tc>
          <w:tcPr>
            <w:tcW w:w="16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AE3360D"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-0.69</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99D428D"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10.62</w:t>
            </w:r>
          </w:p>
        </w:tc>
      </w:tr>
      <w:tr w:rsidR="00F04515" w:rsidRPr="00F04515" w14:paraId="7BC0DCEE" w14:textId="77777777" w:rsidTr="00F04515">
        <w:trPr>
          <w:trHeight w:val="297"/>
        </w:trPr>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4A8A652"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RTS</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5018424"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-21.20%</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636FF5E"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20.20%</w:t>
            </w:r>
          </w:p>
        </w:tc>
        <w:tc>
          <w:tcPr>
            <w:tcW w:w="20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6EF8C05"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0.02%</w:t>
            </w:r>
          </w:p>
        </w:tc>
        <w:tc>
          <w:tcPr>
            <w:tcW w:w="17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4EDB719C"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2.00%</w:t>
            </w:r>
          </w:p>
        </w:tc>
        <w:tc>
          <w:tcPr>
            <w:tcW w:w="16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3A246B0"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-0.55</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37E9FB0"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11.98</w:t>
            </w:r>
          </w:p>
        </w:tc>
      </w:tr>
      <w:tr w:rsidR="00F04515" w:rsidRPr="00F04515" w14:paraId="1ABBE5A8" w14:textId="77777777" w:rsidTr="00F04515">
        <w:trPr>
          <w:trHeight w:val="347"/>
        </w:trPr>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0E886EE"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NIKKEI</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38D24A9"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-12.11%</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8C45D2F"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13.23%</w:t>
            </w:r>
          </w:p>
        </w:tc>
        <w:tc>
          <w:tcPr>
            <w:tcW w:w="20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0379C3B"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0.02%</w:t>
            </w:r>
          </w:p>
        </w:tc>
        <w:tc>
          <w:tcPr>
            <w:tcW w:w="17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0715A33"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1.48%</w:t>
            </w:r>
          </w:p>
        </w:tc>
        <w:tc>
          <w:tcPr>
            <w:tcW w:w="16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79E3D68"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-0.49</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CA68150"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8.03</w:t>
            </w:r>
          </w:p>
        </w:tc>
      </w:tr>
      <w:tr w:rsidR="00F04515" w:rsidRPr="00F04515" w14:paraId="1E348763" w14:textId="77777777" w:rsidTr="00F04515">
        <w:trPr>
          <w:trHeight w:val="255"/>
        </w:trPr>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56620CB"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lang w:val="en-US"/>
              </w:rPr>
              <w:t>SSE</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A04DF85"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-9.26%</w:t>
            </w:r>
          </w:p>
        </w:tc>
        <w:tc>
          <w:tcPr>
            <w:tcW w:w="15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7FFA7A4"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9.03%</w:t>
            </w:r>
          </w:p>
        </w:tc>
        <w:tc>
          <w:tcPr>
            <w:tcW w:w="20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45CF0C81"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0.02%</w:t>
            </w:r>
          </w:p>
        </w:tc>
        <w:tc>
          <w:tcPr>
            <w:tcW w:w="17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31F871B"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1.59%</w:t>
            </w:r>
          </w:p>
        </w:tc>
        <w:tc>
          <w:tcPr>
            <w:tcW w:w="160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B8EF345"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0.57</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6177D74" w14:textId="77777777" w:rsidR="00F04515" w:rsidRPr="00F04515" w:rsidRDefault="00F04515" w:rsidP="00F04515">
            <w:pPr>
              <w:jc w:val="both"/>
              <w:rPr>
                <w:rFonts w:asciiTheme="minorHAnsi" w:eastAsiaTheme="minorHAnsi" w:hAnsiTheme="minorHAnsi" w:cstheme="minorBidi"/>
              </w:rPr>
            </w:pPr>
            <w:r w:rsidRPr="00F04515">
              <w:rPr>
                <w:rFonts w:asciiTheme="minorHAnsi" w:eastAsiaTheme="minorHAnsi" w:hAnsiTheme="minorHAnsi" w:cstheme="minorBidi"/>
              </w:rPr>
              <w:t>4.76</w:t>
            </w:r>
          </w:p>
        </w:tc>
      </w:tr>
    </w:tbl>
    <w:p w14:paraId="3276D915" w14:textId="67A8997B" w:rsidR="00F04515" w:rsidRDefault="00F04515" w:rsidP="00D1734D">
      <w:pPr>
        <w:jc w:val="both"/>
        <w:rPr>
          <w:lang w:val="en-US"/>
        </w:rPr>
      </w:pPr>
    </w:p>
    <w:p w14:paraId="4A14F08E" w14:textId="55BA6E16" w:rsidR="00F04515" w:rsidRDefault="00F04515" w:rsidP="00F04515">
      <w:pPr>
        <w:jc w:val="both"/>
        <w:rPr>
          <w:lang w:val="en-US"/>
        </w:rPr>
      </w:pPr>
      <w:r>
        <w:rPr>
          <w:lang w:val="en-US"/>
        </w:rPr>
        <w:t>We observe practically 0 mean, high kurtosis (indicator that the true distribution is far from normal),</w:t>
      </w:r>
      <w:r w:rsidR="00135F75" w:rsidRPr="00F04515">
        <w:rPr>
          <w:lang w:val="en-US"/>
        </w:rPr>
        <w:t xml:space="preserve"> negative skewness</w:t>
      </w:r>
      <w:r>
        <w:rPr>
          <w:lang w:val="en-US"/>
        </w:rPr>
        <w:t xml:space="preserve"> for all indices. Moreover, we see that </w:t>
      </w:r>
      <w:r w:rsidR="00135F75" w:rsidRPr="00F04515">
        <w:rPr>
          <w:lang w:val="en-US"/>
        </w:rPr>
        <w:t xml:space="preserve">SPY and RTS have </w:t>
      </w:r>
      <w:r>
        <w:rPr>
          <w:lang w:val="en-US"/>
        </w:rPr>
        <w:t xml:space="preserve">the </w:t>
      </w:r>
      <w:r w:rsidR="00135F75" w:rsidRPr="00F04515">
        <w:rPr>
          <w:lang w:val="en-US"/>
        </w:rPr>
        <w:t>largest value of kurtosis suggesting longest tails and potentially highest riskiness</w:t>
      </w:r>
      <w:r>
        <w:rPr>
          <w:lang w:val="en-US"/>
        </w:rPr>
        <w:t>. H</w:t>
      </w:r>
      <w:r w:rsidR="00135F75" w:rsidRPr="00F04515">
        <w:rPr>
          <w:lang w:val="en-US"/>
        </w:rPr>
        <w:t>owever, in terms of standard deviation, RTS and SSE have the largest one</w:t>
      </w:r>
      <w:r>
        <w:rPr>
          <w:lang w:val="en-US"/>
        </w:rPr>
        <w:t>.</w:t>
      </w:r>
      <w:r w:rsidR="00A27A94">
        <w:rPr>
          <w:lang w:val="en-US"/>
        </w:rPr>
        <w:t xml:space="preserve"> </w:t>
      </w:r>
      <w:r w:rsidRPr="00F04515">
        <w:rPr>
          <w:lang w:val="en-US"/>
        </w:rPr>
        <w:t xml:space="preserve">So, </w:t>
      </w:r>
      <w:r w:rsidR="00A27A94">
        <w:rPr>
          <w:lang w:val="en-US"/>
        </w:rPr>
        <w:t xml:space="preserve">we </w:t>
      </w:r>
      <w:r w:rsidRPr="00F04515">
        <w:rPr>
          <w:lang w:val="en-US"/>
        </w:rPr>
        <w:t>need to compute real risk measures in order to find out for sure</w:t>
      </w:r>
      <w:r w:rsidR="00A27A94">
        <w:rPr>
          <w:lang w:val="en-US"/>
        </w:rPr>
        <w:t>.</w:t>
      </w:r>
    </w:p>
    <w:p w14:paraId="6C1E25DF" w14:textId="3BC9BBAE" w:rsidR="00A27A94" w:rsidRDefault="00A27A94" w:rsidP="00F04515">
      <w:pPr>
        <w:jc w:val="both"/>
        <w:rPr>
          <w:lang w:val="en-US"/>
        </w:rPr>
      </w:pPr>
    </w:p>
    <w:p w14:paraId="4531CB1E" w14:textId="224A0DA0" w:rsidR="00A27A94" w:rsidRDefault="00A27A94" w:rsidP="00F04515">
      <w:pPr>
        <w:jc w:val="both"/>
        <w:rPr>
          <w:lang w:val="en-US"/>
        </w:rPr>
      </w:pPr>
    </w:p>
    <w:p w14:paraId="0DF970CB" w14:textId="3568E208" w:rsidR="00A27A94" w:rsidRDefault="00A27A94" w:rsidP="00F04515">
      <w:pPr>
        <w:jc w:val="both"/>
        <w:rPr>
          <w:lang w:val="en-US"/>
        </w:rPr>
      </w:pPr>
    </w:p>
    <w:p w14:paraId="13B40EEC" w14:textId="7DAD282E" w:rsidR="00A27A94" w:rsidRDefault="00A27A94" w:rsidP="00F04515">
      <w:pPr>
        <w:jc w:val="both"/>
        <w:rPr>
          <w:lang w:val="en-US"/>
        </w:rPr>
      </w:pPr>
    </w:p>
    <w:p w14:paraId="76EB729B" w14:textId="419894ED" w:rsidR="00A27A94" w:rsidRDefault="00A27A94" w:rsidP="00F04515">
      <w:pPr>
        <w:jc w:val="both"/>
        <w:rPr>
          <w:lang w:val="en-US"/>
        </w:rPr>
      </w:pPr>
    </w:p>
    <w:p w14:paraId="1596223D" w14:textId="3BAC4558" w:rsidR="00A27A94" w:rsidRDefault="00A27A94" w:rsidP="00F04515">
      <w:pPr>
        <w:jc w:val="both"/>
        <w:rPr>
          <w:lang w:val="en-US"/>
        </w:rPr>
      </w:pPr>
    </w:p>
    <w:p w14:paraId="5AED09DF" w14:textId="77777777" w:rsidR="00A27A94" w:rsidRDefault="00A27A94" w:rsidP="00F04515">
      <w:pPr>
        <w:jc w:val="both"/>
        <w:rPr>
          <w:lang w:val="en-US"/>
        </w:rPr>
      </w:pPr>
    </w:p>
    <w:p w14:paraId="19CB1577" w14:textId="5EC42CF2" w:rsidR="00A27A94" w:rsidRPr="007D3AC7" w:rsidRDefault="00A27A94" w:rsidP="00F04515">
      <w:pPr>
        <w:jc w:val="both"/>
        <w:rPr>
          <w:b/>
          <w:lang w:val="en-US"/>
        </w:rPr>
      </w:pPr>
      <w:r w:rsidRPr="007D3AC7">
        <w:rPr>
          <w:b/>
          <w:lang w:val="en-US"/>
        </w:rPr>
        <w:lastRenderedPageBreak/>
        <w:t>VaR and ES calculation results:</w:t>
      </w:r>
    </w:p>
    <w:p w14:paraId="26FD290A" w14:textId="591C3867" w:rsidR="00A27A94" w:rsidRDefault="00A27A94" w:rsidP="00F04515">
      <w:pPr>
        <w:jc w:val="both"/>
        <w:rPr>
          <w:lang w:val="en-US"/>
        </w:rPr>
      </w:pPr>
    </w:p>
    <w:tbl>
      <w:tblPr>
        <w:tblW w:w="14197" w:type="dxa"/>
        <w:tblInd w:w="-1428" w:type="dxa"/>
        <w:tblCellMar>
          <w:left w:w="0" w:type="dxa"/>
          <w:right w:w="0" w:type="dxa"/>
        </w:tblCellMar>
        <w:tblLook w:val="0600" w:firstRow="0" w:lastRow="0" w:firstColumn="0" w:lastColumn="0" w:noHBand="1" w:noVBand="1"/>
      </w:tblPr>
      <w:tblGrid>
        <w:gridCol w:w="1137"/>
        <w:gridCol w:w="1132"/>
        <w:gridCol w:w="1134"/>
        <w:gridCol w:w="1560"/>
        <w:gridCol w:w="1417"/>
        <w:gridCol w:w="1134"/>
        <w:gridCol w:w="1134"/>
        <w:gridCol w:w="1077"/>
        <w:gridCol w:w="1417"/>
        <w:gridCol w:w="3055"/>
      </w:tblGrid>
      <w:tr w:rsidR="00A27A94" w:rsidRPr="00A27A94" w14:paraId="719F6F67" w14:textId="77777777" w:rsidTr="00A27A94">
        <w:trPr>
          <w:trHeight w:val="268"/>
        </w:trPr>
        <w:tc>
          <w:tcPr>
            <w:tcW w:w="14197" w:type="dxa"/>
            <w:gridSpan w:val="10"/>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B65F61C" w14:textId="77777777" w:rsidR="00A27A94" w:rsidRPr="00A27A94" w:rsidRDefault="00A27A94" w:rsidP="00994CE3">
            <w:pPr>
              <w:jc w:val="center"/>
            </w:pPr>
            <w:r w:rsidRPr="00A27A94">
              <w:rPr>
                <w:lang w:val="en-US"/>
              </w:rPr>
              <w:t>VaR</w:t>
            </w:r>
          </w:p>
        </w:tc>
      </w:tr>
      <w:tr w:rsidR="00A27A94" w:rsidRPr="00A27A94" w14:paraId="4ACA767F" w14:textId="77777777" w:rsidTr="00A27A94">
        <w:trPr>
          <w:trHeight w:val="31"/>
        </w:trPr>
        <w:tc>
          <w:tcPr>
            <w:tcW w:w="113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C81BD74" w14:textId="77777777" w:rsidR="00A27A94" w:rsidRPr="00A27A94" w:rsidRDefault="00A27A94" w:rsidP="00A27A94">
            <w:pPr>
              <w:jc w:val="both"/>
            </w:pPr>
            <w:r w:rsidRPr="00A27A94">
              <w:rPr>
                <w:lang w:val="en-US"/>
              </w:rPr>
              <w:t>CL</w:t>
            </w:r>
          </w:p>
        </w:tc>
        <w:tc>
          <w:tcPr>
            <w:tcW w:w="6377" w:type="dxa"/>
            <w:gridSpan w:val="5"/>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84DC881" w14:textId="77777777" w:rsidR="00A27A94" w:rsidRPr="00A27A94" w:rsidRDefault="00A27A94" w:rsidP="00A27A94">
            <w:pPr>
              <w:jc w:val="both"/>
            </w:pPr>
            <w:r w:rsidRPr="00A27A94">
              <w:t>5%</w:t>
            </w:r>
          </w:p>
        </w:tc>
        <w:tc>
          <w:tcPr>
            <w:tcW w:w="6683" w:type="dxa"/>
            <w:gridSpan w:val="4"/>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B11F401" w14:textId="77777777" w:rsidR="00A27A94" w:rsidRPr="00A27A94" w:rsidRDefault="00A27A94" w:rsidP="00A27A94">
            <w:pPr>
              <w:jc w:val="both"/>
            </w:pPr>
            <w:r w:rsidRPr="00A27A94">
              <w:t>1%</w:t>
            </w:r>
          </w:p>
        </w:tc>
      </w:tr>
      <w:tr w:rsidR="00A27A94" w:rsidRPr="00A27A94" w14:paraId="061BED40" w14:textId="77777777" w:rsidTr="00A27A94">
        <w:trPr>
          <w:gridAfter w:val="1"/>
          <w:wAfter w:w="3055" w:type="dxa"/>
          <w:trHeight w:val="496"/>
        </w:trPr>
        <w:tc>
          <w:tcPr>
            <w:tcW w:w="113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430BF73" w14:textId="77777777" w:rsidR="00A27A94" w:rsidRPr="00A27A94" w:rsidRDefault="00A27A94" w:rsidP="00A27A94">
            <w:pPr>
              <w:jc w:val="both"/>
            </w:pPr>
            <w:r w:rsidRPr="00A27A94">
              <w:rPr>
                <w:lang w:val="en-US"/>
              </w:rPr>
              <w:t>Method</w:t>
            </w:r>
          </w:p>
        </w:tc>
        <w:tc>
          <w:tcPr>
            <w:tcW w:w="1132"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D2D8C65" w14:textId="77777777" w:rsidR="00A27A94" w:rsidRPr="00A27A94" w:rsidRDefault="00A27A94" w:rsidP="00A27A94">
            <w:pPr>
              <w:jc w:val="both"/>
            </w:pPr>
            <w:r w:rsidRPr="00A27A94">
              <w:rPr>
                <w:lang w:val="en-US"/>
              </w:rPr>
              <w:t>HS</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76FF4EF" w14:textId="77777777" w:rsidR="00A27A94" w:rsidRPr="00A27A94" w:rsidRDefault="00A27A94" w:rsidP="00A27A94">
            <w:pPr>
              <w:jc w:val="both"/>
            </w:pPr>
            <w:r w:rsidRPr="00A27A94">
              <w:rPr>
                <w:lang w:val="en-US"/>
              </w:rPr>
              <w:t>Normal</w:t>
            </w:r>
          </w:p>
        </w:tc>
        <w:tc>
          <w:tcPr>
            <w:tcW w:w="156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D141A36" w14:textId="77777777" w:rsidR="00A27A94" w:rsidRPr="00A27A94" w:rsidRDefault="00A27A94" w:rsidP="00A27A94">
            <w:pPr>
              <w:jc w:val="both"/>
            </w:pPr>
            <w:r w:rsidRPr="00A27A94">
              <w:rPr>
                <w:lang w:val="en-US"/>
              </w:rPr>
              <w:t>Student t 5 df</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73E7BF5" w14:textId="77777777" w:rsidR="00A27A94" w:rsidRPr="00A27A94" w:rsidRDefault="00A27A94" w:rsidP="00A27A94">
            <w:pPr>
              <w:jc w:val="both"/>
            </w:pPr>
            <w:r w:rsidRPr="00A27A94">
              <w:rPr>
                <w:lang w:val="en-US"/>
              </w:rPr>
              <w:t>Student t 3 df</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3264709" w14:textId="77777777" w:rsidR="00A27A94" w:rsidRPr="00A27A94" w:rsidRDefault="00A27A94" w:rsidP="00A27A94">
            <w:pPr>
              <w:jc w:val="both"/>
            </w:pPr>
            <w:r w:rsidRPr="00A27A94">
              <w:rPr>
                <w:lang w:val="en-US"/>
              </w:rPr>
              <w:t>HS</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E8006BA" w14:textId="77777777" w:rsidR="00A27A94" w:rsidRPr="00A27A94" w:rsidRDefault="00A27A94" w:rsidP="00A27A94">
            <w:pPr>
              <w:jc w:val="both"/>
            </w:pPr>
            <w:r w:rsidRPr="00A27A94">
              <w:rPr>
                <w:lang w:val="en-US"/>
              </w:rPr>
              <w:t>Normal</w:t>
            </w:r>
          </w:p>
        </w:tc>
        <w:tc>
          <w:tcPr>
            <w:tcW w:w="107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08EDB1F" w14:textId="77777777" w:rsidR="00A27A94" w:rsidRPr="00A27A94" w:rsidRDefault="00A27A94" w:rsidP="00A27A94">
            <w:pPr>
              <w:jc w:val="both"/>
            </w:pPr>
            <w:r w:rsidRPr="00A27A94">
              <w:rPr>
                <w:lang w:val="en-US"/>
              </w:rPr>
              <w:t>Student t 5 df</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3790E06" w14:textId="77777777" w:rsidR="00A27A94" w:rsidRPr="00A27A94" w:rsidRDefault="00A27A94" w:rsidP="00A27A94">
            <w:pPr>
              <w:jc w:val="both"/>
            </w:pPr>
            <w:r w:rsidRPr="00A27A94">
              <w:rPr>
                <w:lang w:val="en-US"/>
              </w:rPr>
              <w:t>Student t 3 df</w:t>
            </w:r>
          </w:p>
        </w:tc>
      </w:tr>
      <w:tr w:rsidR="00A27A94" w:rsidRPr="00A27A94" w14:paraId="074B266D" w14:textId="77777777" w:rsidTr="00A27A94">
        <w:trPr>
          <w:gridAfter w:val="1"/>
          <w:wAfter w:w="3055" w:type="dxa"/>
          <w:trHeight w:val="268"/>
        </w:trPr>
        <w:tc>
          <w:tcPr>
            <w:tcW w:w="113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8696778" w14:textId="77777777" w:rsidR="00A27A94" w:rsidRPr="00A27A94" w:rsidRDefault="00A27A94" w:rsidP="00A27A94">
            <w:pPr>
              <w:jc w:val="both"/>
            </w:pPr>
            <w:r w:rsidRPr="00A27A94">
              <w:rPr>
                <w:lang w:val="en-US"/>
              </w:rPr>
              <w:t>SPY</w:t>
            </w:r>
          </w:p>
        </w:tc>
        <w:tc>
          <w:tcPr>
            <w:tcW w:w="1132"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EB361C6" w14:textId="77777777" w:rsidR="00A27A94" w:rsidRPr="00A27A94" w:rsidRDefault="00A27A94" w:rsidP="00A27A94">
            <w:pPr>
              <w:jc w:val="both"/>
            </w:pPr>
            <w:r w:rsidRPr="00A27A94">
              <w:t>1.8%</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42BADA72" w14:textId="77777777" w:rsidR="00A27A94" w:rsidRPr="00A27A94" w:rsidRDefault="00A27A94" w:rsidP="00A27A94">
            <w:pPr>
              <w:jc w:val="both"/>
            </w:pPr>
            <w:r w:rsidRPr="00A27A94">
              <w:t>2.0%</w:t>
            </w:r>
          </w:p>
        </w:tc>
        <w:tc>
          <w:tcPr>
            <w:tcW w:w="156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55B2873" w14:textId="77777777" w:rsidR="00A27A94" w:rsidRPr="00A27A94" w:rsidRDefault="00A27A94" w:rsidP="00A27A94">
            <w:pPr>
              <w:jc w:val="both"/>
            </w:pPr>
            <w:r w:rsidRPr="00A27A94">
              <w:t>1.9%</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52B7FDE" w14:textId="77777777" w:rsidR="00A27A94" w:rsidRPr="00A27A94" w:rsidRDefault="00A27A94" w:rsidP="00A27A94">
            <w:pPr>
              <w:jc w:val="both"/>
            </w:pPr>
            <w:r w:rsidRPr="00A27A94">
              <w:t>1.7%</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0D55B69" w14:textId="77777777" w:rsidR="00A27A94" w:rsidRPr="00A27A94" w:rsidRDefault="00A27A94" w:rsidP="00A27A94">
            <w:pPr>
              <w:jc w:val="both"/>
            </w:pPr>
            <w:r w:rsidRPr="00A27A94">
              <w:t>3.7%</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420BD56" w14:textId="77777777" w:rsidR="00A27A94" w:rsidRPr="00A27A94" w:rsidRDefault="00A27A94" w:rsidP="00A27A94">
            <w:pPr>
              <w:jc w:val="both"/>
            </w:pPr>
            <w:r w:rsidRPr="00A27A94">
              <w:t>2.9%</w:t>
            </w:r>
          </w:p>
        </w:tc>
        <w:tc>
          <w:tcPr>
            <w:tcW w:w="107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70C5F31" w14:textId="77777777" w:rsidR="00A27A94" w:rsidRPr="00A27A94" w:rsidRDefault="00A27A94" w:rsidP="00A27A94">
            <w:pPr>
              <w:jc w:val="both"/>
            </w:pPr>
            <w:r w:rsidRPr="00A27A94">
              <w:t>3.2%</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0AC9133" w14:textId="77777777" w:rsidR="00A27A94" w:rsidRPr="00A27A94" w:rsidRDefault="00A27A94" w:rsidP="00A27A94">
            <w:pPr>
              <w:jc w:val="both"/>
            </w:pPr>
            <w:r w:rsidRPr="00A27A94">
              <w:t>3.2%</w:t>
            </w:r>
          </w:p>
        </w:tc>
      </w:tr>
      <w:tr w:rsidR="00A27A94" w:rsidRPr="00A27A94" w14:paraId="4998F76E" w14:textId="77777777" w:rsidTr="00A27A94">
        <w:trPr>
          <w:gridAfter w:val="1"/>
          <w:wAfter w:w="3055" w:type="dxa"/>
          <w:trHeight w:val="268"/>
        </w:trPr>
        <w:tc>
          <w:tcPr>
            <w:tcW w:w="113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90DCF5B" w14:textId="77777777" w:rsidR="00A27A94" w:rsidRPr="00A27A94" w:rsidRDefault="00A27A94" w:rsidP="00A27A94">
            <w:pPr>
              <w:jc w:val="both"/>
            </w:pPr>
            <w:r w:rsidRPr="00A27A94">
              <w:rPr>
                <w:lang w:val="en-US"/>
              </w:rPr>
              <w:t>QQQ</w:t>
            </w:r>
          </w:p>
        </w:tc>
        <w:tc>
          <w:tcPr>
            <w:tcW w:w="1132"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1D8B2E5" w14:textId="77777777" w:rsidR="00A27A94" w:rsidRPr="00A27A94" w:rsidRDefault="00A27A94" w:rsidP="00A27A94">
            <w:pPr>
              <w:jc w:val="both"/>
            </w:pPr>
            <w:r w:rsidRPr="00A27A94">
              <w:t>2.2%</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153D70F" w14:textId="77777777" w:rsidR="00A27A94" w:rsidRPr="00A27A94" w:rsidRDefault="00A27A94" w:rsidP="00A27A94">
            <w:pPr>
              <w:jc w:val="both"/>
            </w:pPr>
            <w:r w:rsidRPr="00A27A94">
              <w:t>2.2%</w:t>
            </w:r>
          </w:p>
        </w:tc>
        <w:tc>
          <w:tcPr>
            <w:tcW w:w="156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86E0217" w14:textId="77777777" w:rsidR="00A27A94" w:rsidRPr="00A27A94" w:rsidRDefault="00A27A94" w:rsidP="00A27A94">
            <w:pPr>
              <w:jc w:val="both"/>
            </w:pPr>
            <w:r w:rsidRPr="00A27A94">
              <w:t>2.1%</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F52E333" w14:textId="77777777" w:rsidR="00A27A94" w:rsidRPr="00A27A94" w:rsidRDefault="00A27A94" w:rsidP="00A27A94">
            <w:pPr>
              <w:jc w:val="both"/>
            </w:pPr>
            <w:r w:rsidRPr="00A27A94">
              <w:t>1.8%</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9E325BC" w14:textId="77777777" w:rsidR="00A27A94" w:rsidRPr="00A27A94" w:rsidRDefault="00A27A94" w:rsidP="00A27A94">
            <w:pPr>
              <w:jc w:val="both"/>
            </w:pPr>
            <w:r w:rsidRPr="00A27A94">
              <w:t>3.9%</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A2B6575" w14:textId="77777777" w:rsidR="00A27A94" w:rsidRPr="00A27A94" w:rsidRDefault="00A27A94" w:rsidP="00A27A94">
            <w:pPr>
              <w:jc w:val="both"/>
            </w:pPr>
            <w:r w:rsidRPr="00A27A94">
              <w:t>3.1%</w:t>
            </w:r>
          </w:p>
        </w:tc>
        <w:tc>
          <w:tcPr>
            <w:tcW w:w="107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DDFE9E8" w14:textId="77777777" w:rsidR="00A27A94" w:rsidRPr="00A27A94" w:rsidRDefault="00A27A94" w:rsidP="00A27A94">
            <w:pPr>
              <w:jc w:val="both"/>
            </w:pPr>
            <w:r w:rsidRPr="00A27A94">
              <w:t>3.5%</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21D5028" w14:textId="77777777" w:rsidR="00A27A94" w:rsidRPr="00A27A94" w:rsidRDefault="00A27A94" w:rsidP="00A27A94">
            <w:pPr>
              <w:jc w:val="both"/>
            </w:pPr>
            <w:r w:rsidRPr="00A27A94">
              <w:t>3.5%</w:t>
            </w:r>
          </w:p>
        </w:tc>
      </w:tr>
      <w:tr w:rsidR="00A27A94" w:rsidRPr="00A27A94" w14:paraId="59A5A909" w14:textId="77777777" w:rsidTr="00A27A94">
        <w:trPr>
          <w:gridAfter w:val="1"/>
          <w:wAfter w:w="3055" w:type="dxa"/>
          <w:trHeight w:val="268"/>
        </w:trPr>
        <w:tc>
          <w:tcPr>
            <w:tcW w:w="113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C591C31" w14:textId="77777777" w:rsidR="00A27A94" w:rsidRPr="00A27A94" w:rsidRDefault="00A27A94" w:rsidP="00A27A94">
            <w:pPr>
              <w:jc w:val="both"/>
            </w:pPr>
            <w:r w:rsidRPr="00A27A94">
              <w:rPr>
                <w:lang w:val="en-US"/>
              </w:rPr>
              <w:t>VGK</w:t>
            </w:r>
          </w:p>
        </w:tc>
        <w:tc>
          <w:tcPr>
            <w:tcW w:w="1132"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19B467C" w14:textId="77777777" w:rsidR="00A27A94" w:rsidRPr="00A27A94" w:rsidRDefault="00A27A94" w:rsidP="00A27A94">
            <w:pPr>
              <w:jc w:val="both"/>
            </w:pPr>
            <w:r w:rsidRPr="00A27A94">
              <w:t>2.4%</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4CEBF636" w14:textId="77777777" w:rsidR="00A27A94" w:rsidRPr="00A27A94" w:rsidRDefault="00A27A94" w:rsidP="00A27A94">
            <w:pPr>
              <w:jc w:val="both"/>
            </w:pPr>
            <w:r w:rsidRPr="00A27A94">
              <w:t>2.5%</w:t>
            </w:r>
          </w:p>
        </w:tc>
        <w:tc>
          <w:tcPr>
            <w:tcW w:w="156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351566D" w14:textId="77777777" w:rsidR="00A27A94" w:rsidRPr="00A27A94" w:rsidRDefault="00A27A94" w:rsidP="00A27A94">
            <w:pPr>
              <w:jc w:val="both"/>
            </w:pPr>
            <w:r w:rsidRPr="00A27A94">
              <w:t>2.4%</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26D6126" w14:textId="77777777" w:rsidR="00A27A94" w:rsidRPr="00A27A94" w:rsidRDefault="00A27A94" w:rsidP="00A27A94">
            <w:pPr>
              <w:jc w:val="both"/>
            </w:pPr>
            <w:r w:rsidRPr="00A27A94">
              <w:t>2.0%</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934C892" w14:textId="77777777" w:rsidR="00A27A94" w:rsidRPr="00A27A94" w:rsidRDefault="00A27A94" w:rsidP="00A27A94">
            <w:pPr>
              <w:jc w:val="both"/>
            </w:pPr>
            <w:r w:rsidRPr="00A27A94">
              <w:t>4.9%</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8FF53BE" w14:textId="77777777" w:rsidR="00A27A94" w:rsidRPr="00A27A94" w:rsidRDefault="00A27A94" w:rsidP="00A27A94">
            <w:pPr>
              <w:jc w:val="both"/>
            </w:pPr>
            <w:r w:rsidRPr="00A27A94">
              <w:t>3.6%</w:t>
            </w:r>
          </w:p>
        </w:tc>
        <w:tc>
          <w:tcPr>
            <w:tcW w:w="107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63C7D89" w14:textId="77777777" w:rsidR="00A27A94" w:rsidRPr="00A27A94" w:rsidRDefault="00A27A94" w:rsidP="00A27A94">
            <w:pPr>
              <w:jc w:val="both"/>
            </w:pPr>
            <w:r w:rsidRPr="00A27A94">
              <w:t>4.0%</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9A8BE9E" w14:textId="77777777" w:rsidR="00A27A94" w:rsidRPr="00A27A94" w:rsidRDefault="00A27A94" w:rsidP="00A27A94">
            <w:pPr>
              <w:jc w:val="both"/>
            </w:pPr>
            <w:r w:rsidRPr="00A27A94">
              <w:t>4.0%</w:t>
            </w:r>
          </w:p>
        </w:tc>
      </w:tr>
      <w:tr w:rsidR="00A27A94" w:rsidRPr="00A27A94" w14:paraId="54F4B616" w14:textId="77777777" w:rsidTr="00A27A94">
        <w:trPr>
          <w:gridAfter w:val="1"/>
          <w:wAfter w:w="3055" w:type="dxa"/>
          <w:trHeight w:val="268"/>
        </w:trPr>
        <w:tc>
          <w:tcPr>
            <w:tcW w:w="113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43529F01" w14:textId="77777777" w:rsidR="00A27A94" w:rsidRPr="00A27A94" w:rsidRDefault="00A27A94" w:rsidP="00A27A94">
            <w:pPr>
              <w:jc w:val="both"/>
            </w:pPr>
            <w:r w:rsidRPr="00A27A94">
              <w:rPr>
                <w:lang w:val="en-US"/>
              </w:rPr>
              <w:t>RTS</w:t>
            </w:r>
          </w:p>
        </w:tc>
        <w:tc>
          <w:tcPr>
            <w:tcW w:w="1132"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3AAAFF2" w14:textId="77777777" w:rsidR="00A27A94" w:rsidRPr="00A27A94" w:rsidRDefault="00A27A94" w:rsidP="00A27A94">
            <w:pPr>
              <w:jc w:val="both"/>
            </w:pPr>
            <w:r w:rsidRPr="00A27A94">
              <w:rPr>
                <w:lang w:val="en-US"/>
              </w:rPr>
              <w:t>3%</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62CB4CC" w14:textId="77777777" w:rsidR="00A27A94" w:rsidRPr="00A27A94" w:rsidRDefault="00A27A94" w:rsidP="00A27A94">
            <w:pPr>
              <w:jc w:val="both"/>
            </w:pPr>
            <w:r w:rsidRPr="00A27A94">
              <w:rPr>
                <w:lang w:val="en-US"/>
              </w:rPr>
              <w:t>3.4%</w:t>
            </w:r>
          </w:p>
        </w:tc>
        <w:tc>
          <w:tcPr>
            <w:tcW w:w="156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C20E6CE" w14:textId="77777777" w:rsidR="00A27A94" w:rsidRPr="00A27A94" w:rsidRDefault="00A27A94" w:rsidP="00A27A94">
            <w:pPr>
              <w:jc w:val="both"/>
            </w:pPr>
            <w:r w:rsidRPr="00A27A94">
              <w:rPr>
                <w:lang w:val="en-US"/>
              </w:rPr>
              <w:t>3.2%</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5432781" w14:textId="77777777" w:rsidR="00A27A94" w:rsidRPr="00A27A94" w:rsidRDefault="00A27A94" w:rsidP="00A27A94">
            <w:pPr>
              <w:jc w:val="both"/>
            </w:pPr>
            <w:r w:rsidRPr="00A27A94">
              <w:rPr>
                <w:lang w:val="en-US"/>
              </w:rPr>
              <w:t>2.8%</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5C4F6251" w14:textId="77777777" w:rsidR="00A27A94" w:rsidRPr="00A27A94" w:rsidRDefault="00A27A94" w:rsidP="00A27A94">
            <w:pPr>
              <w:jc w:val="both"/>
            </w:pPr>
            <w:r w:rsidRPr="00A27A94">
              <w:rPr>
                <w:lang w:val="en-US"/>
              </w:rPr>
              <w:t>5.9%</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C7BB130" w14:textId="77777777" w:rsidR="00A27A94" w:rsidRPr="00A27A94" w:rsidRDefault="00A27A94" w:rsidP="00A27A94">
            <w:pPr>
              <w:jc w:val="both"/>
            </w:pPr>
            <w:r w:rsidRPr="00A27A94">
              <w:rPr>
                <w:lang w:val="en-US"/>
              </w:rPr>
              <w:t>4.8%</w:t>
            </w:r>
          </w:p>
        </w:tc>
        <w:tc>
          <w:tcPr>
            <w:tcW w:w="107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04970A0" w14:textId="77777777" w:rsidR="00A27A94" w:rsidRPr="00A27A94" w:rsidRDefault="00A27A94" w:rsidP="00A27A94">
            <w:pPr>
              <w:jc w:val="both"/>
            </w:pPr>
            <w:r w:rsidRPr="00A27A94">
              <w:rPr>
                <w:lang w:val="en-US"/>
              </w:rPr>
              <w:t>5.4%</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C72A36E" w14:textId="77777777" w:rsidR="00A27A94" w:rsidRPr="00A27A94" w:rsidRDefault="00A27A94" w:rsidP="00A27A94">
            <w:pPr>
              <w:jc w:val="both"/>
            </w:pPr>
            <w:r w:rsidRPr="00A27A94">
              <w:rPr>
                <w:lang w:val="en-US"/>
              </w:rPr>
              <w:t>5.4%</w:t>
            </w:r>
          </w:p>
        </w:tc>
      </w:tr>
      <w:tr w:rsidR="00A27A94" w:rsidRPr="00A27A94" w14:paraId="1DA08D69" w14:textId="77777777" w:rsidTr="00A27A94">
        <w:trPr>
          <w:gridAfter w:val="1"/>
          <w:wAfter w:w="3055" w:type="dxa"/>
          <w:trHeight w:val="268"/>
        </w:trPr>
        <w:tc>
          <w:tcPr>
            <w:tcW w:w="113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4AFA3F09" w14:textId="77777777" w:rsidR="00A27A94" w:rsidRPr="00A27A94" w:rsidRDefault="00A27A94" w:rsidP="00A27A94">
            <w:pPr>
              <w:jc w:val="both"/>
            </w:pPr>
            <w:r w:rsidRPr="00A27A94">
              <w:rPr>
                <w:lang w:val="en-US"/>
              </w:rPr>
              <w:t>SSE</w:t>
            </w:r>
          </w:p>
        </w:tc>
        <w:tc>
          <w:tcPr>
            <w:tcW w:w="1132"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7D511C53" w14:textId="77777777" w:rsidR="00A27A94" w:rsidRPr="00A27A94" w:rsidRDefault="00A27A94" w:rsidP="00A27A94">
            <w:pPr>
              <w:jc w:val="both"/>
            </w:pPr>
            <w:r w:rsidRPr="00A27A94">
              <w:t>2.5%</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2BB8971C" w14:textId="77777777" w:rsidR="00A27A94" w:rsidRPr="00A27A94" w:rsidRDefault="00A27A94" w:rsidP="00A27A94">
            <w:pPr>
              <w:jc w:val="both"/>
            </w:pPr>
            <w:r w:rsidRPr="00A27A94">
              <w:t>2.6%</w:t>
            </w:r>
          </w:p>
        </w:tc>
        <w:tc>
          <w:tcPr>
            <w:tcW w:w="156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6389E9DB" w14:textId="77777777" w:rsidR="00A27A94" w:rsidRPr="00A27A94" w:rsidRDefault="00A27A94" w:rsidP="00A27A94">
            <w:pPr>
              <w:jc w:val="both"/>
            </w:pPr>
            <w:r w:rsidRPr="00A27A94">
              <w:t>2.5%</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3CDD6AD9" w14:textId="77777777" w:rsidR="00A27A94" w:rsidRPr="00A27A94" w:rsidRDefault="00A27A94" w:rsidP="00A27A94">
            <w:pPr>
              <w:jc w:val="both"/>
            </w:pPr>
            <w:r w:rsidRPr="00A27A94">
              <w:t>2.2%</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1558DD14" w14:textId="77777777" w:rsidR="00A27A94" w:rsidRPr="00A27A94" w:rsidRDefault="00A27A94" w:rsidP="00A27A94">
            <w:pPr>
              <w:jc w:val="both"/>
            </w:pPr>
            <w:r w:rsidRPr="00A27A94">
              <w:t>5.4%</w:t>
            </w:r>
          </w:p>
        </w:tc>
        <w:tc>
          <w:tcPr>
            <w:tcW w:w="1134"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D25FE5E" w14:textId="77777777" w:rsidR="00A27A94" w:rsidRPr="00A27A94" w:rsidRDefault="00A27A94" w:rsidP="00A27A94">
            <w:pPr>
              <w:jc w:val="both"/>
            </w:pPr>
            <w:r w:rsidRPr="00A27A94">
              <w:t>3.7%</w:t>
            </w:r>
          </w:p>
        </w:tc>
        <w:tc>
          <w:tcPr>
            <w:tcW w:w="107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059C152C" w14:textId="77777777" w:rsidR="00A27A94" w:rsidRPr="00A27A94" w:rsidRDefault="00A27A94" w:rsidP="00A27A94">
            <w:pPr>
              <w:jc w:val="both"/>
            </w:pPr>
            <w:r w:rsidRPr="00A27A94">
              <w:t>4.1%</w:t>
            </w:r>
          </w:p>
        </w:tc>
        <w:tc>
          <w:tcPr>
            <w:tcW w:w="1417" w:type="dxa"/>
            <w:tcBorders>
              <w:top w:val="single" w:sz="8" w:space="0" w:color="FFFFFF"/>
              <w:left w:val="single" w:sz="8" w:space="0" w:color="FFFFFF"/>
              <w:bottom w:val="single" w:sz="8" w:space="0" w:color="FFFFFF"/>
              <w:right w:val="single" w:sz="8" w:space="0" w:color="FFFFFF"/>
            </w:tcBorders>
            <w:shd w:val="clear" w:color="auto" w:fill="E7E7E7"/>
            <w:tcMar>
              <w:top w:w="15" w:type="dxa"/>
              <w:left w:w="15" w:type="dxa"/>
              <w:bottom w:w="0" w:type="dxa"/>
              <w:right w:w="15" w:type="dxa"/>
            </w:tcMar>
            <w:vAlign w:val="bottom"/>
            <w:hideMark/>
          </w:tcPr>
          <w:p w14:paraId="4FE4F53A" w14:textId="77777777" w:rsidR="00A27A94" w:rsidRPr="00A27A94" w:rsidRDefault="00A27A94" w:rsidP="00A27A94">
            <w:pPr>
              <w:jc w:val="both"/>
            </w:pPr>
            <w:r w:rsidRPr="00A27A94">
              <w:t>4.2%</w:t>
            </w:r>
          </w:p>
        </w:tc>
      </w:tr>
    </w:tbl>
    <w:p w14:paraId="2AACA41B" w14:textId="2BD18063" w:rsidR="00A27A94" w:rsidRDefault="00A27A94" w:rsidP="00F04515">
      <w:pPr>
        <w:jc w:val="both"/>
        <w:rPr>
          <w:lang w:val="en-US"/>
        </w:rPr>
      </w:pPr>
    </w:p>
    <w:p w14:paraId="1F372DC8" w14:textId="22E42700" w:rsidR="00A27A94" w:rsidRDefault="00A27A94" w:rsidP="00F04515">
      <w:pPr>
        <w:jc w:val="both"/>
        <w:rPr>
          <w:lang w:val="en-US"/>
        </w:rPr>
      </w:pPr>
    </w:p>
    <w:tbl>
      <w:tblPr>
        <w:tblW w:w="14480" w:type="dxa"/>
        <w:tblInd w:w="-1711" w:type="dxa"/>
        <w:tblCellMar>
          <w:left w:w="0" w:type="dxa"/>
          <w:right w:w="0" w:type="dxa"/>
        </w:tblCellMar>
        <w:tblLook w:val="0600" w:firstRow="0" w:lastRow="0" w:firstColumn="0" w:lastColumn="0" w:noHBand="1" w:noVBand="1"/>
      </w:tblPr>
      <w:tblGrid>
        <w:gridCol w:w="2260"/>
        <w:gridCol w:w="1134"/>
        <w:gridCol w:w="1134"/>
        <w:gridCol w:w="1304"/>
        <w:gridCol w:w="1304"/>
        <w:gridCol w:w="1020"/>
        <w:gridCol w:w="84"/>
        <w:gridCol w:w="936"/>
        <w:gridCol w:w="1417"/>
        <w:gridCol w:w="1417"/>
        <w:gridCol w:w="2470"/>
      </w:tblGrid>
      <w:tr w:rsidR="00A27A94" w:rsidRPr="00A27A94" w14:paraId="533A468B" w14:textId="77777777" w:rsidTr="00A27A94">
        <w:trPr>
          <w:trHeight w:val="313"/>
        </w:trPr>
        <w:tc>
          <w:tcPr>
            <w:tcW w:w="14480" w:type="dxa"/>
            <w:gridSpan w:val="11"/>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DE487CB" w14:textId="77777777" w:rsidR="00A27A94" w:rsidRPr="00A27A94" w:rsidRDefault="00A27A94" w:rsidP="00994CE3">
            <w:pPr>
              <w:jc w:val="center"/>
            </w:pPr>
            <w:r w:rsidRPr="00A27A94">
              <w:rPr>
                <w:lang w:val="en-US"/>
              </w:rPr>
              <w:t>ES</w:t>
            </w:r>
          </w:p>
        </w:tc>
      </w:tr>
      <w:tr w:rsidR="00A27A94" w:rsidRPr="00A27A94" w14:paraId="7EEE9795" w14:textId="77777777" w:rsidTr="00A27A94">
        <w:trPr>
          <w:trHeight w:val="398"/>
        </w:trPr>
        <w:tc>
          <w:tcPr>
            <w:tcW w:w="226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7DB12D7E" w14:textId="77777777" w:rsidR="00A27A94" w:rsidRPr="00A27A94" w:rsidRDefault="00A27A94" w:rsidP="00A27A94">
            <w:pPr>
              <w:jc w:val="both"/>
            </w:pPr>
            <w:r w:rsidRPr="00A27A94">
              <w:rPr>
                <w:lang w:val="en-US"/>
              </w:rPr>
              <w:t>CL</w:t>
            </w:r>
          </w:p>
        </w:tc>
        <w:tc>
          <w:tcPr>
            <w:tcW w:w="5980" w:type="dxa"/>
            <w:gridSpan w:val="6"/>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112B234D" w14:textId="77777777" w:rsidR="00A27A94" w:rsidRPr="00A27A94" w:rsidRDefault="00A27A94" w:rsidP="00A27A94">
            <w:pPr>
              <w:jc w:val="both"/>
            </w:pPr>
            <w:r w:rsidRPr="00A27A94">
              <w:t>5%</w:t>
            </w:r>
          </w:p>
        </w:tc>
        <w:tc>
          <w:tcPr>
            <w:tcW w:w="6240" w:type="dxa"/>
            <w:gridSpan w:val="4"/>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3EF6036F" w14:textId="77777777" w:rsidR="00A27A94" w:rsidRPr="00A27A94" w:rsidRDefault="00A27A94" w:rsidP="00A27A94">
            <w:pPr>
              <w:jc w:val="both"/>
            </w:pPr>
            <w:r w:rsidRPr="00A27A94">
              <w:t>1%</w:t>
            </w:r>
          </w:p>
        </w:tc>
      </w:tr>
      <w:tr w:rsidR="00A27A94" w:rsidRPr="00A27A94" w14:paraId="6D9D3E6C" w14:textId="77777777" w:rsidTr="00994CE3">
        <w:trPr>
          <w:gridAfter w:val="1"/>
          <w:wAfter w:w="2470" w:type="dxa"/>
          <w:trHeight w:val="313"/>
        </w:trPr>
        <w:tc>
          <w:tcPr>
            <w:tcW w:w="226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23A1C4D" w14:textId="77777777" w:rsidR="00A27A94" w:rsidRPr="00A27A94" w:rsidRDefault="00A27A94" w:rsidP="00A27A94">
            <w:pPr>
              <w:jc w:val="both"/>
            </w:pPr>
            <w:r w:rsidRPr="00A27A94">
              <w:rPr>
                <w:lang w:val="en-US"/>
              </w:rPr>
              <w:t>Method</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A5C827A" w14:textId="77777777" w:rsidR="00A27A94" w:rsidRPr="00A27A94" w:rsidRDefault="00A27A94" w:rsidP="00A27A94">
            <w:pPr>
              <w:jc w:val="both"/>
            </w:pPr>
            <w:r w:rsidRPr="00A27A94">
              <w:rPr>
                <w:lang w:val="en-US"/>
              </w:rPr>
              <w:t>HS</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3A064741" w14:textId="77777777" w:rsidR="00A27A94" w:rsidRPr="00A27A94" w:rsidRDefault="00A27A94" w:rsidP="00A27A94">
            <w:pPr>
              <w:jc w:val="both"/>
            </w:pPr>
            <w:r w:rsidRPr="00A27A94">
              <w:rPr>
                <w:lang w:val="en-US"/>
              </w:rPr>
              <w:t>Normal</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1DE866A7" w14:textId="77777777" w:rsidR="00A27A94" w:rsidRPr="00A27A94" w:rsidRDefault="00A27A94" w:rsidP="00A27A94">
            <w:pPr>
              <w:jc w:val="both"/>
            </w:pPr>
            <w:r w:rsidRPr="00A27A94">
              <w:rPr>
                <w:lang w:val="en-US"/>
              </w:rPr>
              <w:t>Student 5 df</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77B6C691" w14:textId="77777777" w:rsidR="00A27A94" w:rsidRPr="00A27A94" w:rsidRDefault="00A27A94" w:rsidP="00A27A94">
            <w:pPr>
              <w:jc w:val="both"/>
            </w:pPr>
            <w:r w:rsidRPr="00A27A94">
              <w:rPr>
                <w:lang w:val="en-US"/>
              </w:rPr>
              <w:t>Student 3 df</w:t>
            </w:r>
          </w:p>
        </w:tc>
        <w:tc>
          <w:tcPr>
            <w:tcW w:w="102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39ECA7D4" w14:textId="77777777" w:rsidR="00A27A94" w:rsidRPr="00A27A94" w:rsidRDefault="00A27A94" w:rsidP="00A27A94">
            <w:pPr>
              <w:jc w:val="both"/>
            </w:pPr>
            <w:r w:rsidRPr="00A27A94">
              <w:rPr>
                <w:lang w:val="en-US"/>
              </w:rPr>
              <w:t>HS</w:t>
            </w:r>
          </w:p>
        </w:tc>
        <w:tc>
          <w:tcPr>
            <w:tcW w:w="1020" w:type="dxa"/>
            <w:gridSpan w:val="2"/>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6EF534C" w14:textId="77777777" w:rsidR="00A27A94" w:rsidRPr="00A27A94" w:rsidRDefault="00A27A94" w:rsidP="00A27A94">
            <w:pPr>
              <w:jc w:val="both"/>
            </w:pPr>
            <w:r w:rsidRPr="00A27A94">
              <w:rPr>
                <w:lang w:val="en-US"/>
              </w:rPr>
              <w:t>Normal</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65B57EF" w14:textId="77777777" w:rsidR="00A27A94" w:rsidRPr="00A27A94" w:rsidRDefault="00A27A94" w:rsidP="00A27A94">
            <w:pPr>
              <w:jc w:val="both"/>
            </w:pPr>
            <w:r w:rsidRPr="00A27A94">
              <w:rPr>
                <w:lang w:val="en-US"/>
              </w:rPr>
              <w:t>Student 5 df</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5949570C" w14:textId="77777777" w:rsidR="00A27A94" w:rsidRPr="00A27A94" w:rsidRDefault="00A27A94" w:rsidP="00A27A94">
            <w:pPr>
              <w:jc w:val="both"/>
            </w:pPr>
            <w:r w:rsidRPr="00A27A94">
              <w:rPr>
                <w:lang w:val="en-US"/>
              </w:rPr>
              <w:t>Student 3 df</w:t>
            </w:r>
          </w:p>
        </w:tc>
      </w:tr>
      <w:tr w:rsidR="00A27A94" w:rsidRPr="00A27A94" w14:paraId="78A5C8B1" w14:textId="77777777" w:rsidTr="00994CE3">
        <w:trPr>
          <w:gridAfter w:val="1"/>
          <w:wAfter w:w="2470" w:type="dxa"/>
          <w:trHeight w:val="313"/>
        </w:trPr>
        <w:tc>
          <w:tcPr>
            <w:tcW w:w="226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470B7FC" w14:textId="77777777" w:rsidR="00A27A94" w:rsidRPr="00A27A94" w:rsidRDefault="00A27A94" w:rsidP="00A27A94">
            <w:pPr>
              <w:jc w:val="both"/>
            </w:pPr>
            <w:r w:rsidRPr="00A27A94">
              <w:rPr>
                <w:lang w:val="en-US"/>
              </w:rPr>
              <w:t>SPY</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334F170A" w14:textId="77777777" w:rsidR="00A27A94" w:rsidRPr="00A27A94" w:rsidRDefault="00A27A94" w:rsidP="00A27A94">
            <w:pPr>
              <w:jc w:val="both"/>
            </w:pPr>
            <w:r w:rsidRPr="00A27A94">
              <w:t>3.1%</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7C33A1F6" w14:textId="77777777" w:rsidR="00A27A94" w:rsidRPr="00A27A94" w:rsidRDefault="00A27A94" w:rsidP="00A27A94">
            <w:pPr>
              <w:jc w:val="both"/>
            </w:pPr>
            <w:r w:rsidRPr="00A27A94">
              <w:t>2.5%</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3D95792" w14:textId="77777777" w:rsidR="00A27A94" w:rsidRPr="00A27A94" w:rsidRDefault="00A27A94" w:rsidP="00A27A94">
            <w:pPr>
              <w:jc w:val="both"/>
            </w:pPr>
            <w:r w:rsidRPr="00A27A94">
              <w:t>3.6%</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40169F6" w14:textId="77777777" w:rsidR="00A27A94" w:rsidRPr="00A27A94" w:rsidRDefault="00A27A94" w:rsidP="00A27A94">
            <w:pPr>
              <w:jc w:val="both"/>
            </w:pPr>
            <w:r w:rsidRPr="00A27A94">
              <w:t>4.8%</w:t>
            </w:r>
          </w:p>
        </w:tc>
        <w:tc>
          <w:tcPr>
            <w:tcW w:w="102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54AC7C0" w14:textId="77777777" w:rsidR="00A27A94" w:rsidRPr="00A27A94" w:rsidRDefault="00A27A94" w:rsidP="00A27A94">
            <w:pPr>
              <w:jc w:val="both"/>
            </w:pPr>
            <w:r w:rsidRPr="00A27A94">
              <w:t>5.6%</w:t>
            </w:r>
          </w:p>
        </w:tc>
        <w:tc>
          <w:tcPr>
            <w:tcW w:w="1020" w:type="dxa"/>
            <w:gridSpan w:val="2"/>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00DDF23C" w14:textId="77777777" w:rsidR="00A27A94" w:rsidRPr="00A27A94" w:rsidRDefault="00A27A94" w:rsidP="00A27A94">
            <w:pPr>
              <w:jc w:val="both"/>
            </w:pPr>
            <w:r w:rsidRPr="00A27A94">
              <w:t>3.3%</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5DA2A756" w14:textId="77777777" w:rsidR="00A27A94" w:rsidRPr="00A27A94" w:rsidRDefault="00A27A94" w:rsidP="00A27A94">
            <w:pPr>
              <w:jc w:val="both"/>
            </w:pPr>
            <w:r w:rsidRPr="00A27A94">
              <w:t>5.5%</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3FA6948" w14:textId="77777777" w:rsidR="00A27A94" w:rsidRPr="00A27A94" w:rsidRDefault="00A27A94" w:rsidP="00A27A94">
            <w:pPr>
              <w:jc w:val="both"/>
            </w:pPr>
            <w:r w:rsidRPr="00A27A94">
              <w:t>8.6%</w:t>
            </w:r>
          </w:p>
        </w:tc>
      </w:tr>
      <w:tr w:rsidR="00A27A94" w:rsidRPr="00A27A94" w14:paraId="6AC12FFF" w14:textId="77777777" w:rsidTr="00994CE3">
        <w:trPr>
          <w:gridAfter w:val="1"/>
          <w:wAfter w:w="2470" w:type="dxa"/>
          <w:trHeight w:val="313"/>
        </w:trPr>
        <w:tc>
          <w:tcPr>
            <w:tcW w:w="226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0B1130D4" w14:textId="77777777" w:rsidR="00A27A94" w:rsidRPr="00A27A94" w:rsidRDefault="00A27A94" w:rsidP="00A27A94">
            <w:pPr>
              <w:jc w:val="both"/>
            </w:pPr>
            <w:r w:rsidRPr="00A27A94">
              <w:rPr>
                <w:lang w:val="en-US"/>
              </w:rPr>
              <w:t>QQQ</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D8AF8AD" w14:textId="77777777" w:rsidR="00A27A94" w:rsidRPr="00A27A94" w:rsidRDefault="00A27A94" w:rsidP="00A27A94">
            <w:pPr>
              <w:jc w:val="both"/>
            </w:pPr>
            <w:r w:rsidRPr="00A27A94">
              <w:t>3.3%</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772DF83" w14:textId="77777777" w:rsidR="00A27A94" w:rsidRPr="00A27A94" w:rsidRDefault="00A27A94" w:rsidP="00A27A94">
            <w:pPr>
              <w:jc w:val="both"/>
            </w:pPr>
            <w:r w:rsidRPr="00A27A94">
              <w:t>2.8%</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1CF57630" w14:textId="77777777" w:rsidR="00A27A94" w:rsidRPr="00A27A94" w:rsidRDefault="00A27A94" w:rsidP="00A27A94">
            <w:pPr>
              <w:jc w:val="both"/>
            </w:pPr>
            <w:r w:rsidRPr="00A27A94">
              <w:t>3.9%</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0FC3E1DD" w14:textId="77777777" w:rsidR="00A27A94" w:rsidRPr="00A27A94" w:rsidRDefault="00A27A94" w:rsidP="00A27A94">
            <w:pPr>
              <w:jc w:val="both"/>
            </w:pPr>
            <w:r w:rsidRPr="00A27A94">
              <w:t>5.2%</w:t>
            </w:r>
          </w:p>
        </w:tc>
        <w:tc>
          <w:tcPr>
            <w:tcW w:w="102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8BC8744" w14:textId="77777777" w:rsidR="00A27A94" w:rsidRPr="00A27A94" w:rsidRDefault="00A27A94" w:rsidP="00A27A94">
            <w:pPr>
              <w:jc w:val="both"/>
            </w:pPr>
            <w:r w:rsidRPr="00A27A94">
              <w:t>5.4%</w:t>
            </w:r>
          </w:p>
        </w:tc>
        <w:tc>
          <w:tcPr>
            <w:tcW w:w="1020" w:type="dxa"/>
            <w:gridSpan w:val="2"/>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39E2D72" w14:textId="77777777" w:rsidR="00A27A94" w:rsidRPr="00A27A94" w:rsidRDefault="00A27A94" w:rsidP="00A27A94">
            <w:pPr>
              <w:jc w:val="both"/>
            </w:pPr>
            <w:r w:rsidRPr="00A27A94">
              <w:t>3.6%</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06423DEB" w14:textId="77777777" w:rsidR="00A27A94" w:rsidRPr="00A27A94" w:rsidRDefault="00A27A94" w:rsidP="00A27A94">
            <w:pPr>
              <w:jc w:val="both"/>
            </w:pPr>
            <w:r w:rsidRPr="00A27A94">
              <w:t>6.0%</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364E0922" w14:textId="77777777" w:rsidR="00A27A94" w:rsidRPr="00A27A94" w:rsidRDefault="00A27A94" w:rsidP="00A27A94">
            <w:pPr>
              <w:jc w:val="both"/>
            </w:pPr>
            <w:r w:rsidRPr="00A27A94">
              <w:t>9.4%</w:t>
            </w:r>
          </w:p>
        </w:tc>
      </w:tr>
      <w:tr w:rsidR="00A27A94" w:rsidRPr="00A27A94" w14:paraId="6E835340" w14:textId="77777777" w:rsidTr="00994CE3">
        <w:trPr>
          <w:gridAfter w:val="1"/>
          <w:wAfter w:w="2470" w:type="dxa"/>
          <w:trHeight w:val="313"/>
        </w:trPr>
        <w:tc>
          <w:tcPr>
            <w:tcW w:w="226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105B30E4" w14:textId="77777777" w:rsidR="00A27A94" w:rsidRPr="00A27A94" w:rsidRDefault="00A27A94" w:rsidP="00A27A94">
            <w:pPr>
              <w:jc w:val="both"/>
            </w:pPr>
            <w:r w:rsidRPr="00A27A94">
              <w:rPr>
                <w:lang w:val="en-US"/>
              </w:rPr>
              <w:t>VGK</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156F59D9" w14:textId="77777777" w:rsidR="00A27A94" w:rsidRPr="00A27A94" w:rsidRDefault="00A27A94" w:rsidP="00A27A94">
            <w:pPr>
              <w:jc w:val="both"/>
            </w:pPr>
            <w:r w:rsidRPr="00A27A94">
              <w:t>3.9%</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BD68417" w14:textId="77777777" w:rsidR="00A27A94" w:rsidRPr="00A27A94" w:rsidRDefault="00A27A94" w:rsidP="00A27A94">
            <w:pPr>
              <w:jc w:val="both"/>
            </w:pPr>
            <w:r w:rsidRPr="00A27A94">
              <w:t>3.2%</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1F965148" w14:textId="77777777" w:rsidR="00A27A94" w:rsidRPr="00A27A94" w:rsidRDefault="00A27A94" w:rsidP="00A27A94">
            <w:pPr>
              <w:jc w:val="both"/>
            </w:pPr>
            <w:r w:rsidRPr="00A27A94">
              <w:t>4.5%</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4B8F26C" w14:textId="77777777" w:rsidR="00A27A94" w:rsidRPr="00A27A94" w:rsidRDefault="00A27A94" w:rsidP="00A27A94">
            <w:pPr>
              <w:jc w:val="both"/>
            </w:pPr>
            <w:r w:rsidRPr="00A27A94">
              <w:t>6.0%</w:t>
            </w:r>
          </w:p>
        </w:tc>
        <w:tc>
          <w:tcPr>
            <w:tcW w:w="102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6390D13" w14:textId="77777777" w:rsidR="00A27A94" w:rsidRPr="00A27A94" w:rsidRDefault="00A27A94" w:rsidP="00A27A94">
            <w:pPr>
              <w:jc w:val="both"/>
            </w:pPr>
            <w:r w:rsidRPr="00A27A94">
              <w:t>7.0%</w:t>
            </w:r>
          </w:p>
        </w:tc>
        <w:tc>
          <w:tcPr>
            <w:tcW w:w="1020" w:type="dxa"/>
            <w:gridSpan w:val="2"/>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75B764B2" w14:textId="77777777" w:rsidR="00A27A94" w:rsidRPr="00A27A94" w:rsidRDefault="00A27A94" w:rsidP="00A27A94">
            <w:pPr>
              <w:jc w:val="both"/>
            </w:pPr>
            <w:r w:rsidRPr="00A27A94">
              <w:t>4.1%</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179EF5DB" w14:textId="77777777" w:rsidR="00A27A94" w:rsidRPr="00A27A94" w:rsidRDefault="00A27A94" w:rsidP="00A27A94">
            <w:pPr>
              <w:jc w:val="both"/>
            </w:pPr>
            <w:r w:rsidRPr="00A27A94">
              <w:t>6.9%</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84A8955" w14:textId="77777777" w:rsidR="00A27A94" w:rsidRPr="00A27A94" w:rsidRDefault="00A27A94" w:rsidP="00A27A94">
            <w:pPr>
              <w:jc w:val="both"/>
            </w:pPr>
            <w:r w:rsidRPr="00A27A94">
              <w:t>10.8%</w:t>
            </w:r>
          </w:p>
        </w:tc>
      </w:tr>
      <w:tr w:rsidR="00A27A94" w:rsidRPr="00A27A94" w14:paraId="28890D48" w14:textId="77777777" w:rsidTr="00994CE3">
        <w:trPr>
          <w:gridAfter w:val="1"/>
          <w:wAfter w:w="2470" w:type="dxa"/>
          <w:trHeight w:val="313"/>
        </w:trPr>
        <w:tc>
          <w:tcPr>
            <w:tcW w:w="226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3F1DA221" w14:textId="77777777" w:rsidR="00A27A94" w:rsidRPr="00A27A94" w:rsidRDefault="00A27A94" w:rsidP="00A27A94">
            <w:pPr>
              <w:jc w:val="both"/>
            </w:pPr>
            <w:r w:rsidRPr="00A27A94">
              <w:rPr>
                <w:lang w:val="en-US"/>
              </w:rPr>
              <w:t>RTS</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EE1AAC5" w14:textId="77777777" w:rsidR="00A27A94" w:rsidRPr="00A27A94" w:rsidRDefault="00A27A94" w:rsidP="00A27A94">
            <w:pPr>
              <w:jc w:val="both"/>
            </w:pPr>
            <w:r w:rsidRPr="00A27A94">
              <w:rPr>
                <w:lang w:val="en-US"/>
              </w:rPr>
              <w:t>5.1%</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2613F26" w14:textId="77777777" w:rsidR="00A27A94" w:rsidRPr="00A27A94" w:rsidRDefault="00A27A94" w:rsidP="00A27A94">
            <w:pPr>
              <w:jc w:val="both"/>
            </w:pPr>
            <w:r w:rsidRPr="00A27A94">
              <w:rPr>
                <w:lang w:val="en-US"/>
              </w:rPr>
              <w:t>4.3%</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7C0911C" w14:textId="77777777" w:rsidR="00A27A94" w:rsidRPr="00A27A94" w:rsidRDefault="00A27A94" w:rsidP="00A27A94">
            <w:pPr>
              <w:jc w:val="both"/>
            </w:pPr>
            <w:r w:rsidRPr="00A27A94">
              <w:rPr>
                <w:lang w:val="en-US"/>
              </w:rPr>
              <w:t>5.9%</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18BC620" w14:textId="77777777" w:rsidR="00A27A94" w:rsidRPr="00A27A94" w:rsidRDefault="00A27A94" w:rsidP="00A27A94">
            <w:pPr>
              <w:jc w:val="both"/>
            </w:pPr>
            <w:r w:rsidRPr="00A27A94">
              <w:rPr>
                <w:lang w:val="en-US"/>
              </w:rPr>
              <w:t>8%</w:t>
            </w:r>
          </w:p>
        </w:tc>
        <w:tc>
          <w:tcPr>
            <w:tcW w:w="102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A3C8322" w14:textId="77777777" w:rsidR="00A27A94" w:rsidRPr="00A27A94" w:rsidRDefault="00A27A94" w:rsidP="00A27A94">
            <w:pPr>
              <w:jc w:val="both"/>
            </w:pPr>
            <w:r w:rsidRPr="00A27A94">
              <w:rPr>
                <w:lang w:val="en-US"/>
              </w:rPr>
              <w:t>9.2%</w:t>
            </w:r>
          </w:p>
        </w:tc>
        <w:tc>
          <w:tcPr>
            <w:tcW w:w="1020" w:type="dxa"/>
            <w:gridSpan w:val="2"/>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E7F6A18" w14:textId="77777777" w:rsidR="00A27A94" w:rsidRPr="00A27A94" w:rsidRDefault="00A27A94" w:rsidP="00A27A94">
            <w:pPr>
              <w:jc w:val="both"/>
            </w:pPr>
            <w:r w:rsidRPr="00A27A94">
              <w:rPr>
                <w:lang w:val="en-US"/>
              </w:rPr>
              <w:t>5.5%</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9160425" w14:textId="77777777" w:rsidR="00A27A94" w:rsidRPr="00A27A94" w:rsidRDefault="00A27A94" w:rsidP="00A27A94">
            <w:pPr>
              <w:jc w:val="both"/>
            </w:pPr>
            <w:r w:rsidRPr="00A27A94">
              <w:rPr>
                <w:lang w:val="en-US"/>
              </w:rPr>
              <w:t>9.2%</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CA9C8CC" w14:textId="77777777" w:rsidR="00A27A94" w:rsidRPr="00A27A94" w:rsidRDefault="00A27A94" w:rsidP="00A27A94">
            <w:pPr>
              <w:jc w:val="both"/>
            </w:pPr>
            <w:r w:rsidRPr="00A27A94">
              <w:rPr>
                <w:lang w:val="en-US"/>
              </w:rPr>
              <w:t>14.5%</w:t>
            </w:r>
          </w:p>
        </w:tc>
      </w:tr>
      <w:tr w:rsidR="00A27A94" w:rsidRPr="00A27A94" w14:paraId="073A3109" w14:textId="77777777" w:rsidTr="00994CE3">
        <w:trPr>
          <w:gridAfter w:val="1"/>
          <w:wAfter w:w="2470" w:type="dxa"/>
          <w:trHeight w:val="313"/>
        </w:trPr>
        <w:tc>
          <w:tcPr>
            <w:tcW w:w="226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CCF4E76" w14:textId="77777777" w:rsidR="00A27A94" w:rsidRPr="00A27A94" w:rsidRDefault="00A27A94" w:rsidP="00A27A94">
            <w:pPr>
              <w:jc w:val="both"/>
            </w:pPr>
            <w:r w:rsidRPr="00A27A94">
              <w:rPr>
                <w:lang w:val="en-US"/>
              </w:rPr>
              <w:t>SSE</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801CD66" w14:textId="77777777" w:rsidR="00A27A94" w:rsidRPr="00A27A94" w:rsidRDefault="00A27A94" w:rsidP="00A27A94">
            <w:pPr>
              <w:jc w:val="both"/>
            </w:pPr>
            <w:r w:rsidRPr="00A27A94">
              <w:t>4.1%</w:t>
            </w:r>
          </w:p>
        </w:tc>
        <w:tc>
          <w:tcPr>
            <w:tcW w:w="113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6831954C" w14:textId="77777777" w:rsidR="00A27A94" w:rsidRPr="00A27A94" w:rsidRDefault="00A27A94" w:rsidP="00A27A94">
            <w:pPr>
              <w:jc w:val="both"/>
            </w:pPr>
            <w:r w:rsidRPr="00A27A94">
              <w:t>3.3%</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51397D3E" w14:textId="77777777" w:rsidR="00A27A94" w:rsidRPr="00A27A94" w:rsidRDefault="00A27A94" w:rsidP="00A27A94">
            <w:pPr>
              <w:jc w:val="both"/>
            </w:pPr>
            <w:r w:rsidRPr="00A27A94">
              <w:t>4.6%</w:t>
            </w:r>
          </w:p>
        </w:tc>
        <w:tc>
          <w:tcPr>
            <w:tcW w:w="1304"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25869E4C" w14:textId="77777777" w:rsidR="00A27A94" w:rsidRPr="00A27A94" w:rsidRDefault="00A27A94" w:rsidP="00A27A94">
            <w:pPr>
              <w:jc w:val="both"/>
            </w:pPr>
            <w:r w:rsidRPr="00A27A94">
              <w:t>6.1%</w:t>
            </w:r>
          </w:p>
        </w:tc>
        <w:tc>
          <w:tcPr>
            <w:tcW w:w="1020"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38739D3B" w14:textId="77777777" w:rsidR="00A27A94" w:rsidRPr="00A27A94" w:rsidRDefault="00A27A94" w:rsidP="00A27A94">
            <w:pPr>
              <w:jc w:val="both"/>
            </w:pPr>
            <w:r w:rsidRPr="00A27A94">
              <w:t>6.6%</w:t>
            </w:r>
          </w:p>
        </w:tc>
        <w:tc>
          <w:tcPr>
            <w:tcW w:w="1020" w:type="dxa"/>
            <w:gridSpan w:val="2"/>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4663AF2F" w14:textId="77777777" w:rsidR="00A27A94" w:rsidRPr="00A27A94" w:rsidRDefault="00A27A94" w:rsidP="00A27A94">
            <w:pPr>
              <w:jc w:val="both"/>
            </w:pPr>
            <w:r w:rsidRPr="00A27A94">
              <w:t>4.2%</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7944743D" w14:textId="77777777" w:rsidR="00A27A94" w:rsidRPr="00A27A94" w:rsidRDefault="00A27A94" w:rsidP="00A27A94">
            <w:pPr>
              <w:jc w:val="both"/>
            </w:pPr>
            <w:r w:rsidRPr="00A27A94">
              <w:t>7.0%</w:t>
            </w:r>
          </w:p>
        </w:tc>
        <w:tc>
          <w:tcPr>
            <w:tcW w:w="1417" w:type="dxa"/>
            <w:tcBorders>
              <w:top w:val="single" w:sz="8" w:space="0" w:color="FFFFFF"/>
              <w:left w:val="single" w:sz="8" w:space="0" w:color="FFFFFF"/>
              <w:bottom w:val="single" w:sz="8" w:space="0" w:color="FFFFFF"/>
              <w:right w:val="single" w:sz="8" w:space="0" w:color="FFFFFF"/>
            </w:tcBorders>
            <w:shd w:val="clear" w:color="auto" w:fill="EAF4EE"/>
            <w:tcMar>
              <w:top w:w="15" w:type="dxa"/>
              <w:left w:w="15" w:type="dxa"/>
              <w:bottom w:w="0" w:type="dxa"/>
              <w:right w:w="15" w:type="dxa"/>
            </w:tcMar>
            <w:vAlign w:val="bottom"/>
            <w:hideMark/>
          </w:tcPr>
          <w:p w14:paraId="522C4404" w14:textId="77777777" w:rsidR="00A27A94" w:rsidRPr="00A27A94" w:rsidRDefault="00A27A94" w:rsidP="00A27A94">
            <w:pPr>
              <w:jc w:val="both"/>
            </w:pPr>
            <w:r w:rsidRPr="00A27A94">
              <w:t>11.1%</w:t>
            </w:r>
          </w:p>
        </w:tc>
      </w:tr>
    </w:tbl>
    <w:p w14:paraId="25B90092" w14:textId="756B6ECC" w:rsidR="00A27A94" w:rsidRDefault="00A27A94" w:rsidP="00F04515">
      <w:pPr>
        <w:jc w:val="both"/>
        <w:rPr>
          <w:lang w:val="en-US"/>
        </w:rPr>
      </w:pPr>
    </w:p>
    <w:p w14:paraId="35868FF5" w14:textId="064D699F" w:rsidR="00994CE3" w:rsidRDefault="00994CE3" w:rsidP="00F04515">
      <w:pPr>
        <w:jc w:val="both"/>
        <w:rPr>
          <w:lang w:val="en-US"/>
        </w:rPr>
      </w:pPr>
    </w:p>
    <w:p w14:paraId="187D0C85" w14:textId="566348E5" w:rsidR="00000000" w:rsidRDefault="00135F75" w:rsidP="00994CE3">
      <w:pPr>
        <w:jc w:val="both"/>
        <w:rPr>
          <w:lang w:val="en-US"/>
        </w:rPr>
      </w:pPr>
      <w:r w:rsidRPr="00994CE3">
        <w:rPr>
          <w:lang w:val="en-US"/>
        </w:rPr>
        <w:t>We see a significant difference in computed risk measures across assets for all of the methods</w:t>
      </w:r>
      <w:r w:rsidR="00994CE3">
        <w:rPr>
          <w:lang w:val="en-US"/>
        </w:rPr>
        <w:t xml:space="preserve">. The RTS index </w:t>
      </w:r>
      <w:r w:rsidR="007D3AC7">
        <w:rPr>
          <w:lang w:val="en-US"/>
        </w:rPr>
        <w:t>possesses</w:t>
      </w:r>
      <w:r w:rsidR="00994CE3">
        <w:rPr>
          <w:lang w:val="en-US"/>
        </w:rPr>
        <w:t xml:space="preserve"> the highest risk, followed by SSE, VGK, Nikkei, QQQ, SPY. This is generally consistent with the perception of what markets are </w:t>
      </w:r>
      <w:r w:rsidR="007D3AC7">
        <w:rPr>
          <w:lang w:val="en-US"/>
        </w:rPr>
        <w:t>riskier</w:t>
      </w:r>
      <w:r w:rsidR="00994CE3">
        <w:rPr>
          <w:lang w:val="en-US"/>
        </w:rPr>
        <w:t>. Moreover, t</w:t>
      </w:r>
      <w:r w:rsidRPr="00994CE3">
        <w:rPr>
          <w:lang w:val="en-US"/>
        </w:rPr>
        <w:t xml:space="preserve">he normal parametric method slightly overestimates 95% VaR compared to historical simulation and significantly </w:t>
      </w:r>
      <w:r w:rsidR="00994CE3" w:rsidRPr="00994CE3">
        <w:rPr>
          <w:lang w:val="en-US"/>
        </w:rPr>
        <w:t>underestimates all other measures, especially Expected Shortfall</w:t>
      </w:r>
      <w:r w:rsidR="00994CE3">
        <w:rPr>
          <w:lang w:val="en-US"/>
        </w:rPr>
        <w:t xml:space="preserve">. </w:t>
      </w:r>
      <w:r w:rsidRPr="00994CE3">
        <w:rPr>
          <w:lang w:val="en-US"/>
        </w:rPr>
        <w:t xml:space="preserve">On the contrary, </w:t>
      </w:r>
      <w:r w:rsidRPr="00994CE3">
        <w:rPr>
          <w:lang w:val="en-US"/>
        </w:rPr>
        <w:t>Student’s t</w:t>
      </w:r>
      <w:r w:rsidR="00994CE3">
        <w:rPr>
          <w:lang w:val="en-US"/>
        </w:rPr>
        <w:t>-</w:t>
      </w:r>
      <w:r w:rsidRPr="00994CE3">
        <w:rPr>
          <w:lang w:val="en-US"/>
        </w:rPr>
        <w:t xml:space="preserve"> distribution with 3 df tends to overestimate risk, especially in the tail.</w:t>
      </w:r>
      <w:r w:rsidR="00994CE3">
        <w:rPr>
          <w:lang w:val="en-US"/>
        </w:rPr>
        <w:t xml:space="preserve"> </w:t>
      </w:r>
      <w:r w:rsidRPr="00994CE3">
        <w:rPr>
          <w:lang w:val="en-US"/>
        </w:rPr>
        <w:t>Thus, the best parametric method (which gives the closest results to historical simulation) is Student’s t</w:t>
      </w:r>
      <w:r w:rsidR="00994CE3">
        <w:rPr>
          <w:lang w:val="en-US"/>
        </w:rPr>
        <w:t>-</w:t>
      </w:r>
      <w:r w:rsidRPr="00994CE3">
        <w:rPr>
          <w:lang w:val="en-US"/>
        </w:rPr>
        <w:t>distribution with 5 df</w:t>
      </w:r>
      <w:r w:rsidR="00994CE3">
        <w:rPr>
          <w:lang w:val="en-US"/>
        </w:rPr>
        <w:t xml:space="preserve">. </w:t>
      </w:r>
    </w:p>
    <w:p w14:paraId="78B1A964" w14:textId="52BC516C" w:rsidR="00994CE3" w:rsidRDefault="00994CE3" w:rsidP="00994CE3">
      <w:pPr>
        <w:jc w:val="both"/>
        <w:rPr>
          <w:lang w:val="en-US"/>
        </w:rPr>
      </w:pPr>
    </w:p>
    <w:p w14:paraId="1D8C6BE3" w14:textId="77777777" w:rsidR="00994CE3" w:rsidRPr="00994CE3" w:rsidRDefault="00994CE3" w:rsidP="00994CE3">
      <w:pPr>
        <w:jc w:val="both"/>
        <w:rPr>
          <w:lang w:val="en-US"/>
        </w:rPr>
      </w:pPr>
    </w:p>
    <w:p w14:paraId="62D9B467" w14:textId="10ACA2D2" w:rsidR="00994CE3" w:rsidRPr="007D3AC7" w:rsidRDefault="00994CE3" w:rsidP="00994CE3">
      <w:pPr>
        <w:jc w:val="both"/>
        <w:rPr>
          <w:b/>
          <w:lang w:val="en-US"/>
        </w:rPr>
      </w:pPr>
      <w:r w:rsidRPr="007D3AC7">
        <w:rPr>
          <w:b/>
          <w:lang w:val="en-US"/>
        </w:rPr>
        <w:t xml:space="preserve">Impact of the confidence level: </w:t>
      </w:r>
    </w:p>
    <w:p w14:paraId="4A9495A0" w14:textId="413CF5B7" w:rsidR="00994CE3" w:rsidRDefault="00994CE3" w:rsidP="00994CE3">
      <w:pPr>
        <w:jc w:val="both"/>
        <w:rPr>
          <w:lang w:val="en-US"/>
        </w:rPr>
      </w:pPr>
    </w:p>
    <w:p w14:paraId="5AAB381C" w14:textId="1ACE297F" w:rsidR="00994CE3" w:rsidRDefault="00994CE3" w:rsidP="00994CE3">
      <w:pPr>
        <w:jc w:val="center"/>
        <w:rPr>
          <w:lang w:val="en-US"/>
        </w:rPr>
      </w:pPr>
      <w:r w:rsidRPr="00994CE3">
        <w:drawing>
          <wp:inline distT="0" distB="0" distL="0" distR="0" wp14:anchorId="545FB843" wp14:editId="12C7ECA5">
            <wp:extent cx="3972153" cy="2485721"/>
            <wp:effectExtent l="0" t="0" r="3175" b="3810"/>
            <wp:docPr id="1" name="Content Placeholder 4">
              <a:extLst xmlns:a="http://schemas.openxmlformats.org/drawingml/2006/main">
                <a:ext uri="{FF2B5EF4-FFF2-40B4-BE49-F238E27FC236}">
                  <a16:creationId xmlns:a16="http://schemas.microsoft.com/office/drawing/2014/main" id="{7FF082E3-0558-114D-AD46-1662F986C4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FF082E3-0558-114D-AD46-1662F986C461}"/>
                        </a:ext>
                      </a:extLst>
                    </pic:cNvPr>
                    <pic:cNvPicPr>
                      <a:picLocks noGrp="1" noChangeAspect="1"/>
                    </pic:cNvPicPr>
                  </pic:nvPicPr>
                  <pic:blipFill>
                    <a:blip r:embed="rId9"/>
                    <a:stretch>
                      <a:fillRect/>
                    </a:stretch>
                  </pic:blipFill>
                  <pic:spPr>
                    <a:xfrm>
                      <a:off x="0" y="0"/>
                      <a:ext cx="3985305" cy="2493951"/>
                    </a:xfrm>
                    <a:prstGeom prst="rect">
                      <a:avLst/>
                    </a:prstGeom>
                  </pic:spPr>
                </pic:pic>
              </a:graphicData>
            </a:graphic>
          </wp:inline>
        </w:drawing>
      </w:r>
    </w:p>
    <w:p w14:paraId="721A9F69" w14:textId="65F72782" w:rsidR="00994CE3" w:rsidRDefault="00994CE3" w:rsidP="00994CE3">
      <w:pPr>
        <w:jc w:val="center"/>
        <w:rPr>
          <w:lang w:val="en-US"/>
        </w:rPr>
      </w:pPr>
      <w:r w:rsidRPr="00994CE3">
        <w:lastRenderedPageBreak/>
        <w:drawing>
          <wp:inline distT="0" distB="0" distL="0" distR="0" wp14:anchorId="0B782743" wp14:editId="0EEAEF9E">
            <wp:extent cx="3775916" cy="2275485"/>
            <wp:effectExtent l="0" t="0" r="0" b="0"/>
            <wp:docPr id="7" name="Picture 6">
              <a:extLst xmlns:a="http://schemas.openxmlformats.org/drawingml/2006/main">
                <a:ext uri="{FF2B5EF4-FFF2-40B4-BE49-F238E27FC236}">
                  <a16:creationId xmlns:a16="http://schemas.microsoft.com/office/drawing/2014/main" id="{231B5446-7B24-4043-B597-87A6DD3A4E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1B5446-7B24-4043-B597-87A6DD3A4E6E}"/>
                        </a:ext>
                      </a:extLst>
                    </pic:cNvPr>
                    <pic:cNvPicPr>
                      <a:picLocks noChangeAspect="1"/>
                    </pic:cNvPicPr>
                  </pic:nvPicPr>
                  <pic:blipFill>
                    <a:blip r:embed="rId10"/>
                    <a:stretch>
                      <a:fillRect/>
                    </a:stretch>
                  </pic:blipFill>
                  <pic:spPr>
                    <a:xfrm>
                      <a:off x="0" y="0"/>
                      <a:ext cx="3788789" cy="2283243"/>
                    </a:xfrm>
                    <a:prstGeom prst="rect">
                      <a:avLst/>
                    </a:prstGeom>
                  </pic:spPr>
                </pic:pic>
              </a:graphicData>
            </a:graphic>
          </wp:inline>
        </w:drawing>
      </w:r>
    </w:p>
    <w:p w14:paraId="55B39F62" w14:textId="1A1D3FB6" w:rsidR="00994CE3" w:rsidRDefault="00994CE3" w:rsidP="00994CE3">
      <w:pPr>
        <w:jc w:val="center"/>
        <w:rPr>
          <w:lang w:val="en-US"/>
        </w:rPr>
      </w:pPr>
    </w:p>
    <w:p w14:paraId="6F21FA56" w14:textId="748FD6E9" w:rsidR="00994CE3" w:rsidRDefault="00994CE3" w:rsidP="00994CE3">
      <w:pPr>
        <w:jc w:val="both"/>
        <w:rPr>
          <w:lang w:val="en-US"/>
        </w:rPr>
      </w:pPr>
      <w:r>
        <w:rPr>
          <w:lang w:val="en-US"/>
        </w:rPr>
        <w:t xml:space="preserve">Firstly we plot the results for </w:t>
      </w:r>
      <w:r w:rsidR="007D3AC7">
        <w:rPr>
          <w:lang w:val="en-US"/>
        </w:rPr>
        <w:t>two parametric</w:t>
      </w:r>
      <w:r>
        <w:rPr>
          <w:lang w:val="en-US"/>
        </w:rPr>
        <w:t xml:space="preserve"> methods. Both produce smooth, non-</w:t>
      </w:r>
      <w:r w:rsidR="007D3AC7">
        <w:rPr>
          <w:lang w:val="en-US"/>
        </w:rPr>
        <w:t>intersecting</w:t>
      </w:r>
      <w:r>
        <w:rPr>
          <w:lang w:val="en-US"/>
        </w:rPr>
        <w:t xml:space="preserve"> curves. The difference is in levels: t distribution produces higher values of risk measures than Normal for high confidence levels and lower values for low confidence levels. The lines being parallel implies that under parametric methods </w:t>
      </w:r>
      <w:r w:rsidRPr="00994CE3">
        <w:rPr>
          <w:lang w:val="en-US"/>
        </w:rPr>
        <w:t>for</w:t>
      </w:r>
      <w:r>
        <w:rPr>
          <w:lang w:val="en-US"/>
        </w:rPr>
        <w:t xml:space="preserve"> </w:t>
      </w:r>
      <w:r w:rsidRPr="00994CE3">
        <w:rPr>
          <w:lang w:val="en-US"/>
        </w:rPr>
        <w:t>all confidence levels one asset is necessarily either more or less risky than another</w:t>
      </w:r>
      <w:r>
        <w:rPr>
          <w:lang w:val="en-US"/>
        </w:rPr>
        <w:t xml:space="preserve">. </w:t>
      </w:r>
      <w:r w:rsidR="007D3AC7">
        <w:rPr>
          <w:lang w:val="en-US"/>
        </w:rPr>
        <w:t>Next,</w:t>
      </w:r>
      <w:r>
        <w:rPr>
          <w:lang w:val="en-US"/>
        </w:rPr>
        <w:t xml:space="preserve"> we proceed to the HS:</w:t>
      </w:r>
    </w:p>
    <w:p w14:paraId="776C4469" w14:textId="0F896D0E" w:rsidR="00994CE3" w:rsidRDefault="00994CE3" w:rsidP="00994CE3">
      <w:pPr>
        <w:jc w:val="both"/>
        <w:rPr>
          <w:lang w:val="en-US"/>
        </w:rPr>
      </w:pPr>
    </w:p>
    <w:p w14:paraId="26295DC5" w14:textId="4134919F" w:rsidR="00994CE3" w:rsidRDefault="00994CE3" w:rsidP="00994CE3">
      <w:pPr>
        <w:jc w:val="both"/>
        <w:rPr>
          <w:lang w:val="en-US"/>
        </w:rPr>
      </w:pPr>
      <w:r w:rsidRPr="00994CE3">
        <w:drawing>
          <wp:inline distT="0" distB="0" distL="0" distR="0" wp14:anchorId="1B4EB238" wp14:editId="0E37DE99">
            <wp:extent cx="5575498" cy="2936544"/>
            <wp:effectExtent l="0" t="0" r="0" b="0"/>
            <wp:docPr id="4" name="Content Placeholder 3">
              <a:extLst xmlns:a="http://schemas.openxmlformats.org/drawingml/2006/main">
                <a:ext uri="{FF2B5EF4-FFF2-40B4-BE49-F238E27FC236}">
                  <a16:creationId xmlns:a16="http://schemas.microsoft.com/office/drawing/2014/main" id="{FF3DCD42-89D0-D54B-AF88-C3BCFA202F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F3DCD42-89D0-D54B-AF88-C3BCFA202F9B}"/>
                        </a:ext>
                      </a:extLst>
                    </pic:cNvPr>
                    <pic:cNvPicPr>
                      <a:picLocks noGrp="1" noChangeAspect="1"/>
                    </pic:cNvPicPr>
                  </pic:nvPicPr>
                  <pic:blipFill>
                    <a:blip r:embed="rId11"/>
                    <a:stretch>
                      <a:fillRect/>
                    </a:stretch>
                  </pic:blipFill>
                  <pic:spPr>
                    <a:xfrm>
                      <a:off x="0" y="0"/>
                      <a:ext cx="5577619" cy="2937661"/>
                    </a:xfrm>
                    <a:prstGeom prst="rect">
                      <a:avLst/>
                    </a:prstGeom>
                  </pic:spPr>
                </pic:pic>
              </a:graphicData>
            </a:graphic>
          </wp:inline>
        </w:drawing>
      </w:r>
    </w:p>
    <w:p w14:paraId="18C348FF" w14:textId="798C828F" w:rsidR="00994CE3" w:rsidRDefault="00994CE3" w:rsidP="00994CE3">
      <w:pPr>
        <w:jc w:val="both"/>
        <w:rPr>
          <w:lang w:val="en-US"/>
        </w:rPr>
      </w:pPr>
    </w:p>
    <w:p w14:paraId="038C1A2A" w14:textId="03757ED1" w:rsidR="00994CE3" w:rsidRPr="00994CE3" w:rsidRDefault="00994CE3" w:rsidP="00994CE3">
      <w:pPr>
        <w:jc w:val="both"/>
        <w:rPr>
          <w:lang w:val="en-US"/>
        </w:rPr>
      </w:pPr>
      <w:r>
        <w:rPr>
          <w:lang w:val="en-US"/>
        </w:rPr>
        <w:t xml:space="preserve">The picture is more interesting here: the lines are not necessarily parallel and may even intersect each other. </w:t>
      </w:r>
      <w:r w:rsidRPr="00994CE3">
        <w:rPr>
          <w:lang w:val="en-US"/>
        </w:rPr>
        <w:t>Thus, on some confidence levels an asset may</w:t>
      </w:r>
      <w:r>
        <w:rPr>
          <w:lang w:val="en-US"/>
        </w:rPr>
        <w:t xml:space="preserve"> </w:t>
      </w:r>
      <w:r w:rsidRPr="00994CE3">
        <w:rPr>
          <w:lang w:val="en-US"/>
        </w:rPr>
        <w:t>be less “risky” than another asset, while on a higher confidence level it becomes riskier</w:t>
      </w:r>
      <w:r>
        <w:rPr>
          <w:lang w:val="en-US"/>
        </w:rPr>
        <w:t xml:space="preserve">. </w:t>
      </w:r>
      <w:r w:rsidRPr="00994CE3">
        <w:rPr>
          <w:lang w:val="en-US"/>
        </w:rPr>
        <w:t>Especially this</w:t>
      </w:r>
      <w:r>
        <w:rPr>
          <w:lang w:val="en-US"/>
        </w:rPr>
        <w:t xml:space="preserve"> phenomenon</w:t>
      </w:r>
      <w:r w:rsidRPr="00994CE3">
        <w:rPr>
          <w:lang w:val="en-US"/>
        </w:rPr>
        <w:t xml:space="preserve"> is pronounced for the </w:t>
      </w:r>
    </w:p>
    <w:p w14:paraId="1E799D11" w14:textId="2FFF39BA" w:rsidR="00994CE3" w:rsidRDefault="00994CE3" w:rsidP="00994CE3">
      <w:pPr>
        <w:jc w:val="both"/>
        <w:rPr>
          <w:lang w:val="en-US"/>
        </w:rPr>
      </w:pPr>
      <w:r w:rsidRPr="00994CE3">
        <w:rPr>
          <w:lang w:val="en-US"/>
        </w:rPr>
        <w:t>Expected  Shortfall: at 98 and 99% CL ES of SPY</w:t>
      </w:r>
      <w:r>
        <w:rPr>
          <w:lang w:val="en-US"/>
        </w:rPr>
        <w:t xml:space="preserve"> </w:t>
      </w:r>
      <w:r w:rsidRPr="00994CE3">
        <w:rPr>
          <w:lang w:val="en-US"/>
        </w:rPr>
        <w:t>crosses ES of QQQ and ES of VGK crosses ES of</w:t>
      </w:r>
      <w:r>
        <w:rPr>
          <w:lang w:val="en-US"/>
        </w:rPr>
        <w:t xml:space="preserve"> </w:t>
      </w:r>
      <w:r w:rsidRPr="00994CE3">
        <w:rPr>
          <w:lang w:val="en-US"/>
        </w:rPr>
        <w:t>SSE</w:t>
      </w:r>
      <w:r>
        <w:rPr>
          <w:lang w:val="en-US"/>
        </w:rPr>
        <w:t xml:space="preserve">. </w:t>
      </w:r>
      <w:r w:rsidRPr="00994CE3">
        <w:rPr>
          <w:lang w:val="en-US"/>
        </w:rPr>
        <w:t>Still Russian RTS is the unambiguous “leader”</w:t>
      </w:r>
      <w:r>
        <w:rPr>
          <w:lang w:val="en-US"/>
        </w:rPr>
        <w:t xml:space="preserve"> in terms of risk: the red line is much higher than all other lines.</w:t>
      </w:r>
    </w:p>
    <w:p w14:paraId="7F866DBC" w14:textId="77777777" w:rsidR="007D3AC7" w:rsidRDefault="007D3AC7" w:rsidP="00994CE3">
      <w:pPr>
        <w:jc w:val="both"/>
        <w:rPr>
          <w:lang w:val="en-US"/>
        </w:rPr>
      </w:pPr>
    </w:p>
    <w:p w14:paraId="6D5653BC" w14:textId="1AB6DDD4" w:rsidR="007D3AC7" w:rsidRDefault="007D3AC7" w:rsidP="00994CE3">
      <w:pPr>
        <w:jc w:val="both"/>
        <w:rPr>
          <w:lang w:val="en-US"/>
        </w:rPr>
      </w:pPr>
      <w:r>
        <w:rPr>
          <w:lang w:val="en-US"/>
        </w:rPr>
        <w:t>We also see that in all cases the relationship between risk measure and confidence level is convex. Thus, as we increase confidence level, the asset becomes increasingly riskier.</w:t>
      </w:r>
    </w:p>
    <w:p w14:paraId="436E8757" w14:textId="77777777" w:rsidR="007D3AC7" w:rsidRDefault="007D3AC7" w:rsidP="00994CE3">
      <w:pPr>
        <w:jc w:val="both"/>
        <w:rPr>
          <w:lang w:val="en-US"/>
        </w:rPr>
      </w:pPr>
    </w:p>
    <w:p w14:paraId="330F7AC2" w14:textId="73E53625" w:rsidR="007D3AC7" w:rsidRDefault="007D3AC7" w:rsidP="00994CE3">
      <w:pPr>
        <w:jc w:val="both"/>
        <w:rPr>
          <w:lang w:val="en-US"/>
        </w:rPr>
      </w:pPr>
    </w:p>
    <w:p w14:paraId="3B5B2932" w14:textId="10634EDB" w:rsidR="007D3AC7" w:rsidRPr="007D3AC7" w:rsidRDefault="007D3AC7" w:rsidP="00994CE3">
      <w:pPr>
        <w:jc w:val="both"/>
        <w:rPr>
          <w:b/>
          <w:lang w:val="en-US"/>
        </w:rPr>
      </w:pPr>
      <w:r w:rsidRPr="007D3AC7">
        <w:rPr>
          <w:b/>
          <w:lang w:val="en-US"/>
        </w:rPr>
        <w:t>Impact of time horizon:</w:t>
      </w:r>
    </w:p>
    <w:p w14:paraId="4CD4CEAC" w14:textId="77777777" w:rsidR="007D3AC7" w:rsidRDefault="007D3AC7" w:rsidP="00994CE3">
      <w:pPr>
        <w:jc w:val="both"/>
        <w:rPr>
          <w:lang w:val="en-US"/>
        </w:rPr>
      </w:pPr>
    </w:p>
    <w:p w14:paraId="0276B90A" w14:textId="766C7D90" w:rsidR="007D3AC7" w:rsidRDefault="007D3AC7" w:rsidP="00994CE3">
      <w:pPr>
        <w:jc w:val="both"/>
        <w:rPr>
          <w:lang w:val="en-US"/>
        </w:rPr>
      </w:pPr>
      <w:r>
        <w:rPr>
          <w:lang w:val="en-US"/>
        </w:rPr>
        <w:t>Here we performed analysis only under the assumption of normality and for 95% CL. Under Normal distribution, the n-day volatility is obtained by scaling 1d volatility by square root of n</w:t>
      </w:r>
    </w:p>
    <w:p w14:paraId="3B19FDBD" w14:textId="1B096F48" w:rsidR="007D3AC7" w:rsidRDefault="007D3AC7" w:rsidP="00994CE3">
      <w:pPr>
        <w:jc w:val="both"/>
        <w:rPr>
          <w:lang w:val="en-US"/>
        </w:rPr>
      </w:pPr>
      <w:r w:rsidRPr="007D3AC7">
        <w:lastRenderedPageBreak/>
        <w:drawing>
          <wp:inline distT="0" distB="0" distL="0" distR="0" wp14:anchorId="3EDE725E" wp14:editId="4A1C8D82">
            <wp:extent cx="5530291" cy="2999690"/>
            <wp:effectExtent l="0" t="0" r="0" b="0"/>
            <wp:docPr id="8" name="Content Placeholder 4">
              <a:extLst xmlns:a="http://schemas.openxmlformats.org/drawingml/2006/main">
                <a:ext uri="{FF2B5EF4-FFF2-40B4-BE49-F238E27FC236}">
                  <a16:creationId xmlns:a16="http://schemas.microsoft.com/office/drawing/2014/main" id="{6545D7D3-E2F0-7844-B514-D513FD43C0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545D7D3-E2F0-7844-B514-D513FD43C022}"/>
                        </a:ext>
                      </a:extLst>
                    </pic:cNvPr>
                    <pic:cNvPicPr>
                      <a:picLocks noGrp="1" noChangeAspect="1"/>
                    </pic:cNvPicPr>
                  </pic:nvPicPr>
                  <pic:blipFill>
                    <a:blip r:embed="rId12"/>
                    <a:stretch>
                      <a:fillRect/>
                    </a:stretch>
                  </pic:blipFill>
                  <pic:spPr>
                    <a:xfrm>
                      <a:off x="0" y="0"/>
                      <a:ext cx="5535412" cy="3002468"/>
                    </a:xfrm>
                    <a:prstGeom prst="rect">
                      <a:avLst/>
                    </a:prstGeom>
                  </pic:spPr>
                </pic:pic>
              </a:graphicData>
            </a:graphic>
          </wp:inline>
        </w:drawing>
      </w:r>
    </w:p>
    <w:p w14:paraId="53FEEBFB" w14:textId="47F32B7C" w:rsidR="007D3AC7" w:rsidRDefault="007D3AC7" w:rsidP="00994CE3">
      <w:pPr>
        <w:jc w:val="both"/>
        <w:rPr>
          <w:lang w:val="en-US"/>
        </w:rPr>
      </w:pPr>
    </w:p>
    <w:p w14:paraId="56D80ABD" w14:textId="5FEEDB9B" w:rsidR="007D3AC7" w:rsidRDefault="007D3AC7" w:rsidP="00994CE3">
      <w:pPr>
        <w:jc w:val="both"/>
        <w:rPr>
          <w:lang w:val="en-US"/>
        </w:rPr>
      </w:pPr>
      <w:r>
        <w:rPr>
          <w:lang w:val="en-US"/>
        </w:rPr>
        <w:t xml:space="preserve">As expected, we got concave relationships. </w:t>
      </w:r>
    </w:p>
    <w:p w14:paraId="696BC610" w14:textId="669A3E35" w:rsidR="007D3AC7" w:rsidRDefault="007D3AC7" w:rsidP="00994CE3">
      <w:pPr>
        <w:jc w:val="both"/>
        <w:rPr>
          <w:lang w:val="en-US"/>
        </w:rPr>
      </w:pPr>
    </w:p>
    <w:p w14:paraId="465174C2" w14:textId="3DF919D5" w:rsidR="007D3AC7" w:rsidRDefault="007D3AC7" w:rsidP="00994CE3">
      <w:pPr>
        <w:jc w:val="both"/>
        <w:rPr>
          <w:lang w:val="en-US"/>
        </w:rPr>
      </w:pPr>
    </w:p>
    <w:p w14:paraId="1860D4AD" w14:textId="6EAE50C5" w:rsidR="007D3AC7" w:rsidRDefault="007D3AC7" w:rsidP="00994CE3">
      <w:pPr>
        <w:jc w:val="both"/>
        <w:rPr>
          <w:b/>
          <w:lang w:val="en-US"/>
        </w:rPr>
      </w:pPr>
      <w:r w:rsidRPr="007D3AC7">
        <w:rPr>
          <w:b/>
          <w:lang w:val="en-US"/>
        </w:rPr>
        <w:t>Conclusions</w:t>
      </w:r>
    </w:p>
    <w:p w14:paraId="305D8177" w14:textId="0E3C7B4A" w:rsidR="007D3AC7" w:rsidRDefault="007D3AC7" w:rsidP="00994CE3">
      <w:pPr>
        <w:jc w:val="both"/>
        <w:rPr>
          <w:b/>
          <w:lang w:val="en-US"/>
        </w:rPr>
      </w:pPr>
    </w:p>
    <w:p w14:paraId="6BCAB0FF" w14:textId="77777777" w:rsidR="007D3AC7" w:rsidRDefault="007D3AC7" w:rsidP="007D3AC7">
      <w:pPr>
        <w:jc w:val="both"/>
        <w:rPr>
          <w:lang w:val="en-US"/>
        </w:rPr>
      </w:pPr>
      <w:r>
        <w:rPr>
          <w:lang w:val="en-US"/>
        </w:rPr>
        <w:t>In this project i</w:t>
      </w:r>
      <w:r w:rsidRPr="007D3AC7">
        <w:rPr>
          <w:lang w:val="en-US"/>
        </w:rPr>
        <w:t>t was found out that indeed riskiness highly depend on the market. In this study Russian RTS index showed the highest VaR and ES numbers for all methods of calculation which is in line with the general perception of Russian market being riskier than European or American</w:t>
      </w:r>
      <w:r>
        <w:rPr>
          <w:lang w:val="en-US"/>
        </w:rPr>
        <w:t xml:space="preserve">. </w:t>
      </w:r>
      <w:r w:rsidRPr="007D3AC7">
        <w:rPr>
          <w:lang w:val="en-US"/>
        </w:rPr>
        <w:t>Moreover, it was shown that usage of Normal distribution significantly underestimates risk numbers, especially for tail risk</w:t>
      </w:r>
      <w:r>
        <w:rPr>
          <w:lang w:val="en-US"/>
        </w:rPr>
        <w:t>: ES numbers were much smaller than those computed historical simulation</w:t>
      </w:r>
      <w:r w:rsidRPr="007D3AC7">
        <w:rPr>
          <w:lang w:val="en-US"/>
        </w:rPr>
        <w:t>.</w:t>
      </w:r>
      <w:r>
        <w:rPr>
          <w:lang w:val="en-US"/>
        </w:rPr>
        <w:t xml:space="preserve"> </w:t>
      </w:r>
    </w:p>
    <w:p w14:paraId="2C923B45" w14:textId="77777777" w:rsidR="007D3AC7" w:rsidRDefault="007D3AC7" w:rsidP="007D3AC7">
      <w:pPr>
        <w:jc w:val="both"/>
        <w:rPr>
          <w:lang w:val="en-US"/>
        </w:rPr>
      </w:pPr>
    </w:p>
    <w:p w14:paraId="358ED2B1" w14:textId="2F928817" w:rsidR="007D3AC7" w:rsidRPr="007D3AC7" w:rsidRDefault="007D3AC7" w:rsidP="007D3AC7">
      <w:pPr>
        <w:jc w:val="both"/>
        <w:rPr>
          <w:lang w:val="en-US"/>
        </w:rPr>
      </w:pPr>
      <w:r w:rsidRPr="007D3AC7">
        <w:rPr>
          <w:lang w:val="en-US"/>
        </w:rPr>
        <w:t>Finally, the graphical analysis revealed that risk measures computed via Historical Simulation approach do not necessarily need to have same “ranking” for different confidence level</w:t>
      </w:r>
      <w:r>
        <w:rPr>
          <w:lang w:val="en-US"/>
        </w:rPr>
        <w:t>s</w:t>
      </w:r>
      <w:r w:rsidRPr="007D3AC7">
        <w:rPr>
          <w:lang w:val="en-US"/>
        </w:rPr>
        <w:t>: if a certain asset had lower risk at 95% confidence level than another asset, it doesn’t have to have lower risk at 99% confidence level. And the further we move to the tail, the more surprising the results can be</w:t>
      </w:r>
      <w:r>
        <w:rPr>
          <w:lang w:val="en-US"/>
        </w:rPr>
        <w:t>, the more irregular the shape of the curves we could obtain</w:t>
      </w:r>
      <w:r w:rsidRPr="007D3AC7">
        <w:rPr>
          <w:lang w:val="en-US"/>
        </w:rPr>
        <w:t>.</w:t>
      </w:r>
    </w:p>
    <w:p w14:paraId="5AA8C040" w14:textId="77777777" w:rsidR="007D3AC7" w:rsidRDefault="007D3AC7" w:rsidP="007D3AC7">
      <w:pPr>
        <w:jc w:val="both"/>
        <w:rPr>
          <w:lang w:val="en-US"/>
        </w:rPr>
      </w:pPr>
    </w:p>
    <w:p w14:paraId="41527D2E" w14:textId="2F6D1B48" w:rsidR="007D3AC7" w:rsidRPr="007D3AC7" w:rsidRDefault="007D3AC7" w:rsidP="007D3AC7">
      <w:pPr>
        <w:jc w:val="both"/>
        <w:rPr>
          <w:lang w:val="en-US"/>
        </w:rPr>
      </w:pPr>
      <w:r w:rsidRPr="007D3AC7">
        <w:rPr>
          <w:lang w:val="en-US"/>
        </w:rPr>
        <w:t xml:space="preserve">This gives a thought that if we seek to apply parametric method to computation of risk, we </w:t>
      </w:r>
      <w:r>
        <w:rPr>
          <w:lang w:val="en-US"/>
        </w:rPr>
        <w:t xml:space="preserve">may </w:t>
      </w:r>
      <w:r w:rsidRPr="007D3AC7">
        <w:rPr>
          <w:lang w:val="en-US"/>
        </w:rPr>
        <w:t>need to assume different distributions for different parts of data.</w:t>
      </w:r>
      <w:r>
        <w:rPr>
          <w:lang w:val="en-US"/>
        </w:rPr>
        <w:t xml:space="preserve"> </w:t>
      </w:r>
    </w:p>
    <w:sectPr w:rsidR="007D3AC7" w:rsidRPr="007D3AC7" w:rsidSect="0075150E">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44A89"/>
    <w:multiLevelType w:val="hybridMultilevel"/>
    <w:tmpl w:val="56A8FC76"/>
    <w:lvl w:ilvl="0" w:tplc="FCB2FB7A">
      <w:start w:val="1"/>
      <w:numFmt w:val="bullet"/>
      <w:lvlText w:val="•"/>
      <w:lvlJc w:val="left"/>
      <w:pPr>
        <w:tabs>
          <w:tab w:val="num" w:pos="720"/>
        </w:tabs>
        <w:ind w:left="720" w:hanging="360"/>
      </w:pPr>
      <w:rPr>
        <w:rFonts w:ascii="Arial" w:hAnsi="Arial" w:hint="default"/>
      </w:rPr>
    </w:lvl>
    <w:lvl w:ilvl="1" w:tplc="3EE4089E" w:tentative="1">
      <w:start w:val="1"/>
      <w:numFmt w:val="bullet"/>
      <w:lvlText w:val="•"/>
      <w:lvlJc w:val="left"/>
      <w:pPr>
        <w:tabs>
          <w:tab w:val="num" w:pos="1440"/>
        </w:tabs>
        <w:ind w:left="1440" w:hanging="360"/>
      </w:pPr>
      <w:rPr>
        <w:rFonts w:ascii="Arial" w:hAnsi="Arial" w:hint="default"/>
      </w:rPr>
    </w:lvl>
    <w:lvl w:ilvl="2" w:tplc="E43C7FEC" w:tentative="1">
      <w:start w:val="1"/>
      <w:numFmt w:val="bullet"/>
      <w:lvlText w:val="•"/>
      <w:lvlJc w:val="left"/>
      <w:pPr>
        <w:tabs>
          <w:tab w:val="num" w:pos="2160"/>
        </w:tabs>
        <w:ind w:left="2160" w:hanging="360"/>
      </w:pPr>
      <w:rPr>
        <w:rFonts w:ascii="Arial" w:hAnsi="Arial" w:hint="default"/>
      </w:rPr>
    </w:lvl>
    <w:lvl w:ilvl="3" w:tplc="065E8288" w:tentative="1">
      <w:start w:val="1"/>
      <w:numFmt w:val="bullet"/>
      <w:lvlText w:val="•"/>
      <w:lvlJc w:val="left"/>
      <w:pPr>
        <w:tabs>
          <w:tab w:val="num" w:pos="2880"/>
        </w:tabs>
        <w:ind w:left="2880" w:hanging="360"/>
      </w:pPr>
      <w:rPr>
        <w:rFonts w:ascii="Arial" w:hAnsi="Arial" w:hint="default"/>
      </w:rPr>
    </w:lvl>
    <w:lvl w:ilvl="4" w:tplc="219CEA86" w:tentative="1">
      <w:start w:val="1"/>
      <w:numFmt w:val="bullet"/>
      <w:lvlText w:val="•"/>
      <w:lvlJc w:val="left"/>
      <w:pPr>
        <w:tabs>
          <w:tab w:val="num" w:pos="3600"/>
        </w:tabs>
        <w:ind w:left="3600" w:hanging="360"/>
      </w:pPr>
      <w:rPr>
        <w:rFonts w:ascii="Arial" w:hAnsi="Arial" w:hint="default"/>
      </w:rPr>
    </w:lvl>
    <w:lvl w:ilvl="5" w:tplc="A2CAC6B6" w:tentative="1">
      <w:start w:val="1"/>
      <w:numFmt w:val="bullet"/>
      <w:lvlText w:val="•"/>
      <w:lvlJc w:val="left"/>
      <w:pPr>
        <w:tabs>
          <w:tab w:val="num" w:pos="4320"/>
        </w:tabs>
        <w:ind w:left="4320" w:hanging="360"/>
      </w:pPr>
      <w:rPr>
        <w:rFonts w:ascii="Arial" w:hAnsi="Arial" w:hint="default"/>
      </w:rPr>
    </w:lvl>
    <w:lvl w:ilvl="6" w:tplc="DA1613B2" w:tentative="1">
      <w:start w:val="1"/>
      <w:numFmt w:val="bullet"/>
      <w:lvlText w:val="•"/>
      <w:lvlJc w:val="left"/>
      <w:pPr>
        <w:tabs>
          <w:tab w:val="num" w:pos="5040"/>
        </w:tabs>
        <w:ind w:left="5040" w:hanging="360"/>
      </w:pPr>
      <w:rPr>
        <w:rFonts w:ascii="Arial" w:hAnsi="Arial" w:hint="default"/>
      </w:rPr>
    </w:lvl>
    <w:lvl w:ilvl="7" w:tplc="F4BEBDE2" w:tentative="1">
      <w:start w:val="1"/>
      <w:numFmt w:val="bullet"/>
      <w:lvlText w:val="•"/>
      <w:lvlJc w:val="left"/>
      <w:pPr>
        <w:tabs>
          <w:tab w:val="num" w:pos="5760"/>
        </w:tabs>
        <w:ind w:left="5760" w:hanging="360"/>
      </w:pPr>
      <w:rPr>
        <w:rFonts w:ascii="Arial" w:hAnsi="Arial" w:hint="default"/>
      </w:rPr>
    </w:lvl>
    <w:lvl w:ilvl="8" w:tplc="F7948D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218F1"/>
    <w:multiLevelType w:val="hybridMultilevel"/>
    <w:tmpl w:val="3ABA5D18"/>
    <w:lvl w:ilvl="0" w:tplc="F63ACC0A">
      <w:start w:val="1"/>
      <w:numFmt w:val="bullet"/>
      <w:lvlText w:val="•"/>
      <w:lvlJc w:val="left"/>
      <w:pPr>
        <w:tabs>
          <w:tab w:val="num" w:pos="720"/>
        </w:tabs>
        <w:ind w:left="720" w:hanging="360"/>
      </w:pPr>
      <w:rPr>
        <w:rFonts w:ascii="Arial" w:hAnsi="Arial" w:hint="default"/>
      </w:rPr>
    </w:lvl>
    <w:lvl w:ilvl="1" w:tplc="3D402CFA" w:tentative="1">
      <w:start w:val="1"/>
      <w:numFmt w:val="bullet"/>
      <w:lvlText w:val="•"/>
      <w:lvlJc w:val="left"/>
      <w:pPr>
        <w:tabs>
          <w:tab w:val="num" w:pos="1440"/>
        </w:tabs>
        <w:ind w:left="1440" w:hanging="360"/>
      </w:pPr>
      <w:rPr>
        <w:rFonts w:ascii="Arial" w:hAnsi="Arial" w:hint="default"/>
      </w:rPr>
    </w:lvl>
    <w:lvl w:ilvl="2" w:tplc="E16A39EE" w:tentative="1">
      <w:start w:val="1"/>
      <w:numFmt w:val="bullet"/>
      <w:lvlText w:val="•"/>
      <w:lvlJc w:val="left"/>
      <w:pPr>
        <w:tabs>
          <w:tab w:val="num" w:pos="2160"/>
        </w:tabs>
        <w:ind w:left="2160" w:hanging="360"/>
      </w:pPr>
      <w:rPr>
        <w:rFonts w:ascii="Arial" w:hAnsi="Arial" w:hint="default"/>
      </w:rPr>
    </w:lvl>
    <w:lvl w:ilvl="3" w:tplc="DD34B31E" w:tentative="1">
      <w:start w:val="1"/>
      <w:numFmt w:val="bullet"/>
      <w:lvlText w:val="•"/>
      <w:lvlJc w:val="left"/>
      <w:pPr>
        <w:tabs>
          <w:tab w:val="num" w:pos="2880"/>
        </w:tabs>
        <w:ind w:left="2880" w:hanging="360"/>
      </w:pPr>
      <w:rPr>
        <w:rFonts w:ascii="Arial" w:hAnsi="Arial" w:hint="default"/>
      </w:rPr>
    </w:lvl>
    <w:lvl w:ilvl="4" w:tplc="FECEE09E" w:tentative="1">
      <w:start w:val="1"/>
      <w:numFmt w:val="bullet"/>
      <w:lvlText w:val="•"/>
      <w:lvlJc w:val="left"/>
      <w:pPr>
        <w:tabs>
          <w:tab w:val="num" w:pos="3600"/>
        </w:tabs>
        <w:ind w:left="3600" w:hanging="360"/>
      </w:pPr>
      <w:rPr>
        <w:rFonts w:ascii="Arial" w:hAnsi="Arial" w:hint="default"/>
      </w:rPr>
    </w:lvl>
    <w:lvl w:ilvl="5" w:tplc="99642B30" w:tentative="1">
      <w:start w:val="1"/>
      <w:numFmt w:val="bullet"/>
      <w:lvlText w:val="•"/>
      <w:lvlJc w:val="left"/>
      <w:pPr>
        <w:tabs>
          <w:tab w:val="num" w:pos="4320"/>
        </w:tabs>
        <w:ind w:left="4320" w:hanging="360"/>
      </w:pPr>
      <w:rPr>
        <w:rFonts w:ascii="Arial" w:hAnsi="Arial" w:hint="default"/>
      </w:rPr>
    </w:lvl>
    <w:lvl w:ilvl="6" w:tplc="421C8B96" w:tentative="1">
      <w:start w:val="1"/>
      <w:numFmt w:val="bullet"/>
      <w:lvlText w:val="•"/>
      <w:lvlJc w:val="left"/>
      <w:pPr>
        <w:tabs>
          <w:tab w:val="num" w:pos="5040"/>
        </w:tabs>
        <w:ind w:left="5040" w:hanging="360"/>
      </w:pPr>
      <w:rPr>
        <w:rFonts w:ascii="Arial" w:hAnsi="Arial" w:hint="default"/>
      </w:rPr>
    </w:lvl>
    <w:lvl w:ilvl="7" w:tplc="8388746C" w:tentative="1">
      <w:start w:val="1"/>
      <w:numFmt w:val="bullet"/>
      <w:lvlText w:val="•"/>
      <w:lvlJc w:val="left"/>
      <w:pPr>
        <w:tabs>
          <w:tab w:val="num" w:pos="5760"/>
        </w:tabs>
        <w:ind w:left="5760" w:hanging="360"/>
      </w:pPr>
      <w:rPr>
        <w:rFonts w:ascii="Arial" w:hAnsi="Arial" w:hint="default"/>
      </w:rPr>
    </w:lvl>
    <w:lvl w:ilvl="8" w:tplc="C8586E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FA1C6C"/>
    <w:multiLevelType w:val="hybridMultilevel"/>
    <w:tmpl w:val="478C58DA"/>
    <w:lvl w:ilvl="0" w:tplc="0DACF6D0">
      <w:start w:val="1"/>
      <w:numFmt w:val="bullet"/>
      <w:lvlText w:val="•"/>
      <w:lvlJc w:val="left"/>
      <w:pPr>
        <w:tabs>
          <w:tab w:val="num" w:pos="720"/>
        </w:tabs>
        <w:ind w:left="720" w:hanging="360"/>
      </w:pPr>
      <w:rPr>
        <w:rFonts w:ascii="Arial" w:hAnsi="Arial" w:hint="default"/>
      </w:rPr>
    </w:lvl>
    <w:lvl w:ilvl="1" w:tplc="1B90BCC0" w:tentative="1">
      <w:start w:val="1"/>
      <w:numFmt w:val="bullet"/>
      <w:lvlText w:val="•"/>
      <w:lvlJc w:val="left"/>
      <w:pPr>
        <w:tabs>
          <w:tab w:val="num" w:pos="1440"/>
        </w:tabs>
        <w:ind w:left="1440" w:hanging="360"/>
      </w:pPr>
      <w:rPr>
        <w:rFonts w:ascii="Arial" w:hAnsi="Arial" w:hint="default"/>
      </w:rPr>
    </w:lvl>
    <w:lvl w:ilvl="2" w:tplc="85FEC0A6" w:tentative="1">
      <w:start w:val="1"/>
      <w:numFmt w:val="bullet"/>
      <w:lvlText w:val="•"/>
      <w:lvlJc w:val="left"/>
      <w:pPr>
        <w:tabs>
          <w:tab w:val="num" w:pos="2160"/>
        </w:tabs>
        <w:ind w:left="2160" w:hanging="360"/>
      </w:pPr>
      <w:rPr>
        <w:rFonts w:ascii="Arial" w:hAnsi="Arial" w:hint="default"/>
      </w:rPr>
    </w:lvl>
    <w:lvl w:ilvl="3" w:tplc="5C1634DA" w:tentative="1">
      <w:start w:val="1"/>
      <w:numFmt w:val="bullet"/>
      <w:lvlText w:val="•"/>
      <w:lvlJc w:val="left"/>
      <w:pPr>
        <w:tabs>
          <w:tab w:val="num" w:pos="2880"/>
        </w:tabs>
        <w:ind w:left="2880" w:hanging="360"/>
      </w:pPr>
      <w:rPr>
        <w:rFonts w:ascii="Arial" w:hAnsi="Arial" w:hint="default"/>
      </w:rPr>
    </w:lvl>
    <w:lvl w:ilvl="4" w:tplc="0998547E" w:tentative="1">
      <w:start w:val="1"/>
      <w:numFmt w:val="bullet"/>
      <w:lvlText w:val="•"/>
      <w:lvlJc w:val="left"/>
      <w:pPr>
        <w:tabs>
          <w:tab w:val="num" w:pos="3600"/>
        </w:tabs>
        <w:ind w:left="3600" w:hanging="360"/>
      </w:pPr>
      <w:rPr>
        <w:rFonts w:ascii="Arial" w:hAnsi="Arial" w:hint="default"/>
      </w:rPr>
    </w:lvl>
    <w:lvl w:ilvl="5" w:tplc="CFE2960C" w:tentative="1">
      <w:start w:val="1"/>
      <w:numFmt w:val="bullet"/>
      <w:lvlText w:val="•"/>
      <w:lvlJc w:val="left"/>
      <w:pPr>
        <w:tabs>
          <w:tab w:val="num" w:pos="4320"/>
        </w:tabs>
        <w:ind w:left="4320" w:hanging="360"/>
      </w:pPr>
      <w:rPr>
        <w:rFonts w:ascii="Arial" w:hAnsi="Arial" w:hint="default"/>
      </w:rPr>
    </w:lvl>
    <w:lvl w:ilvl="6" w:tplc="BB043588" w:tentative="1">
      <w:start w:val="1"/>
      <w:numFmt w:val="bullet"/>
      <w:lvlText w:val="•"/>
      <w:lvlJc w:val="left"/>
      <w:pPr>
        <w:tabs>
          <w:tab w:val="num" w:pos="5040"/>
        </w:tabs>
        <w:ind w:left="5040" w:hanging="360"/>
      </w:pPr>
      <w:rPr>
        <w:rFonts w:ascii="Arial" w:hAnsi="Arial" w:hint="default"/>
      </w:rPr>
    </w:lvl>
    <w:lvl w:ilvl="7" w:tplc="E9E0F5C0" w:tentative="1">
      <w:start w:val="1"/>
      <w:numFmt w:val="bullet"/>
      <w:lvlText w:val="•"/>
      <w:lvlJc w:val="left"/>
      <w:pPr>
        <w:tabs>
          <w:tab w:val="num" w:pos="5760"/>
        </w:tabs>
        <w:ind w:left="5760" w:hanging="360"/>
      </w:pPr>
      <w:rPr>
        <w:rFonts w:ascii="Arial" w:hAnsi="Arial" w:hint="default"/>
      </w:rPr>
    </w:lvl>
    <w:lvl w:ilvl="8" w:tplc="4A808B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65F08CA"/>
    <w:multiLevelType w:val="hybridMultilevel"/>
    <w:tmpl w:val="D73240A2"/>
    <w:lvl w:ilvl="0" w:tplc="DBD88D0A">
      <w:start w:val="1"/>
      <w:numFmt w:val="bullet"/>
      <w:lvlText w:val="•"/>
      <w:lvlJc w:val="left"/>
      <w:pPr>
        <w:tabs>
          <w:tab w:val="num" w:pos="720"/>
        </w:tabs>
        <w:ind w:left="720" w:hanging="360"/>
      </w:pPr>
      <w:rPr>
        <w:rFonts w:ascii="Arial" w:hAnsi="Arial" w:hint="default"/>
      </w:rPr>
    </w:lvl>
    <w:lvl w:ilvl="1" w:tplc="475288F0" w:tentative="1">
      <w:start w:val="1"/>
      <w:numFmt w:val="bullet"/>
      <w:lvlText w:val="•"/>
      <w:lvlJc w:val="left"/>
      <w:pPr>
        <w:tabs>
          <w:tab w:val="num" w:pos="1440"/>
        </w:tabs>
        <w:ind w:left="1440" w:hanging="360"/>
      </w:pPr>
      <w:rPr>
        <w:rFonts w:ascii="Arial" w:hAnsi="Arial" w:hint="default"/>
      </w:rPr>
    </w:lvl>
    <w:lvl w:ilvl="2" w:tplc="EDFA3066" w:tentative="1">
      <w:start w:val="1"/>
      <w:numFmt w:val="bullet"/>
      <w:lvlText w:val="•"/>
      <w:lvlJc w:val="left"/>
      <w:pPr>
        <w:tabs>
          <w:tab w:val="num" w:pos="2160"/>
        </w:tabs>
        <w:ind w:left="2160" w:hanging="360"/>
      </w:pPr>
      <w:rPr>
        <w:rFonts w:ascii="Arial" w:hAnsi="Arial" w:hint="default"/>
      </w:rPr>
    </w:lvl>
    <w:lvl w:ilvl="3" w:tplc="131EC928" w:tentative="1">
      <w:start w:val="1"/>
      <w:numFmt w:val="bullet"/>
      <w:lvlText w:val="•"/>
      <w:lvlJc w:val="left"/>
      <w:pPr>
        <w:tabs>
          <w:tab w:val="num" w:pos="2880"/>
        </w:tabs>
        <w:ind w:left="2880" w:hanging="360"/>
      </w:pPr>
      <w:rPr>
        <w:rFonts w:ascii="Arial" w:hAnsi="Arial" w:hint="default"/>
      </w:rPr>
    </w:lvl>
    <w:lvl w:ilvl="4" w:tplc="A078AB90" w:tentative="1">
      <w:start w:val="1"/>
      <w:numFmt w:val="bullet"/>
      <w:lvlText w:val="•"/>
      <w:lvlJc w:val="left"/>
      <w:pPr>
        <w:tabs>
          <w:tab w:val="num" w:pos="3600"/>
        </w:tabs>
        <w:ind w:left="3600" w:hanging="360"/>
      </w:pPr>
      <w:rPr>
        <w:rFonts w:ascii="Arial" w:hAnsi="Arial" w:hint="default"/>
      </w:rPr>
    </w:lvl>
    <w:lvl w:ilvl="5" w:tplc="617654D8" w:tentative="1">
      <w:start w:val="1"/>
      <w:numFmt w:val="bullet"/>
      <w:lvlText w:val="•"/>
      <w:lvlJc w:val="left"/>
      <w:pPr>
        <w:tabs>
          <w:tab w:val="num" w:pos="4320"/>
        </w:tabs>
        <w:ind w:left="4320" w:hanging="360"/>
      </w:pPr>
      <w:rPr>
        <w:rFonts w:ascii="Arial" w:hAnsi="Arial" w:hint="default"/>
      </w:rPr>
    </w:lvl>
    <w:lvl w:ilvl="6" w:tplc="57CE06EC" w:tentative="1">
      <w:start w:val="1"/>
      <w:numFmt w:val="bullet"/>
      <w:lvlText w:val="•"/>
      <w:lvlJc w:val="left"/>
      <w:pPr>
        <w:tabs>
          <w:tab w:val="num" w:pos="5040"/>
        </w:tabs>
        <w:ind w:left="5040" w:hanging="360"/>
      </w:pPr>
      <w:rPr>
        <w:rFonts w:ascii="Arial" w:hAnsi="Arial" w:hint="default"/>
      </w:rPr>
    </w:lvl>
    <w:lvl w:ilvl="7" w:tplc="D12C2754" w:tentative="1">
      <w:start w:val="1"/>
      <w:numFmt w:val="bullet"/>
      <w:lvlText w:val="•"/>
      <w:lvlJc w:val="left"/>
      <w:pPr>
        <w:tabs>
          <w:tab w:val="num" w:pos="5760"/>
        </w:tabs>
        <w:ind w:left="5760" w:hanging="360"/>
      </w:pPr>
      <w:rPr>
        <w:rFonts w:ascii="Arial" w:hAnsi="Arial" w:hint="default"/>
      </w:rPr>
    </w:lvl>
    <w:lvl w:ilvl="8" w:tplc="21BCB5B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1E"/>
    <w:rsid w:val="00135F75"/>
    <w:rsid w:val="0075150E"/>
    <w:rsid w:val="007D3AC7"/>
    <w:rsid w:val="008A2FF1"/>
    <w:rsid w:val="00994CE3"/>
    <w:rsid w:val="00A27A94"/>
    <w:rsid w:val="00A45210"/>
    <w:rsid w:val="00D1734D"/>
    <w:rsid w:val="00DE4447"/>
    <w:rsid w:val="00F04515"/>
    <w:rsid w:val="00F67A86"/>
    <w:rsid w:val="00FB1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BFF4672"/>
  <w15:chartTrackingRefBased/>
  <w15:docId w15:val="{C2D18C6F-7142-B241-9EDB-AA369DC98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51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5210"/>
    <w:pPr>
      <w:spacing w:before="100" w:beforeAutospacing="1" w:after="100" w:afterAutospacing="1"/>
    </w:pPr>
  </w:style>
  <w:style w:type="paragraph" w:styleId="ListParagraph">
    <w:name w:val="List Paragraph"/>
    <w:basedOn w:val="Normal"/>
    <w:uiPriority w:val="34"/>
    <w:qFormat/>
    <w:rsid w:val="00F045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444948">
      <w:bodyDiv w:val="1"/>
      <w:marLeft w:val="0"/>
      <w:marRight w:val="0"/>
      <w:marTop w:val="0"/>
      <w:marBottom w:val="0"/>
      <w:divBdr>
        <w:top w:val="none" w:sz="0" w:space="0" w:color="auto"/>
        <w:left w:val="none" w:sz="0" w:space="0" w:color="auto"/>
        <w:bottom w:val="none" w:sz="0" w:space="0" w:color="auto"/>
        <w:right w:val="none" w:sz="0" w:space="0" w:color="auto"/>
      </w:divBdr>
      <w:divsChild>
        <w:div w:id="1401946403">
          <w:marLeft w:val="446"/>
          <w:marRight w:val="0"/>
          <w:marTop w:val="0"/>
          <w:marBottom w:val="0"/>
          <w:divBdr>
            <w:top w:val="none" w:sz="0" w:space="0" w:color="auto"/>
            <w:left w:val="none" w:sz="0" w:space="0" w:color="auto"/>
            <w:bottom w:val="none" w:sz="0" w:space="0" w:color="auto"/>
            <w:right w:val="none" w:sz="0" w:space="0" w:color="auto"/>
          </w:divBdr>
        </w:div>
        <w:div w:id="216825259">
          <w:marLeft w:val="446"/>
          <w:marRight w:val="0"/>
          <w:marTop w:val="0"/>
          <w:marBottom w:val="0"/>
          <w:divBdr>
            <w:top w:val="none" w:sz="0" w:space="0" w:color="auto"/>
            <w:left w:val="none" w:sz="0" w:space="0" w:color="auto"/>
            <w:bottom w:val="none" w:sz="0" w:space="0" w:color="auto"/>
            <w:right w:val="none" w:sz="0" w:space="0" w:color="auto"/>
          </w:divBdr>
        </w:div>
        <w:div w:id="1050152431">
          <w:marLeft w:val="446"/>
          <w:marRight w:val="0"/>
          <w:marTop w:val="0"/>
          <w:marBottom w:val="0"/>
          <w:divBdr>
            <w:top w:val="none" w:sz="0" w:space="0" w:color="auto"/>
            <w:left w:val="none" w:sz="0" w:space="0" w:color="auto"/>
            <w:bottom w:val="none" w:sz="0" w:space="0" w:color="auto"/>
            <w:right w:val="none" w:sz="0" w:space="0" w:color="auto"/>
          </w:divBdr>
        </w:div>
      </w:divsChild>
    </w:div>
    <w:div w:id="487942730">
      <w:bodyDiv w:val="1"/>
      <w:marLeft w:val="0"/>
      <w:marRight w:val="0"/>
      <w:marTop w:val="0"/>
      <w:marBottom w:val="0"/>
      <w:divBdr>
        <w:top w:val="none" w:sz="0" w:space="0" w:color="auto"/>
        <w:left w:val="none" w:sz="0" w:space="0" w:color="auto"/>
        <w:bottom w:val="none" w:sz="0" w:space="0" w:color="auto"/>
        <w:right w:val="none" w:sz="0" w:space="0" w:color="auto"/>
      </w:divBdr>
    </w:div>
    <w:div w:id="606426822">
      <w:bodyDiv w:val="1"/>
      <w:marLeft w:val="0"/>
      <w:marRight w:val="0"/>
      <w:marTop w:val="0"/>
      <w:marBottom w:val="0"/>
      <w:divBdr>
        <w:top w:val="none" w:sz="0" w:space="0" w:color="auto"/>
        <w:left w:val="none" w:sz="0" w:space="0" w:color="auto"/>
        <w:bottom w:val="none" w:sz="0" w:space="0" w:color="auto"/>
        <w:right w:val="none" w:sz="0" w:space="0" w:color="auto"/>
      </w:divBdr>
      <w:divsChild>
        <w:div w:id="681247558">
          <w:marLeft w:val="446"/>
          <w:marRight w:val="0"/>
          <w:marTop w:val="0"/>
          <w:marBottom w:val="0"/>
          <w:divBdr>
            <w:top w:val="none" w:sz="0" w:space="0" w:color="auto"/>
            <w:left w:val="none" w:sz="0" w:space="0" w:color="auto"/>
            <w:bottom w:val="none" w:sz="0" w:space="0" w:color="auto"/>
            <w:right w:val="none" w:sz="0" w:space="0" w:color="auto"/>
          </w:divBdr>
        </w:div>
      </w:divsChild>
    </w:div>
    <w:div w:id="744837504">
      <w:bodyDiv w:val="1"/>
      <w:marLeft w:val="0"/>
      <w:marRight w:val="0"/>
      <w:marTop w:val="0"/>
      <w:marBottom w:val="0"/>
      <w:divBdr>
        <w:top w:val="none" w:sz="0" w:space="0" w:color="auto"/>
        <w:left w:val="none" w:sz="0" w:space="0" w:color="auto"/>
        <w:bottom w:val="none" w:sz="0" w:space="0" w:color="auto"/>
        <w:right w:val="none" w:sz="0" w:space="0" w:color="auto"/>
      </w:divBdr>
      <w:divsChild>
        <w:div w:id="752091882">
          <w:marLeft w:val="360"/>
          <w:marRight w:val="0"/>
          <w:marTop w:val="200"/>
          <w:marBottom w:val="0"/>
          <w:divBdr>
            <w:top w:val="none" w:sz="0" w:space="0" w:color="auto"/>
            <w:left w:val="none" w:sz="0" w:space="0" w:color="auto"/>
            <w:bottom w:val="none" w:sz="0" w:space="0" w:color="auto"/>
            <w:right w:val="none" w:sz="0" w:space="0" w:color="auto"/>
          </w:divBdr>
        </w:div>
        <w:div w:id="225453336">
          <w:marLeft w:val="360"/>
          <w:marRight w:val="0"/>
          <w:marTop w:val="200"/>
          <w:marBottom w:val="0"/>
          <w:divBdr>
            <w:top w:val="none" w:sz="0" w:space="0" w:color="auto"/>
            <w:left w:val="none" w:sz="0" w:space="0" w:color="auto"/>
            <w:bottom w:val="none" w:sz="0" w:space="0" w:color="auto"/>
            <w:right w:val="none" w:sz="0" w:space="0" w:color="auto"/>
          </w:divBdr>
        </w:div>
        <w:div w:id="1810827836">
          <w:marLeft w:val="360"/>
          <w:marRight w:val="0"/>
          <w:marTop w:val="200"/>
          <w:marBottom w:val="0"/>
          <w:divBdr>
            <w:top w:val="none" w:sz="0" w:space="0" w:color="auto"/>
            <w:left w:val="none" w:sz="0" w:space="0" w:color="auto"/>
            <w:bottom w:val="none" w:sz="0" w:space="0" w:color="auto"/>
            <w:right w:val="none" w:sz="0" w:space="0" w:color="auto"/>
          </w:divBdr>
        </w:div>
      </w:divsChild>
    </w:div>
    <w:div w:id="1144196766">
      <w:bodyDiv w:val="1"/>
      <w:marLeft w:val="0"/>
      <w:marRight w:val="0"/>
      <w:marTop w:val="0"/>
      <w:marBottom w:val="0"/>
      <w:divBdr>
        <w:top w:val="none" w:sz="0" w:space="0" w:color="auto"/>
        <w:left w:val="none" w:sz="0" w:space="0" w:color="auto"/>
        <w:bottom w:val="none" w:sz="0" w:space="0" w:color="auto"/>
        <w:right w:val="none" w:sz="0" w:space="0" w:color="auto"/>
      </w:divBdr>
    </w:div>
    <w:div w:id="1205294311">
      <w:bodyDiv w:val="1"/>
      <w:marLeft w:val="0"/>
      <w:marRight w:val="0"/>
      <w:marTop w:val="0"/>
      <w:marBottom w:val="0"/>
      <w:divBdr>
        <w:top w:val="none" w:sz="0" w:space="0" w:color="auto"/>
        <w:left w:val="none" w:sz="0" w:space="0" w:color="auto"/>
        <w:bottom w:val="none" w:sz="0" w:space="0" w:color="auto"/>
        <w:right w:val="none" w:sz="0" w:space="0" w:color="auto"/>
      </w:divBdr>
    </w:div>
    <w:div w:id="1303923056">
      <w:bodyDiv w:val="1"/>
      <w:marLeft w:val="0"/>
      <w:marRight w:val="0"/>
      <w:marTop w:val="0"/>
      <w:marBottom w:val="0"/>
      <w:divBdr>
        <w:top w:val="none" w:sz="0" w:space="0" w:color="auto"/>
        <w:left w:val="none" w:sz="0" w:space="0" w:color="auto"/>
        <w:bottom w:val="none" w:sz="0" w:space="0" w:color="auto"/>
        <w:right w:val="none" w:sz="0" w:space="0" w:color="auto"/>
      </w:divBdr>
    </w:div>
    <w:div w:id="1344699990">
      <w:bodyDiv w:val="1"/>
      <w:marLeft w:val="0"/>
      <w:marRight w:val="0"/>
      <w:marTop w:val="0"/>
      <w:marBottom w:val="0"/>
      <w:divBdr>
        <w:top w:val="none" w:sz="0" w:space="0" w:color="auto"/>
        <w:left w:val="none" w:sz="0" w:space="0" w:color="auto"/>
        <w:bottom w:val="none" w:sz="0" w:space="0" w:color="auto"/>
        <w:right w:val="none" w:sz="0" w:space="0" w:color="auto"/>
      </w:divBdr>
    </w:div>
    <w:div w:id="1498494751">
      <w:bodyDiv w:val="1"/>
      <w:marLeft w:val="0"/>
      <w:marRight w:val="0"/>
      <w:marTop w:val="0"/>
      <w:marBottom w:val="0"/>
      <w:divBdr>
        <w:top w:val="none" w:sz="0" w:space="0" w:color="auto"/>
        <w:left w:val="none" w:sz="0" w:space="0" w:color="auto"/>
        <w:bottom w:val="none" w:sz="0" w:space="0" w:color="auto"/>
        <w:right w:val="none" w:sz="0" w:space="0" w:color="auto"/>
      </w:divBdr>
      <w:divsChild>
        <w:div w:id="1667784606">
          <w:marLeft w:val="446"/>
          <w:marRight w:val="0"/>
          <w:marTop w:val="0"/>
          <w:marBottom w:val="0"/>
          <w:divBdr>
            <w:top w:val="none" w:sz="0" w:space="0" w:color="auto"/>
            <w:left w:val="none" w:sz="0" w:space="0" w:color="auto"/>
            <w:bottom w:val="none" w:sz="0" w:space="0" w:color="auto"/>
            <w:right w:val="none" w:sz="0" w:space="0" w:color="auto"/>
          </w:divBdr>
        </w:div>
        <w:div w:id="165679267">
          <w:marLeft w:val="446"/>
          <w:marRight w:val="0"/>
          <w:marTop w:val="0"/>
          <w:marBottom w:val="0"/>
          <w:divBdr>
            <w:top w:val="none" w:sz="0" w:space="0" w:color="auto"/>
            <w:left w:val="none" w:sz="0" w:space="0" w:color="auto"/>
            <w:bottom w:val="none" w:sz="0" w:space="0" w:color="auto"/>
            <w:right w:val="none" w:sz="0" w:space="0" w:color="auto"/>
          </w:divBdr>
        </w:div>
        <w:div w:id="108623806">
          <w:marLeft w:val="446"/>
          <w:marRight w:val="0"/>
          <w:marTop w:val="0"/>
          <w:marBottom w:val="0"/>
          <w:divBdr>
            <w:top w:val="none" w:sz="0" w:space="0" w:color="auto"/>
            <w:left w:val="none" w:sz="0" w:space="0" w:color="auto"/>
            <w:bottom w:val="none" w:sz="0" w:space="0" w:color="auto"/>
            <w:right w:val="none" w:sz="0" w:space="0" w:color="auto"/>
          </w:divBdr>
        </w:div>
        <w:div w:id="2030642558">
          <w:marLeft w:val="446"/>
          <w:marRight w:val="0"/>
          <w:marTop w:val="0"/>
          <w:marBottom w:val="0"/>
          <w:divBdr>
            <w:top w:val="none" w:sz="0" w:space="0" w:color="auto"/>
            <w:left w:val="none" w:sz="0" w:space="0" w:color="auto"/>
            <w:bottom w:val="none" w:sz="0" w:space="0" w:color="auto"/>
            <w:right w:val="none" w:sz="0" w:space="0" w:color="auto"/>
          </w:divBdr>
        </w:div>
      </w:divsChild>
    </w:div>
    <w:div w:id="1932202180">
      <w:bodyDiv w:val="1"/>
      <w:marLeft w:val="0"/>
      <w:marRight w:val="0"/>
      <w:marTop w:val="0"/>
      <w:marBottom w:val="0"/>
      <w:divBdr>
        <w:top w:val="none" w:sz="0" w:space="0" w:color="auto"/>
        <w:left w:val="none" w:sz="0" w:space="0" w:color="auto"/>
        <w:bottom w:val="none" w:sz="0" w:space="0" w:color="auto"/>
        <w:right w:val="none" w:sz="0" w:space="0" w:color="auto"/>
      </w:divBdr>
      <w:divsChild>
        <w:div w:id="80491046">
          <w:marLeft w:val="360"/>
          <w:marRight w:val="0"/>
          <w:marTop w:val="200"/>
          <w:marBottom w:val="0"/>
          <w:divBdr>
            <w:top w:val="none" w:sz="0" w:space="0" w:color="auto"/>
            <w:left w:val="none" w:sz="0" w:space="0" w:color="auto"/>
            <w:bottom w:val="none" w:sz="0" w:space="0" w:color="auto"/>
            <w:right w:val="none" w:sz="0" w:space="0" w:color="auto"/>
          </w:divBdr>
        </w:div>
        <w:div w:id="216936527">
          <w:marLeft w:val="360"/>
          <w:marRight w:val="0"/>
          <w:marTop w:val="200"/>
          <w:marBottom w:val="0"/>
          <w:divBdr>
            <w:top w:val="none" w:sz="0" w:space="0" w:color="auto"/>
            <w:left w:val="none" w:sz="0" w:space="0" w:color="auto"/>
            <w:bottom w:val="none" w:sz="0" w:space="0" w:color="auto"/>
            <w:right w:val="none" w:sz="0" w:space="0" w:color="auto"/>
          </w:divBdr>
        </w:div>
        <w:div w:id="521818395">
          <w:marLeft w:val="360"/>
          <w:marRight w:val="0"/>
          <w:marTop w:val="200"/>
          <w:marBottom w:val="0"/>
          <w:divBdr>
            <w:top w:val="none" w:sz="0" w:space="0" w:color="auto"/>
            <w:left w:val="none" w:sz="0" w:space="0" w:color="auto"/>
            <w:bottom w:val="none" w:sz="0" w:space="0" w:color="auto"/>
            <w:right w:val="none" w:sz="0" w:space="0" w:color="auto"/>
          </w:divBdr>
        </w:div>
        <w:div w:id="167136087">
          <w:marLeft w:val="360"/>
          <w:marRight w:val="0"/>
          <w:marTop w:val="200"/>
          <w:marBottom w:val="0"/>
          <w:divBdr>
            <w:top w:val="none" w:sz="0" w:space="0" w:color="auto"/>
            <w:left w:val="none" w:sz="0" w:space="0" w:color="auto"/>
            <w:bottom w:val="none" w:sz="0" w:space="0" w:color="auto"/>
            <w:right w:val="none" w:sz="0" w:space="0" w:color="auto"/>
          </w:divBdr>
        </w:div>
      </w:divsChild>
    </w:div>
    <w:div w:id="1965118480">
      <w:bodyDiv w:val="1"/>
      <w:marLeft w:val="0"/>
      <w:marRight w:val="0"/>
      <w:marTop w:val="0"/>
      <w:marBottom w:val="0"/>
      <w:divBdr>
        <w:top w:val="none" w:sz="0" w:space="0" w:color="auto"/>
        <w:left w:val="none" w:sz="0" w:space="0" w:color="auto"/>
        <w:bottom w:val="none" w:sz="0" w:space="0" w:color="auto"/>
        <w:right w:val="none" w:sz="0" w:space="0" w:color="auto"/>
      </w:divBdr>
      <w:divsChild>
        <w:div w:id="969281770">
          <w:marLeft w:val="446"/>
          <w:marRight w:val="0"/>
          <w:marTop w:val="0"/>
          <w:marBottom w:val="0"/>
          <w:divBdr>
            <w:top w:val="none" w:sz="0" w:space="0" w:color="auto"/>
            <w:left w:val="none" w:sz="0" w:space="0" w:color="auto"/>
            <w:bottom w:val="none" w:sz="0" w:space="0" w:color="auto"/>
            <w:right w:val="none" w:sz="0" w:space="0" w:color="auto"/>
          </w:divBdr>
        </w:div>
        <w:div w:id="103503810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cp:revision>
  <dcterms:created xsi:type="dcterms:W3CDTF">2021-10-25T11:43:00Z</dcterms:created>
  <dcterms:modified xsi:type="dcterms:W3CDTF">2021-10-25T11:43:00Z</dcterms:modified>
</cp:coreProperties>
</file>