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 de BG p/ seção inicial + BG p/ seção de serviços:</w:t>
      </w:r>
      <w:r w:rsidDel="00000000" w:rsidR="00000000" w:rsidRPr="00000000">
        <w:rPr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https://www.canva.com/design/DAFjf_nqhqo/GIiZdaSqeqBle-3wy0JdqA/view?utm_content=DAFjf_nqhqo&amp;utm_campaign=designshare&amp;utm_medium=link&amp;utm_source=publishsharelink&amp;mode=preview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 p/ imagens de fundo dos cards de serviços:</w:t>
      </w:r>
      <w:r w:rsidDel="00000000" w:rsidR="00000000" w:rsidRPr="00000000">
        <w:rPr>
          <w:rtl w:val="0"/>
        </w:rPr>
        <w:br w:type="textWrapping"/>
        <w:br w:type="textWrapping"/>
        <w:t xml:space="preserve">https://www.canva.com/design/DAFjgPMJw6o/oJ1ikPDytOqVnBJO6fE8Qg/view?utm_content=DAFjgPMJw6o&amp;utm_campaign=designshare&amp;utm_medium=link&amp;utm_source=publishsharelink&amp;mode=preview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jf_nqhqo/GIiZdaSqeqBle-3wy0JdqA/view?utm_content=DAFjf_nqhqo&amp;utm_campaign=designshare&amp;utm_medium=link&amp;utm_source=publishsharelink&amp;mode=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