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UCC-CAM-01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Grava II di Campitelli (CP-0107) – Ramo orizzontale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Campania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Monti Alburni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Corleto Monforte (SA)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interna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Ramo orizzontale dopo la strettoia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Circa 250 m dall’ingresso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Circa 80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due Tinytag TP4520 con doppia sonda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 temperatura.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(10 cm e 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 …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 … °C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 …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Elitech RC-5+ (temperatura) vicino ingresso grotta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taratura originale del produttore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1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L’installazione della strumentazione di monitoraggio è stata effettuata all’interno del tratto della grotta in cui il condotto principale assume andamento prevalentemente orizzontale, oltre la grande sala e a circa 100 m dalla successiva strettoia. </w:t>
            </w:r>
          </w:p>
          <w:p w:rsidR="00000000" w:rsidDel="00000000" w:rsidP="00000000" w:rsidRDefault="00000000" w:rsidRPr="00000000" w14:paraId="0000003F">
            <w:pPr>
              <w:widowControl w:val="1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La strumentazione è stata collocata in un unico sito di monitoraggio, con assenza di aria e la presenza di stillicidio stagionale. Tutti i sensori sono concentrati nello stesso ambiente.</w:t>
            </w:r>
            <w:r w:rsidDel="00000000" w:rsidR="00000000" w:rsidRPr="00000000">
              <w:rPr>
                <w:rFonts w:ascii="CIDFont+F3" w:cs="CIDFont+F3" w:eastAsia="CIDFont+F3" w:hAnsi="CIDFont+F3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8565</wp:posOffset>
            </wp:positionH>
            <wp:positionV relativeFrom="margin">
              <wp:posOffset>2157730</wp:posOffset>
            </wp:positionV>
            <wp:extent cx="6119820" cy="4369888"/>
            <wp:effectExtent b="6350" l="6350" r="6350" t="6350"/>
            <wp:wrapSquare wrapText="bothSides" distB="0" distT="0" distL="114300" distR="114300"/>
            <wp:docPr id="14172278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69888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Rilievo in sezione con la posizione della stazione di monitoraggio (cerchio rosso).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21600" cy="4096800"/>
            <wp:effectExtent b="0" l="0" r="0" t="0"/>
            <wp:docPr descr="Immagine che contiene natura, grotta, Speleologia&#10;&#10;Il contenuto generato dall'IA potrebbe non essere corretto." id="1417227859" name="image2.jpg"/>
            <a:graphic>
              <a:graphicData uri="http://schemas.openxmlformats.org/drawingml/2006/picture">
                <pic:pic>
                  <pic:nvPicPr>
                    <pic:cNvPr descr="Immagine che contiene natura, grotta, Speleologia&#10;&#10;Il contenuto generato dall'IA potrebbe non essere corretto.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600" cy="40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d’insieme del sito di monitoraggio all’interno della grotta, in corrispondenza del tratto a sviluppo orizzontale. L’immagine documenta il punto in cui sono state installate tutte e quattro le sonde.</w:t>
      </w:r>
    </w:p>
    <w:sectPr>
      <w:headerReference r:id="rId9" w:type="default"/>
      <w:footerReference r:id="rId10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IDFont+F3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1417227854" name="image6.png"/>
          <a:graphic>
            <a:graphicData uri="http://schemas.openxmlformats.org/drawingml/2006/picture">
              <pic:pic>
                <pic:nvPicPr>
                  <pic:cNvPr descr="Logo_Completo_RGB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1417227857" name="image5.png"/>
          <a:graphic>
            <a:graphicData uri="http://schemas.openxmlformats.org/drawingml/2006/picture">
              <pic:pic>
                <pic:nvPicPr>
                  <pic:cNvPr descr="banner smi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141722785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1417227860" name="image4.png"/>
          <a:graphic>
            <a:graphicData uri="http://schemas.openxmlformats.org/drawingml/2006/picture">
              <pic:pic>
                <pic:nvPicPr>
                  <pic:cNvPr descr="ucc2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1417227856" name="image1.png"/>
          <a:graphic>
            <a:graphicData uri="http://schemas.openxmlformats.org/drawingml/2006/picture">
              <pic:pic>
                <pic:nvPicPr>
                  <pic:cNvPr descr="SSI_ETS_logo_nero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idascalia">
    <w:name w:val="caption"/>
    <w:basedOn w:val="Normale"/>
    <w:next w:val="Normale"/>
    <w:uiPriority w:val="35"/>
    <w:unhideWhenUsed w:val="1"/>
    <w:qFormat w:val="1"/>
    <w:rsid w:val="001D7EEA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QPJbsYKjVhsMjnnGSSU6F+ltw==">CgMxLjA4AHIhMUlTQmdEWTcxcHh3X3BINnRvdGV4ZXVZYmlDbWFOYWhE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2026-01-22T10:12:00Z</dcterms:created>
  <dc:creator>Ada</dc:creator>
</cp:coreProperties>
</file>