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STAZIONE UCC-TOS-04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Antro del Corchia (T-0120) – Prima Diramazione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Località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Toscana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Area geografica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Alpi Apuane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Stazzema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Dati stazione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Vicino al termine della Prima Diramazione all’inizio del Canyon, poco dopo il saltino in discesa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Quota m s.l.m.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dall’ingresso più vicino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150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rispetto alla superfic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installazione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25/04/2025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dismissione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ue Tinytag TGP4520 con doppia sonda di temperatura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sensore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Incertezza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Risoluzione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0,01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Intervallo di registrazione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 minuti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Matrici (spuntare con X quelle monitorate)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aria X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X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roccia X (10 cm e 40 cm di profondità)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aria interna (calcolata su almeno un anno di misurazioni)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minima         … °C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massima      … 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media           …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Sensori postazione esterna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emperatura, posizionato sullo stesso versante ma circo 200 m più in basso, presso l’ingresso inferiore del complesso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Allacciamento corrente 220 V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(Spuntare con X)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Assente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ultima taratura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aratura originale del produttore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L’Antro del Corchia rappresenta l’ingresso storico e primo ad essere stato esplorato del Complesso carsico dele Monte Corchia. La stazione UCC si trova nella prima diramazione laterale a sinistra, dove ha inizio il tratto noto come canyon. Gli strumenti sono posizionati a circa 2/3 della diramazione, in un tratto di galleria di circa 3 m di larghezza e 2 m di altezza, privo di corrente d’aria ma con un piccolo arrivo d’acqua. Un data logger è dedicato alla misura dell’acqua e della roccia a circa 40 cm di profondità. Il secondo data logger è dedicato alla misura della roccia a 10 cm di profondità e dell’aria in posizione elevata nella galleria.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Il posto è saltuariamente frequentato da speleologi.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20130" cy="2945765"/>
            <wp:effectExtent b="0" l="0" r="0" t="0"/>
            <wp:docPr descr="Immagine che contiene schizzo, disegno, Line art, testo&#10;&#10;Il contenuto generato dall'IA potrebbe non essere corretto." id="1813878250" name="image6.jpg"/>
            <a:graphic>
              <a:graphicData uri="http://schemas.openxmlformats.org/drawingml/2006/picture">
                <pic:pic>
                  <pic:nvPicPr>
                    <pic:cNvPr descr="Immagine che contiene schizzo, disegno, Line art, testo&#10;&#10;Il contenuto generato dall'IA potrebbe non essere corretto."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4489494</wp:posOffset>
                </wp:positionH>
                <wp:positionV relativeFrom="paragraph">
                  <wp:posOffset>1609545</wp:posOffset>
                </wp:positionV>
                <wp:extent cx="257556" cy="268006"/>
                <wp:effectExtent b="0" l="0" r="0" t="0"/>
                <wp:wrapNone/>
                <wp:docPr id="18138782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272" y="3665047"/>
                          <a:ext cx="219456" cy="229906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4489494</wp:posOffset>
                </wp:positionH>
                <wp:positionV relativeFrom="paragraph">
                  <wp:posOffset>1609545</wp:posOffset>
                </wp:positionV>
                <wp:extent cx="257556" cy="268006"/>
                <wp:effectExtent b="0" l="0" r="0" t="0"/>
                <wp:wrapNone/>
                <wp:docPr id="18138782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556" cy="2680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Sezione schematica parziale del Complesso carsico del Monte Corchia con la posizione della stazione UCC-To-04 (cerchio rosso).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699212" cy="3516364"/>
            <wp:effectExtent b="0" l="0" r="0" t="0"/>
            <wp:docPr descr="Immagine che contiene grotta, natura, Speleologia, Minatore&#10;&#10;Il contenuto generato dall'IA potrebbe non essere corretto." id="1813878252" name="image3.jpg"/>
            <a:graphic>
              <a:graphicData uri="http://schemas.openxmlformats.org/drawingml/2006/picture">
                <pic:pic>
                  <pic:nvPicPr>
                    <pic:cNvPr descr="Immagine che contiene grotta, natura, Speleologia, Minatore&#10;&#10;Il contenuto generato dall'IA potrebbe non essere corretto.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699212" cy="3516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Posizione del datalogger per la misura della roccia e dell’aria.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07007" cy="3372540"/>
            <wp:effectExtent b="0" l="0" r="0" t="0"/>
            <wp:docPr descr="Immagine che contiene natura, grotta, Formazione&#10;&#10;Il contenuto generato dall'IA potrebbe non essere corretto." id="1813878251" name="image10.jpg"/>
            <a:graphic>
              <a:graphicData uri="http://schemas.openxmlformats.org/drawingml/2006/picture">
                <pic:pic>
                  <pic:nvPicPr>
                    <pic:cNvPr descr="Immagine che contiene natura, grotta, Formazione&#10;&#10;Il contenuto generato dall'IA potrebbe non essere corretto."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507007" cy="337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di raccolta dell’acqua di sgocciolio con imbuto e tubo ricurvo.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03646" cy="3398312"/>
            <wp:effectExtent b="0" l="0" r="0" t="0"/>
            <wp:docPr descr="Immagine che contiene natura, grotta&#10;&#10;Il contenuto generato dall'IA potrebbe non essere corretto." id="1813878253" name="image9.jpg"/>
            <a:graphic>
              <a:graphicData uri="http://schemas.openxmlformats.org/drawingml/2006/picture">
                <pic:pic>
                  <pic:nvPicPr>
                    <pic:cNvPr descr="Immagine che contiene natura, grotta&#10;&#10;Il contenuto generato dall'IA potrebbe non essere corretto." id="0" name="image9.jpg"/>
                    <pic:cNvPicPr preferRelativeResize="0"/>
                  </pic:nvPicPr>
                  <pic:blipFill>
                    <a:blip r:embed="rId11"/>
                    <a:srcRect b="12174" l="0" r="29690" t="100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03646" cy="3398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secondo datalogger dedicato alla misura della temperatura della roccia a 40 cm di profondità e dell’acqua.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134" w:top="1417" w:left="1134" w:right="1134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b="0" l="0" r="0" t="0"/>
          <wp:wrapSquare wrapText="bothSides" distB="0" distT="0" distL="114300" distR="114300"/>
          <wp:docPr descr="Logo_Completo_RGB" id="1813878255" name="image7.png"/>
          <a:graphic>
            <a:graphicData uri="http://schemas.openxmlformats.org/drawingml/2006/picture">
              <pic:pic>
                <pic:nvPicPr>
                  <pic:cNvPr descr="Logo_Completo_RGB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174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b="0" l="0" r="0" t="0"/>
          <wp:wrapSquare wrapText="bothSides" distB="0" distT="0" distL="114300" distR="114300"/>
          <wp:docPr descr="banner smi" id="1813878249" name="image5.png"/>
          <a:graphic>
            <a:graphicData uri="http://schemas.openxmlformats.org/drawingml/2006/picture">
              <pic:pic>
                <pic:nvPicPr>
                  <pic:cNvPr descr="banner smi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850" cy="308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5189220</wp:posOffset>
          </wp:positionH>
          <wp:positionV relativeFrom="paragraph">
            <wp:posOffset>40640</wp:posOffset>
          </wp:positionV>
          <wp:extent cx="737235" cy="370840"/>
          <wp:effectExtent b="0" l="0" r="0" t="0"/>
          <wp:wrapSquare wrapText="bothSides" distB="0" distT="0" distL="114300" distR="114300"/>
          <wp:docPr id="18138782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300" cy="1143000"/>
          <wp:effectExtent b="0" l="0" r="0" t="0"/>
          <wp:docPr descr="ucc2" id="1813878254" name="image4.png"/>
          <a:graphic>
            <a:graphicData uri="http://schemas.openxmlformats.org/drawingml/2006/picture">
              <pic:pic>
                <pic:nvPicPr>
                  <pic:cNvPr descr="ucc2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b="0" l="0" r="0" t="0"/>
          <wp:wrapSquare wrapText="bothSides" distB="0" distT="0" distL="114300" distR="114300"/>
          <wp:docPr descr="SSI_ETS_logo_nero" id="1813878248" name="image8.png"/>
          <a:graphic>
            <a:graphicData uri="http://schemas.openxmlformats.org/drawingml/2006/picture">
              <pic:pic>
                <pic:nvPicPr>
                  <pic:cNvPr descr="SSI_ETS_logo_nero"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478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" w:lineRule="auto"/>
      <w:ind w:left="11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libri" w:cs="Calibri" w:eastAsia="Calibri" w:hAnsi="Calibri"/>
      <w:sz w:val="56"/>
      <w:szCs w:val="5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113F50"/>
  </w:style>
  <w:style w:type="character" w:styleId="TitoloCarattere" w:customStyle="1">
    <w:name w:val="Titolo Carattere"/>
    <w:basedOn w:val="Carpredefinitoparagrafo"/>
    <w:link w:val="Titolo"/>
    <w:uiPriority w:val="10"/>
    <w:rsid w:val="00113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BF7A1F"/>
    <w:rPr>
      <w:rFonts w:ascii="Helvetica" w:cs="Helvetica" w:eastAsia="Helvetica" w:hAnsi="Helvetica"/>
      <w:b w:val="1"/>
      <w:bCs w:val="1"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 w:val="1"/>
    <w:rsid w:val="00BF7A1F"/>
    <w:pPr>
      <w:ind w:left="112"/>
    </w:pPr>
    <w:rPr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F7A1F"/>
    <w:rPr>
      <w:rFonts w:ascii="Helvetica" w:cs="Helvetica" w:eastAsia="Helvetica" w:hAnsi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 w:val="1"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 w:val="1"/>
    <w:rsid w:val="00B84F3B"/>
    <w:pPr>
      <w:spacing w:after="0" w:line="240" w:lineRule="auto"/>
    </w:pPr>
    <w:rPr>
      <w:kern w:val="2"/>
      <w:lang w:val="en-GB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10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5.png"/><Relationship Id="rId3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ZtYKQcVseh6J3r1zWcaOmBhPyw==">CgMxLjA4AHIhMXFrMUZjRGhDbW13ZHpzWktDMWJfTTkxU2dmbmQ1NXVG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2026-01-20T12:15:00Z</dcterms:created>
  <dc:creator>Ada</dc:creator>
</cp:coreProperties>
</file>