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STAZIONE UCC-TOS-05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Grotta della Strinato (T-0079) – Sala Candele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Località </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Regione</w:t>
            </w: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Toscana</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yellow"/>
                <w:u w:val="none"/>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Area geografica</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Monti Pisani</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Comune</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Vicopisano (PI)</w:t>
            </w:r>
          </w:p>
        </w:tc>
      </w:tr>
    </w:tbl>
    <w:p w:rsidR="00000000" w:rsidDel="00000000" w:rsidP="00000000" w:rsidRDefault="00000000" w:rsidRPr="00000000" w14:paraId="0000000D">
      <w:pPr>
        <w:rPr/>
      </w:pP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Dati stazione</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Posizione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interna</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ella Sala delle Candele, porzione inferiore</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Quota m s.l.m.</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28</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Distanza dall’ingresso più vicino</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90</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Distanza rispetto alla superfic</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40</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di installazione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11/05/2025</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di dismissione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Strumentazione</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Strumenti</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 Hobo MX 2205, con sonda esterna e sensore interno</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Tipo sensore</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NTC</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Incertezza</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 °C</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Risoluzione</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0,01 °C</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Intervallo di registrazione</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 minuti</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Matrici (spuntare con X quelle monitorate)</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aria X</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acqua X</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roccia X (10 cm e 40 cm di profondità)</w:t>
            </w: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Temperatura aria interna (calcolata su almeno un anno di misurazioni)</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minima         15,22 °C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massima      16,22 °C</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media           15,85 °C</w:t>
            </w: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Sensori postazione esterna</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emperatura e umidità relativa, posizionato nei pressi dell’ingresso</w:t>
            </w: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Allacciamento corrente 220 V</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(Spuntare con X)</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Presente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Assente X</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ultima taratura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aratura originale del produttore</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widowControl w:val="1"/>
        <w:spacing w:after="160" w:line="259" w:lineRule="auto"/>
        <w:rPr>
          <w:rFonts w:ascii="Arial" w:cs="Arial" w:eastAsia="Arial" w:hAnsi="Arial"/>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tbl>
      <w:tblPr>
        <w:tblStyle w:val="Table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shd w:fill="d9d9d9"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Descrizione</w:t>
            </w: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 tre datalogger si trovano nella sala terminale della grotta, detta sala delle Candele, per le numerose piccole stalagmiti bianche presenti. Si tratta di un ambiente inclinato con larghezza e lunghezza di circa 10 m e alto mediamente 1,5 m. Un sensore è dedicato a misurare la temperatura dell’acqua proveniente da un leggero stillicidio di carattere stagionale (sonda esterna) e dell’aria in prossimità del pavimento. Due sensori si trovano pochi metri più in basso sulla parete in roccia. Le sonde esterne sono dedicate alla misura della temperatura della roccia alla profondità di circa 10 e 40 cm dalla superficie. I sensori interni misurano la temperatura dell’aria in contatto con la parete e in alto vicino al soffitto.</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820930" cy="4623675"/>
            <wp:effectExtent b="0" l="0" r="0" t="0"/>
            <wp:docPr id="1688174670" name="image3.png"/>
            <a:graphic>
              <a:graphicData uri="http://schemas.openxmlformats.org/drawingml/2006/picture">
                <pic:pic>
                  <pic:nvPicPr>
                    <pic:cNvPr id="0" name="image3.png"/>
                    <pic:cNvPicPr preferRelativeResize="0"/>
                  </pic:nvPicPr>
                  <pic:blipFill>
                    <a:blip r:embed="rId7"/>
                    <a:srcRect b="3555" l="2801" r="2107" t="0"/>
                    <a:stretch>
                      <a:fillRect/>
                    </a:stretch>
                  </pic:blipFill>
                  <pic:spPr>
                    <a:xfrm>
                      <a:off x="0" y="0"/>
                      <a:ext cx="4820930" cy="46236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1607185</wp:posOffset>
                </wp:positionH>
                <wp:positionV relativeFrom="paragraph">
                  <wp:posOffset>4046220</wp:posOffset>
                </wp:positionV>
                <wp:extent cx="257556" cy="268006"/>
                <wp:effectExtent b="0" l="0" r="0" t="0"/>
                <wp:wrapNone/>
                <wp:docPr id="1688174667" name=""/>
                <a:graphic>
                  <a:graphicData uri="http://schemas.microsoft.com/office/word/2010/wordprocessingShape">
                    <wps:wsp>
                      <wps:cNvSpPr/>
                      <wps:cNvPr id="2" name="Shape 2"/>
                      <wps:spPr>
                        <a:xfrm>
                          <a:off x="5236272" y="3665047"/>
                          <a:ext cx="219456" cy="229906"/>
                        </a:xfrm>
                        <a:prstGeom prst="ellipse">
                          <a:avLst/>
                        </a:prstGeom>
                        <a:noFill/>
                        <a:ln cap="flat" cmpd="sng" w="38100">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1607185</wp:posOffset>
                </wp:positionH>
                <wp:positionV relativeFrom="paragraph">
                  <wp:posOffset>4046220</wp:posOffset>
                </wp:positionV>
                <wp:extent cx="257556" cy="268006"/>
                <wp:effectExtent b="0" l="0" r="0" t="0"/>
                <wp:wrapNone/>
                <wp:docPr id="168817466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57556" cy="268006"/>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Sezione della grotta con la posizione della stazione UCC (cerchio rosso).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310590" cy="3755482"/>
            <wp:effectExtent b="0" l="0" r="0" t="0"/>
            <wp:docPr descr="Immagine che contiene grotta, natura, Speleologia, Speleotema&#10;&#10;Il contenuto generato dall'IA potrebbe non essere corretto." id="1688174672" name="image7.jpg"/>
            <a:graphic>
              <a:graphicData uri="http://schemas.openxmlformats.org/drawingml/2006/picture">
                <pic:pic>
                  <pic:nvPicPr>
                    <pic:cNvPr descr="Immagine che contiene grotta, natura, Speleologia, Speleotema&#10;&#10;Il contenuto generato dall'IA potrebbe non essere corretto." id="0" name="image7.jpg"/>
                    <pic:cNvPicPr preferRelativeResize="0"/>
                  </pic:nvPicPr>
                  <pic:blipFill>
                    <a:blip r:embed="rId9"/>
                    <a:srcRect b="0" l="0" r="0" t="5744"/>
                    <a:stretch>
                      <a:fillRect/>
                    </a:stretch>
                  </pic:blipFill>
                  <pic:spPr>
                    <a:xfrm>
                      <a:off x="0" y="0"/>
                      <a:ext cx="5310590" cy="375548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L’ambiente terminale della grotta dove sono posizionati i datalogger per la misura delle temperature della roccia e dell’aria.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380841" cy="3662167"/>
            <wp:effectExtent b="0" l="0" r="0" t="0"/>
            <wp:docPr descr="Immagine che contiene natura, grotta&#10;&#10;Il contenuto generato dall'IA potrebbe non essere corretto." id="1688174671" name="image6.jpg"/>
            <a:graphic>
              <a:graphicData uri="http://schemas.openxmlformats.org/drawingml/2006/picture">
                <pic:pic>
                  <pic:nvPicPr>
                    <pic:cNvPr descr="Immagine che contiene natura, grotta&#10;&#10;Il contenuto generato dall'IA potrebbe non essere corretto." id="0" name="image6.jpg"/>
                    <pic:cNvPicPr preferRelativeResize="0"/>
                  </pic:nvPicPr>
                  <pic:blipFill>
                    <a:blip r:embed="rId10"/>
                    <a:srcRect b="0" l="9546" r="21392" t="0"/>
                    <a:stretch>
                      <a:fillRect/>
                    </a:stretch>
                  </pic:blipFill>
                  <pic:spPr>
                    <a:xfrm rot="5400000">
                      <a:off x="0" y="0"/>
                      <a:ext cx="3380841" cy="366216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Postazione per la misura della temperatura di uno stillicidio e dell’aria.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854745" cy="3629376"/>
            <wp:effectExtent b="0" l="0" r="0" t="0"/>
            <wp:docPr descr="Immagine che contiene natura, grotta, roccia&#10;&#10;Il contenuto generato dall'IA potrebbe non essere corretto." id="1688174673" name="image10.jpg"/>
            <a:graphic>
              <a:graphicData uri="http://schemas.openxmlformats.org/drawingml/2006/picture">
                <pic:pic>
                  <pic:nvPicPr>
                    <pic:cNvPr descr="Immagine che contiene natura, grotta, roccia&#10;&#10;Il contenuto generato dall'IA potrebbe non essere corretto." id="0" name="image10.jpg"/>
                    <pic:cNvPicPr preferRelativeResize="0"/>
                  </pic:nvPicPr>
                  <pic:blipFill>
                    <a:blip r:embed="rId11"/>
                    <a:srcRect b="0" l="9953" r="11287" t="0"/>
                    <a:stretch>
                      <a:fillRect/>
                    </a:stretch>
                  </pic:blipFill>
                  <pic:spPr>
                    <a:xfrm rot="5400000">
                      <a:off x="0" y="0"/>
                      <a:ext cx="3854745" cy="362937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Postazione per la misura della temperatura della roccia e dell’aria. In alto il sensore dedicato alla misura dell’aria sul soffitto e della roccia nel foro di 10 cm, in basso il sensore per la misura della temperatura dell’aria vicino alla parete e della roccia in un foro di 40 cm di lunghezza.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2" w:type="default"/>
      <w:footerReference r:id="rId13" w:type="default"/>
      <w:pgSz w:h="16838" w:w="11906" w:orient="portrait"/>
      <w:pgMar w:bottom="1134" w:top="1417" w:left="1134" w:right="1134"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154940</wp:posOffset>
          </wp:positionV>
          <wp:extent cx="827405" cy="174625"/>
          <wp:effectExtent b="0" l="0" r="0" t="0"/>
          <wp:wrapSquare wrapText="bothSides" distB="0" distT="0" distL="114300" distR="114300"/>
          <wp:docPr descr="Logo_Completo_RGB" id="1688174675" name="image1.png"/>
          <a:graphic>
            <a:graphicData uri="http://schemas.openxmlformats.org/drawingml/2006/picture">
              <pic:pic>
                <pic:nvPicPr>
                  <pic:cNvPr descr="Logo_Completo_RGB" id="0" name="image1.png"/>
                  <pic:cNvPicPr preferRelativeResize="0"/>
                </pic:nvPicPr>
                <pic:blipFill>
                  <a:blip r:embed="rId1"/>
                  <a:srcRect b="0" l="0" r="0" t="0"/>
                  <a:stretch>
                    <a:fillRect/>
                  </a:stretch>
                </pic:blipFill>
                <pic:spPr>
                  <a:xfrm>
                    <a:off x="0" y="0"/>
                    <a:ext cx="827405" cy="174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2600325</wp:posOffset>
          </wp:positionH>
          <wp:positionV relativeFrom="paragraph">
            <wp:posOffset>70485</wp:posOffset>
          </wp:positionV>
          <wp:extent cx="831850" cy="308610"/>
          <wp:effectExtent b="0" l="0" r="0" t="0"/>
          <wp:wrapSquare wrapText="bothSides" distB="0" distT="0" distL="114300" distR="114300"/>
          <wp:docPr descr="banner smi" id="1688174669" name="image8.png"/>
          <a:graphic>
            <a:graphicData uri="http://schemas.openxmlformats.org/drawingml/2006/picture">
              <pic:pic>
                <pic:nvPicPr>
                  <pic:cNvPr descr="banner smi" id="0" name="image8.png"/>
                  <pic:cNvPicPr preferRelativeResize="0"/>
                </pic:nvPicPr>
                <pic:blipFill>
                  <a:blip r:embed="rId2"/>
                  <a:srcRect b="0" l="0" r="0" t="0"/>
                  <a:stretch>
                    <a:fillRect/>
                  </a:stretch>
                </pic:blipFill>
                <pic:spPr>
                  <a:xfrm>
                    <a:off x="0" y="0"/>
                    <a:ext cx="831850" cy="308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5189220</wp:posOffset>
          </wp:positionH>
          <wp:positionV relativeFrom="paragraph">
            <wp:posOffset>40640</wp:posOffset>
          </wp:positionV>
          <wp:extent cx="737235" cy="370840"/>
          <wp:effectExtent b="0" l="0" r="0" t="0"/>
          <wp:wrapSquare wrapText="bothSides" distB="0" distT="0" distL="114300" distR="114300"/>
          <wp:docPr id="1688174676"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737235" cy="37084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7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19300" cy="1143000"/>
          <wp:effectExtent b="0" l="0" r="0" t="0"/>
          <wp:docPr descr="ucc2" id="1688174674" name="image9.png"/>
          <a:graphic>
            <a:graphicData uri="http://schemas.openxmlformats.org/drawingml/2006/picture">
              <pic:pic>
                <pic:nvPicPr>
                  <pic:cNvPr descr="ucc2" id="0" name="image9.png"/>
                  <pic:cNvPicPr preferRelativeResize="0"/>
                </pic:nvPicPr>
                <pic:blipFill>
                  <a:blip r:embed="rId1"/>
                  <a:srcRect b="0" l="0" r="0" t="0"/>
                  <a:stretch>
                    <a:fillRect/>
                  </a:stretch>
                </pic:blipFill>
                <pic:spPr>
                  <a:xfrm>
                    <a:off x="0" y="0"/>
                    <a:ext cx="2019300" cy="11430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ab/>
    </w:r>
    <w:r w:rsidDel="00000000" w:rsidR="00000000" w:rsidRPr="00000000">
      <w:drawing>
        <wp:anchor allowOverlap="1" behindDoc="0" distB="0" distT="0" distL="114300" distR="114300" hidden="0" layoutInCell="1" locked="0" relativeHeight="0" simplePos="0">
          <wp:simplePos x="0" y="0"/>
          <wp:positionH relativeFrom="column">
            <wp:posOffset>5604510</wp:posOffset>
          </wp:positionH>
          <wp:positionV relativeFrom="paragraph">
            <wp:posOffset>436880</wp:posOffset>
          </wp:positionV>
          <wp:extent cx="752475" cy="478790"/>
          <wp:effectExtent b="0" l="0" r="0" t="0"/>
          <wp:wrapSquare wrapText="bothSides" distB="0" distT="0" distL="114300" distR="114300"/>
          <wp:docPr descr="SSI_ETS_logo_nero" id="1688174668" name="image2.png"/>
          <a:graphic>
            <a:graphicData uri="http://schemas.openxmlformats.org/drawingml/2006/picture">
              <pic:pic>
                <pic:nvPicPr>
                  <pic:cNvPr descr="SSI_ETS_logo_nero" id="0" name="image2.png"/>
                  <pic:cNvPicPr preferRelativeResize="0"/>
                </pic:nvPicPr>
                <pic:blipFill>
                  <a:blip r:embed="rId2"/>
                  <a:srcRect b="0" l="0" r="0" t="0"/>
                  <a:stretch>
                    <a:fillRect/>
                  </a:stretch>
                </pic:blipFill>
                <pic:spPr>
                  <a:xfrm>
                    <a:off x="0" y="0"/>
                    <a:ext cx="752475" cy="478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 w:lineRule="auto"/>
      <w:ind w:left="112"/>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1"/>
    </w:pPr>
    <w:rPr>
      <w:rFonts w:ascii="Calibri" w:cs="Calibri" w:eastAsia="Calibri" w:hAnsi="Calibri"/>
      <w:sz w:val="56"/>
      <w:szCs w:val="5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113F50"/>
    <w:pPr>
      <w:widowControl w:val="1"/>
      <w:tabs>
        <w:tab w:val="center" w:pos="4819"/>
        <w:tab w:val="right" w:pos="9638"/>
      </w:tabs>
      <w:autoSpaceDE w:val="1"/>
      <w:autoSpaceDN w:val="1"/>
    </w:pPr>
    <w:rPr>
      <w:rFonts w:asciiTheme="minorHAnsi" w:cstheme="minorBidi" w:eastAsiaTheme="minorHAnsi" w:hAnsiTheme="minorHAnsi"/>
    </w:rPr>
  </w:style>
  <w:style w:type="character" w:styleId="IntestazioneCarattere" w:customStyle="1">
    <w:name w:val="Intestazione Carattere"/>
    <w:basedOn w:val="Carpredefinitoparagrafo"/>
    <w:link w:val="Intestazione"/>
    <w:uiPriority w:val="99"/>
    <w:rsid w:val="00113F50"/>
  </w:style>
  <w:style w:type="paragraph" w:styleId="Pidipagina">
    <w:name w:val="footer"/>
    <w:basedOn w:val="Normale"/>
    <w:link w:val="PidipaginaCarattere"/>
    <w:uiPriority w:val="99"/>
    <w:unhideWhenUsed w:val="1"/>
    <w:rsid w:val="00113F50"/>
    <w:pPr>
      <w:widowControl w:val="1"/>
      <w:tabs>
        <w:tab w:val="center" w:pos="4819"/>
        <w:tab w:val="right" w:pos="9638"/>
      </w:tabs>
      <w:autoSpaceDE w:val="1"/>
      <w:autoSpaceDN w:val="1"/>
    </w:pPr>
    <w:rPr>
      <w:rFonts w:asciiTheme="minorHAnsi" w:cstheme="minorBidi" w:eastAsiaTheme="minorHAnsi" w:hAnsiTheme="minorHAnsi"/>
    </w:rPr>
  </w:style>
  <w:style w:type="character" w:styleId="PidipaginaCarattere" w:customStyle="1">
    <w:name w:val="Piè di pagina Carattere"/>
    <w:basedOn w:val="Carpredefinitoparagrafo"/>
    <w:link w:val="Pidipagina"/>
    <w:uiPriority w:val="99"/>
    <w:rsid w:val="00113F50"/>
  </w:style>
  <w:style w:type="character" w:styleId="TitoloCarattere" w:customStyle="1">
    <w:name w:val="Titolo Carattere"/>
    <w:basedOn w:val="Carpredefinitoparagrafo"/>
    <w:link w:val="Titolo"/>
    <w:uiPriority w:val="10"/>
    <w:rsid w:val="00113F50"/>
    <w:rPr>
      <w:rFonts w:asciiTheme="majorHAnsi" w:cstheme="majorBidi" w:eastAsiaTheme="majorEastAsia" w:hAnsiTheme="majorHAnsi"/>
      <w:spacing w:val="-10"/>
      <w:kern w:val="28"/>
      <w:sz w:val="56"/>
      <w:szCs w:val="56"/>
    </w:rPr>
  </w:style>
  <w:style w:type="character" w:styleId="Titolo1Carattere" w:customStyle="1">
    <w:name w:val="Titolo 1 Carattere"/>
    <w:basedOn w:val="Carpredefinitoparagrafo"/>
    <w:link w:val="Titolo1"/>
    <w:uiPriority w:val="9"/>
    <w:rsid w:val="00BF7A1F"/>
    <w:rPr>
      <w:rFonts w:ascii="Helvetica" w:cs="Helvetica" w:eastAsia="Helvetica" w:hAnsi="Helvetica"/>
      <w:b w:val="1"/>
      <w:bCs w:val="1"/>
      <w:sz w:val="24"/>
      <w:szCs w:val="24"/>
    </w:rPr>
  </w:style>
  <w:style w:type="paragraph" w:styleId="Corpotesto">
    <w:name w:val="Body Text"/>
    <w:basedOn w:val="Normale"/>
    <w:link w:val="CorpotestoCarattere"/>
    <w:uiPriority w:val="1"/>
    <w:qFormat w:val="1"/>
    <w:rsid w:val="00BF7A1F"/>
    <w:pPr>
      <w:ind w:left="112"/>
    </w:pPr>
    <w:rPr>
      <w:sz w:val="24"/>
      <w:szCs w:val="24"/>
    </w:rPr>
  </w:style>
  <w:style w:type="character" w:styleId="CorpotestoCarattere" w:customStyle="1">
    <w:name w:val="Corpo testo Carattere"/>
    <w:basedOn w:val="Carpredefinitoparagrafo"/>
    <w:link w:val="Corpotesto"/>
    <w:uiPriority w:val="1"/>
    <w:rsid w:val="00BF7A1F"/>
    <w:rPr>
      <w:rFonts w:ascii="Helvetica" w:cs="Helvetica" w:eastAsia="Helvetica" w:hAnsi="Helvetica"/>
      <w:sz w:val="24"/>
      <w:szCs w:val="24"/>
    </w:rPr>
  </w:style>
  <w:style w:type="character" w:styleId="Collegamentoipertestuale">
    <w:name w:val="Hyperlink"/>
    <w:basedOn w:val="Carpredefinitoparagrafo"/>
    <w:uiPriority w:val="99"/>
    <w:unhideWhenUsed w:val="1"/>
    <w:rsid w:val="003124B6"/>
    <w:rPr>
      <w:color w:val="0563c1" w:themeColor="hyperlink"/>
      <w:u w:val="single"/>
    </w:rPr>
  </w:style>
  <w:style w:type="paragraph" w:styleId="Nessunaspaziatura">
    <w:name w:val="No Spacing"/>
    <w:uiPriority w:val="1"/>
    <w:qFormat w:val="1"/>
    <w:rsid w:val="00B84F3B"/>
    <w:pPr>
      <w:spacing w:after="0" w:line="240" w:lineRule="auto"/>
    </w:pPr>
    <w:rPr>
      <w:kern w:val="2"/>
      <w:lang w:val="en-GB"/>
    </w:rPr>
  </w:style>
  <w:style w:type="table" w:styleId="Grigliatabella">
    <w:name w:val="Table Grid"/>
    <w:basedOn w:val="Tabellanormale"/>
    <w:uiPriority w:val="39"/>
    <w:rsid w:val="00B84F3B"/>
    <w:pPr>
      <w:spacing w:after="0" w:line="240" w:lineRule="auto"/>
    </w:pPr>
    <w:rPr>
      <w:kern w:val="2"/>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6.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 Id="rId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rNP/pWYQn9V3EH6oAkDQCnJH2g==">CgMxLjA4AHIhMWkxNjNSaS1yWU1FYVRLUXNTbm1QRkF3dHVaNjBzaWxE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2026-01-21T14:42:00Z</dcterms:created>
  <dc:creator>Ada</dc:creator>
</cp:coreProperties>
</file>