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74"/>
        <w:gridCol w:w="2445"/>
        <w:gridCol w:w="1137"/>
        <w:gridCol w:w="901"/>
        <w:gridCol w:w="1624"/>
        <w:gridCol w:w="984"/>
        <w:gridCol w:w="1520"/>
        <w:gridCol w:w="1670"/>
      </w:tblGrid>
      <w:tr>
        <w:trPr>
          <w:cantSplit/>
          <w:trHeight w:val="577" w:hRule="auto"/>
          <w:tblHeader/>
        </w:trPr>
        <w:tc>
          <w:tcPr>
            <w:gridSpan w:val="4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89% HPDI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ROPE</w:t>
            </w:r>
          </w:p>
        </w:tc>
      </w:tr>
      <w:tr>
        <w:trPr>
          <w:cantSplit/>
          <w:trHeight w:val="625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Low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% Within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% Outside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~ Blinding Paradigm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Paper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Study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~ Target Duration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150-500ms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16-50ms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3000ms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Paper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Study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~ Trials + Sample Size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Paper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Study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~ WM Paradigm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Paper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Study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581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Author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Barton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Bergstrom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Dutta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Nakano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Soto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TaglialatelaScafati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Trubutschek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Paper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Study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~ Instructions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Implicit - Explicit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Paper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Study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 Model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Paper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Study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 Model (only published)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Paper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Tau Study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2021-09-28T17:20:29Z</dcterms:modified>
  <cp:category/>
</cp:coreProperties>
</file>