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3B89D" w14:textId="77777777" w:rsidR="00343191" w:rsidRDefault="00343191">
      <w:pPr>
        <w:spacing w:before="1400"/>
      </w:pPr>
    </w:p>
    <w:p w14:paraId="23CE3223" w14:textId="77777777" w:rsidR="00343191" w:rsidRDefault="00000000">
      <w:pPr>
        <w:spacing w:after="120"/>
        <w:jc w:val="center"/>
      </w:pPr>
      <w:r>
        <w:rPr>
          <w:caps/>
          <w:color w:val="555555"/>
          <w:sz w:val="22"/>
          <w:szCs w:val="22"/>
        </w:rPr>
        <w:t>Università degli Studi di Milano</w:t>
      </w:r>
    </w:p>
    <w:p w14:paraId="38661DB1" w14:textId="77777777" w:rsidR="00343191" w:rsidRDefault="00000000">
      <w:pPr>
        <w:spacing w:after="600"/>
        <w:jc w:val="center"/>
      </w:pPr>
      <w:r>
        <w:rPr>
          <w:color w:val="555555"/>
          <w:sz w:val="20"/>
          <w:szCs w:val="20"/>
        </w:rPr>
        <w:t>Corso di Laurea Magistrale in Biotecnologie del Farmaco (LM-09) — curriculum Farmaci Biotecnologici nella Terapia di Precisione</w:t>
      </w:r>
    </w:p>
    <w:p w14:paraId="408DD2E3" w14:textId="77777777" w:rsidR="00343191" w:rsidRDefault="00000000">
      <w:pPr>
        <w:spacing w:after="160"/>
        <w:jc w:val="center"/>
      </w:pPr>
      <w:r>
        <w:rPr>
          <w:b/>
          <w:bCs/>
          <w:color w:val="1F5F74"/>
          <w:sz w:val="52"/>
          <w:szCs w:val="52"/>
        </w:rPr>
        <w:t>FISIOPATOLOGIA</w:t>
      </w:r>
    </w:p>
    <w:p w14:paraId="1BE0222A" w14:textId="77777777" w:rsidR="00343191" w:rsidRDefault="00000000">
      <w:pPr>
        <w:spacing w:after="400"/>
        <w:jc w:val="center"/>
      </w:pPr>
      <w:r>
        <w:rPr>
          <w:i/>
          <w:iCs/>
          <w:color w:val="333333"/>
          <w:sz w:val="26"/>
          <w:szCs w:val="26"/>
        </w:rPr>
        <w:t>Basi fisiopatologiche delle malattie d'organo, metaboliche, cardiovascolari e neoplastiche</w:t>
      </w:r>
    </w:p>
    <w:p w14:paraId="008B549E" w14:textId="77777777" w:rsidR="00343191" w:rsidRDefault="00000000">
      <w:pPr>
        <w:spacing w:after="80"/>
        <w:jc w:val="center"/>
      </w:pPr>
      <w:r>
        <w:rPr>
          <w:b/>
          <w:bCs/>
          <w:color w:val="222222"/>
          <w:sz w:val="30"/>
          <w:szCs w:val="30"/>
        </w:rPr>
        <w:t>Manuale di Studio</w:t>
      </w:r>
    </w:p>
    <w:p w14:paraId="7C39DD14" w14:textId="77777777" w:rsidR="00343191" w:rsidRDefault="00000000">
      <w:pPr>
        <w:spacing w:after="400"/>
        <w:jc w:val="center"/>
      </w:pPr>
      <w:r>
        <w:rPr>
          <w:color w:val="333333"/>
          <w:sz w:val="22"/>
          <w:szCs w:val="22"/>
        </w:rPr>
        <w:t>Sbobina integrata e rielaborazione editoriale delle Lezioni 1 – 13</w:t>
      </w:r>
    </w:p>
    <w:p w14:paraId="52E3447F" w14:textId="7DA76318" w:rsidR="00343191" w:rsidRDefault="00000000">
      <w:pPr>
        <w:spacing w:after="60"/>
        <w:jc w:val="center"/>
      </w:pPr>
      <w:r>
        <w:t>Prof. Massimiliano Ruscica</w:t>
      </w:r>
    </w:p>
    <w:p w14:paraId="73C7A7A8" w14:textId="77777777" w:rsidR="00343191" w:rsidRDefault="00000000">
      <w:pPr>
        <w:spacing w:after="60"/>
        <w:jc w:val="center"/>
      </w:pPr>
      <w:r>
        <w:t>Contributi di relatori ospiti: Dr. Andrea Faggiano (Lezione 12), Dr.ssa Gloria Santangelo (Lezione 9), Prof. Marco Vicenzi (Lezione 13)</w:t>
      </w:r>
    </w:p>
    <w:p w14:paraId="4D77CAF9" w14:textId="77777777" w:rsidR="00343191" w:rsidRDefault="00343191">
      <w:pPr>
        <w:spacing w:after="240"/>
      </w:pPr>
    </w:p>
    <w:p w14:paraId="07B27E83" w14:textId="77777777" w:rsidR="00343191" w:rsidRDefault="00000000">
      <w:pPr>
        <w:spacing w:after="40"/>
        <w:jc w:val="center"/>
      </w:pPr>
      <w:r>
        <w:rPr>
          <w:color w:val="555555"/>
          <w:sz w:val="20"/>
          <w:szCs w:val="20"/>
        </w:rPr>
        <w:t>Dipartimento di Scienze Farmacologiche e Biomolecolari (DiSFeB)</w:t>
      </w:r>
    </w:p>
    <w:p w14:paraId="65AC2913" w14:textId="77777777" w:rsidR="00343191" w:rsidRDefault="00000000">
      <w:pPr>
        <w:spacing w:after="40"/>
        <w:jc w:val="center"/>
      </w:pPr>
      <w:r>
        <w:rPr>
          <w:color w:val="555555"/>
          <w:sz w:val="20"/>
          <w:szCs w:val="20"/>
        </w:rPr>
        <w:t>Università degli Studi di Milano — Anno Accademico 2025/2026</w:t>
      </w:r>
    </w:p>
    <w:p w14:paraId="18B0B4AB" w14:textId="7DB32047" w:rsidR="00343191" w:rsidRDefault="00000000">
      <w:pPr>
        <w:spacing w:after="40"/>
        <w:jc w:val="center"/>
      </w:pPr>
      <w:r>
        <w:rPr>
          <w:color w:val="555555"/>
          <w:sz w:val="20"/>
          <w:szCs w:val="20"/>
        </w:rPr>
        <w:t xml:space="preserve">CFU: </w:t>
      </w:r>
      <w:r w:rsidR="00C71F7B">
        <w:rPr>
          <w:color w:val="555555"/>
          <w:sz w:val="20"/>
          <w:szCs w:val="20"/>
        </w:rPr>
        <w:t>6</w:t>
      </w:r>
    </w:p>
    <w:p w14:paraId="4E0FB3C6" w14:textId="77777777" w:rsidR="00343191" w:rsidRDefault="00343191">
      <w:pPr>
        <w:spacing w:after="300"/>
      </w:pPr>
    </w:p>
    <w:p w14:paraId="4B70A0D9" w14:textId="77777777" w:rsidR="00343191" w:rsidRDefault="00000000">
      <w:pPr>
        <w:spacing w:after="80"/>
        <w:ind w:left="1800"/>
      </w:pPr>
      <w:r>
        <w:rPr>
          <w:b/>
          <w:bCs/>
          <w:color w:val="1F5F74"/>
          <w:sz w:val="22"/>
          <w:szCs w:val="22"/>
        </w:rPr>
        <w:t>Macro-argomenti trattati</w:t>
      </w:r>
    </w:p>
    <w:p w14:paraId="3AD79094" w14:textId="77777777" w:rsidR="00343191" w:rsidRDefault="00000000">
      <w:pPr>
        <w:pStyle w:val="Paragrafoelenco"/>
        <w:numPr>
          <w:ilvl w:val="0"/>
          <w:numId w:val="2"/>
        </w:numPr>
        <w:spacing w:after="30"/>
      </w:pPr>
      <w:r>
        <w:rPr>
          <w:sz w:val="20"/>
          <w:szCs w:val="20"/>
        </w:rPr>
        <w:t>Sistema immunitario innato e adattativo</w:t>
      </w:r>
    </w:p>
    <w:p w14:paraId="7AD25F3E" w14:textId="77777777" w:rsidR="00343191" w:rsidRDefault="00000000">
      <w:pPr>
        <w:pStyle w:val="Paragrafoelenco"/>
        <w:numPr>
          <w:ilvl w:val="0"/>
          <w:numId w:val="2"/>
        </w:numPr>
        <w:spacing w:after="30"/>
      </w:pPr>
      <w:r>
        <w:rPr>
          <w:sz w:val="20"/>
          <w:szCs w:val="20"/>
        </w:rPr>
        <w:t>Fisiopatologia epatica: bilirubina, ittero, epatiti, cirrosi, vie biliari</w:t>
      </w:r>
    </w:p>
    <w:p w14:paraId="739CD9C9" w14:textId="77777777" w:rsidR="00343191" w:rsidRDefault="00000000">
      <w:pPr>
        <w:pStyle w:val="Paragrafoelenco"/>
        <w:numPr>
          <w:ilvl w:val="0"/>
          <w:numId w:val="2"/>
        </w:numPr>
        <w:spacing w:after="30"/>
      </w:pPr>
      <w:r>
        <w:rPr>
          <w:sz w:val="20"/>
          <w:szCs w:val="20"/>
        </w:rPr>
        <w:t>Malattie metaboliche: diabete mellito, obesità, steatosi epatica</w:t>
      </w:r>
    </w:p>
    <w:p w14:paraId="635BF56B" w14:textId="77777777" w:rsidR="00343191" w:rsidRDefault="00000000">
      <w:pPr>
        <w:pStyle w:val="Paragrafoelenco"/>
        <w:numPr>
          <w:ilvl w:val="0"/>
          <w:numId w:val="2"/>
        </w:numPr>
        <w:spacing w:after="30"/>
      </w:pPr>
      <w:r>
        <w:rPr>
          <w:sz w:val="20"/>
          <w:szCs w:val="20"/>
        </w:rPr>
        <w:t>Lipoproteine, dislipidemie genetiche e aterosclerosi</w:t>
      </w:r>
    </w:p>
    <w:p w14:paraId="59E2FE62" w14:textId="77777777" w:rsidR="00343191" w:rsidRDefault="00000000">
      <w:pPr>
        <w:pStyle w:val="Paragrafoelenco"/>
        <w:numPr>
          <w:ilvl w:val="0"/>
          <w:numId w:val="2"/>
        </w:numPr>
        <w:spacing w:after="30"/>
      </w:pPr>
      <w:r>
        <w:rPr>
          <w:sz w:val="20"/>
          <w:szCs w:val="20"/>
        </w:rPr>
        <w:t>Neoplasie: biologia della cellula tumorale, oncogeni e oncosoppressori</w:t>
      </w:r>
    </w:p>
    <w:p w14:paraId="7445E0BF" w14:textId="77777777" w:rsidR="00343191" w:rsidRDefault="00000000">
      <w:pPr>
        <w:pStyle w:val="Paragrafoelenco"/>
        <w:numPr>
          <w:ilvl w:val="0"/>
          <w:numId w:val="2"/>
        </w:numPr>
        <w:spacing w:after="30"/>
      </w:pPr>
      <w:r>
        <w:rPr>
          <w:sz w:val="20"/>
          <w:szCs w:val="20"/>
        </w:rPr>
        <w:t>Ipertensione arteriosa essenziale e secondaria</w:t>
      </w:r>
    </w:p>
    <w:p w14:paraId="37CBF5D9" w14:textId="77777777" w:rsidR="00343191" w:rsidRDefault="00000000">
      <w:pPr>
        <w:pStyle w:val="Paragrafoelenco"/>
        <w:numPr>
          <w:ilvl w:val="0"/>
          <w:numId w:val="2"/>
        </w:numPr>
        <w:spacing w:after="30"/>
      </w:pPr>
      <w:r>
        <w:rPr>
          <w:sz w:val="20"/>
          <w:szCs w:val="20"/>
        </w:rPr>
        <w:t>Patologia tiroidea e malattie del sangue</w:t>
      </w:r>
    </w:p>
    <w:p w14:paraId="26A3666B" w14:textId="77777777" w:rsidR="00343191" w:rsidRDefault="00000000">
      <w:pPr>
        <w:pStyle w:val="Paragrafoelenco"/>
        <w:numPr>
          <w:ilvl w:val="0"/>
          <w:numId w:val="2"/>
        </w:numPr>
        <w:spacing w:after="30"/>
      </w:pPr>
      <w:r>
        <w:rPr>
          <w:sz w:val="20"/>
          <w:szCs w:val="20"/>
        </w:rPr>
        <w:t>Cardiologia: ECG, sindromi coronariche acute, insufficienza cardiaca, amiloidosi cardiaca</w:t>
      </w:r>
    </w:p>
    <w:p w14:paraId="659CCF84" w14:textId="77777777" w:rsidR="00343191" w:rsidRDefault="00343191">
      <w:pPr>
        <w:spacing w:after="500"/>
      </w:pPr>
    </w:p>
    <w:p w14:paraId="4BD1E114" w14:textId="77777777" w:rsidR="00343191" w:rsidRDefault="00000000">
      <w:pPr>
        <w:spacing w:after="120"/>
        <w:jc w:val="center"/>
      </w:pPr>
      <w:r>
        <w:rPr>
          <w:i/>
          <w:iCs/>
          <w:color w:val="555555"/>
          <w:sz w:val="18"/>
          <w:szCs w:val="18"/>
        </w:rPr>
        <w:t>Documento generato da slide delle lezioni e materiali di studio integrativi — ad uso didattico interno</w:t>
      </w:r>
    </w:p>
    <w:p w14:paraId="4DB4AC35" w14:textId="77777777" w:rsidR="00343191" w:rsidRDefault="00000000">
      <w:pPr>
        <w:pStyle w:val="Titolo1"/>
        <w:pageBreakBefore/>
      </w:pPr>
      <w:r>
        <w:lastRenderedPageBreak/>
        <w:t>Nota editoriale</w:t>
      </w:r>
    </w:p>
    <w:p w14:paraId="43B95CD2" w14:textId="441D0C85" w:rsidR="00343191" w:rsidRDefault="00000000" w:rsidP="00C71F7B">
      <w:pPr>
        <w:spacing w:after="120" w:line="276" w:lineRule="auto"/>
        <w:jc w:val="both"/>
      </w:pPr>
      <w:r>
        <w:t xml:space="preserve">Il presente documento riorganizza in forma di manuale di studio i contenuti delle lezioni del corso di Fisiopatologia. A differenza degli altri manuali della stessa serie, </w:t>
      </w:r>
      <w:r>
        <w:rPr>
          <w:b/>
          <w:bCs/>
        </w:rPr>
        <w:t xml:space="preserve">per questo corso non erano disponibili trascrizioni automatiche </w:t>
      </w:r>
      <w:proofErr w:type="spellStart"/>
      <w:r>
        <w:rPr>
          <w:b/>
          <w:bCs/>
        </w:rPr>
        <w:t>WhisperX</w:t>
      </w:r>
      <w:proofErr w:type="spellEnd"/>
      <w:r>
        <w:rPr>
          <w:b/>
          <w:bCs/>
        </w:rPr>
        <w:t xml:space="preserve"> large-v3 (+ </w:t>
      </w:r>
      <w:proofErr w:type="spellStart"/>
      <w:r>
        <w:rPr>
          <w:b/>
          <w:bCs/>
        </w:rPr>
        <w:t>Demucs</w:t>
      </w:r>
      <w:proofErr w:type="spellEnd"/>
      <w:r>
        <w:rPr>
          <w:b/>
          <w:bCs/>
        </w:rPr>
        <w:t>)</w:t>
      </w:r>
      <w:r>
        <w:t xml:space="preserve">: le registrazioni audio incorporate nelle presentazioni non sono state conservate nell'esportazione PDF. Il testo è stato pertanto ricostruito a partire dalle </w:t>
      </w:r>
      <w:r>
        <w:rPr>
          <w:b/>
          <w:bCs/>
        </w:rPr>
        <w:t>slide originali delle lezioni</w:t>
      </w:r>
      <w:r>
        <w:t xml:space="preserve"> (tredici presentazioni, comprese quelle dei relatori ospiti), lette integralmente sia nel livello testuale sia, per le diapositive costituite da sole immagini (in particolare quelle di amiloidosi ed elettrocardiografia), </w:t>
      </w:r>
    </w:p>
    <w:p w14:paraId="355FE598" w14:textId="77777777" w:rsidR="00343191" w:rsidRDefault="00000000">
      <w:pPr>
        <w:spacing w:after="120" w:line="276" w:lineRule="auto"/>
        <w:jc w:val="both"/>
      </w:pPr>
      <w:r>
        <w:t xml:space="preserve">Il filo conduttore del corso è il passaggio dalla fisiologia d'organo al meccanismo di malattia: per ciascun distretto (sistema immunitario, fegato, metabolismo, parete arteriosa, tiroide, sangue, cuore) viene prima richiamata l'organizzazione normale e poi analizzato come un'alterazione molecolare, genetica o funzionale si traduca in un quadro clinico e in un bersaglio terapeutico. Un secondo asse trasversale è quello </w:t>
      </w:r>
      <w:r>
        <w:rPr>
          <w:b/>
          <w:bCs/>
        </w:rPr>
        <w:t>metabolico-cardiovascolare</w:t>
      </w:r>
      <w:r>
        <w:t xml:space="preserve">: </w:t>
      </w:r>
      <w:proofErr w:type="spellStart"/>
      <w:r>
        <w:t>insulino</w:t>
      </w:r>
      <w:proofErr w:type="spellEnd"/>
      <w:r>
        <w:t>-resistenza, obesità, steatosi epatica, dislipidemie e ipertensione convergono sull'aterosclerosi e, in ultima istanza, sulle sindromi coronariche acute e sull'insufficienza cardiaca, che chiudono il corso.</w:t>
      </w:r>
    </w:p>
    <w:p w14:paraId="3AF7D967" w14:textId="77777777" w:rsidR="00343191" w:rsidRDefault="00000000">
      <w:pPr>
        <w:pStyle w:val="Titolo2"/>
      </w:pPr>
      <w:r>
        <w:t>Convenzioni tipografiche</w:t>
      </w:r>
    </w:p>
    <w:p w14:paraId="515C0E72" w14:textId="77777777" w:rsidR="00343191" w:rsidRDefault="00000000">
      <w:pPr>
        <w:pStyle w:val="Paragrafoelenco"/>
        <w:numPr>
          <w:ilvl w:val="0"/>
          <w:numId w:val="3"/>
        </w:numPr>
        <w:spacing w:after="60" w:line="264" w:lineRule="auto"/>
        <w:jc w:val="both"/>
      </w:pPr>
      <w:r>
        <w:t xml:space="preserve">I termini tecnici introdotti per la prima volta sono riportati in </w:t>
      </w:r>
      <w:r>
        <w:rPr>
          <w:b/>
          <w:bCs/>
        </w:rPr>
        <w:t>grassetto</w:t>
      </w:r>
      <w:r>
        <w:t>.</w:t>
      </w:r>
    </w:p>
    <w:p w14:paraId="53A316EF" w14:textId="77777777" w:rsidR="00343191" w:rsidRDefault="00000000">
      <w:pPr>
        <w:pStyle w:val="Paragrafoelenco"/>
        <w:numPr>
          <w:ilvl w:val="0"/>
          <w:numId w:val="3"/>
        </w:numPr>
        <w:spacing w:after="60" w:line="264" w:lineRule="auto"/>
        <w:jc w:val="both"/>
      </w:pPr>
      <w:r>
        <w:t xml:space="preserve">Nomi di software, algoritmi, calcolatori online, score e database sono riportati in </w:t>
      </w:r>
      <w:r>
        <w:rPr>
          <w:i/>
          <w:iCs/>
        </w:rPr>
        <w:t>corsivo</w:t>
      </w:r>
      <w:r>
        <w:t>.</w:t>
      </w:r>
    </w:p>
    <w:p w14:paraId="32B3C1C4" w14:textId="77777777" w:rsidR="00343191" w:rsidRDefault="00000000">
      <w:pPr>
        <w:pStyle w:val="Paragrafoelenco"/>
        <w:numPr>
          <w:ilvl w:val="0"/>
          <w:numId w:val="3"/>
        </w:numPr>
        <w:spacing w:after="60" w:line="264" w:lineRule="auto"/>
        <w:jc w:val="both"/>
      </w:pPr>
      <w:r>
        <w:t>I valori numerici (soglie, percentuali, intervalli di riferimento) sono riportati esattamente come indicati nelle slide.</w:t>
      </w:r>
    </w:p>
    <w:p w14:paraId="351D481B" w14:textId="77777777" w:rsidR="00343191" w:rsidRDefault="00000000">
      <w:pPr>
        <w:pStyle w:val="Paragrafoelenco"/>
        <w:numPr>
          <w:ilvl w:val="0"/>
          <w:numId w:val="3"/>
        </w:numPr>
        <w:spacing w:after="60" w:line="264" w:lineRule="auto"/>
        <w:jc w:val="both"/>
      </w:pPr>
      <w:r>
        <w:t xml:space="preserve">Le citazioni testuali delle slide, quando la formulazione originale è didatticamente insostituibile, sono riportate tra virgolette caporali </w:t>
      </w:r>
      <w:proofErr w:type="gramStart"/>
      <w:r>
        <w:t>« »</w:t>
      </w:r>
      <w:proofErr w:type="gramEnd"/>
      <w:r>
        <w:t>.</w:t>
      </w:r>
    </w:p>
    <w:p w14:paraId="3F640DB9" w14:textId="77777777" w:rsidR="00343191" w:rsidRDefault="00000000">
      <w:pPr>
        <w:pStyle w:val="Paragrafoelenco"/>
        <w:numPr>
          <w:ilvl w:val="0"/>
          <w:numId w:val="3"/>
        </w:numPr>
        <w:spacing w:after="60" w:line="264" w:lineRule="auto"/>
        <w:jc w:val="both"/>
      </w:pPr>
      <w:r>
        <w:t>I box «Nota —» contengono precisazioni e approfondimenti; i box «Nota — Domanda d'esame tipica» segnalano i punti su cui è ragionevole attendersi una domanda; i box «■■ Attenzione —» segnalano errori concettuali tipici.</w:t>
      </w:r>
    </w:p>
    <w:p w14:paraId="7C6F4AD8" w14:textId="77777777" w:rsidR="00343191" w:rsidRDefault="00000000">
      <w:pPr>
        <w:pStyle w:val="Paragrafoelenco"/>
        <w:numPr>
          <w:ilvl w:val="0"/>
          <w:numId w:val="3"/>
        </w:numPr>
        <w:spacing w:after="60" w:line="264" w:lineRule="auto"/>
        <w:jc w:val="both"/>
      </w:pPr>
      <w:r>
        <w:t>Le domande d'esame possibili sono raccolte nella sezione finale; il simbolo ★ indica gli argomenti a priorità più alta (area cardiologica, fegato e bilirubina).</w:t>
      </w:r>
    </w:p>
    <w:p w14:paraId="54973C19" w14:textId="77777777" w:rsidR="00343191" w:rsidRDefault="00000000">
      <w:pPr>
        <w:pStyle w:val="Titolo1"/>
        <w:pageBreakBefore/>
      </w:pPr>
      <w:r>
        <w:lastRenderedPageBreak/>
        <w:t>Indice</w:t>
      </w:r>
    </w:p>
    <w:p w14:paraId="48E98032" w14:textId="77777777" w:rsidR="00343191" w:rsidRDefault="00000000">
      <w:pPr>
        <w:tabs>
          <w:tab w:val="right" w:leader="dot" w:pos="9638"/>
        </w:tabs>
        <w:spacing w:before="100" w:after="60"/>
      </w:pPr>
      <w:r>
        <w:rPr>
          <w:b/>
          <w:bCs/>
          <w:color w:val="1F5F74"/>
        </w:rPr>
        <w:t>LEZIONE 1 — Il sistema immunitario</w:t>
      </w:r>
      <w:r>
        <w:rPr>
          <w:b/>
          <w:bCs/>
        </w:rPr>
        <w:tab/>
      </w:r>
      <w:r>
        <w:rPr>
          <w:b/>
          <w:bCs/>
        </w:rPr>
        <w:fldChar w:fldCharType="begin"/>
      </w:r>
      <w:r>
        <w:rPr>
          <w:b/>
          <w:bCs/>
        </w:rPr>
        <w:instrText xml:space="preserve"> PAGEREF _TocFis001 \h </w:instrText>
      </w:r>
      <w:r>
        <w:rPr>
          <w:b/>
          <w:bCs/>
        </w:rPr>
        <w:fldChar w:fldCharType="separate"/>
      </w:r>
      <w:r>
        <w:rPr>
          <w:b/>
          <w:bCs/>
        </w:rPr>
        <w:t>6</w:t>
      </w:r>
      <w:r>
        <w:rPr>
          <w:b/>
          <w:bCs/>
        </w:rPr>
        <w:fldChar w:fldCharType="end"/>
      </w:r>
    </w:p>
    <w:p w14:paraId="40E7D455" w14:textId="77777777" w:rsidR="00343191" w:rsidRDefault="00000000">
      <w:pPr>
        <w:tabs>
          <w:tab w:val="right" w:leader="dot" w:pos="9638"/>
        </w:tabs>
        <w:spacing w:after="20"/>
        <w:ind w:left="400"/>
      </w:pPr>
      <w:r>
        <w:rPr>
          <w:color w:val="222222"/>
          <w:sz w:val="19"/>
          <w:szCs w:val="19"/>
        </w:rPr>
        <w:t>1.1 Definizioni e organizzazione generale</w:t>
      </w:r>
      <w:r>
        <w:rPr>
          <w:sz w:val="19"/>
          <w:szCs w:val="19"/>
        </w:rPr>
        <w:tab/>
      </w:r>
      <w:r>
        <w:rPr>
          <w:sz w:val="19"/>
          <w:szCs w:val="19"/>
        </w:rPr>
        <w:fldChar w:fldCharType="begin"/>
      </w:r>
      <w:r>
        <w:rPr>
          <w:sz w:val="19"/>
          <w:szCs w:val="19"/>
        </w:rPr>
        <w:instrText xml:space="preserve"> PAGEREF _TocFis002 \h </w:instrText>
      </w:r>
      <w:r>
        <w:rPr>
          <w:sz w:val="19"/>
          <w:szCs w:val="19"/>
        </w:rPr>
        <w:fldChar w:fldCharType="separate"/>
      </w:r>
      <w:r>
        <w:rPr>
          <w:sz w:val="19"/>
          <w:szCs w:val="19"/>
        </w:rPr>
        <w:t>6</w:t>
      </w:r>
      <w:r>
        <w:rPr>
          <w:sz w:val="19"/>
          <w:szCs w:val="19"/>
        </w:rPr>
        <w:fldChar w:fldCharType="end"/>
      </w:r>
    </w:p>
    <w:p w14:paraId="18C99660" w14:textId="77777777" w:rsidR="00343191" w:rsidRDefault="00000000">
      <w:pPr>
        <w:tabs>
          <w:tab w:val="right" w:leader="dot" w:pos="9638"/>
        </w:tabs>
        <w:spacing w:after="20"/>
        <w:ind w:left="400"/>
      </w:pPr>
      <w:r>
        <w:rPr>
          <w:color w:val="222222"/>
          <w:sz w:val="19"/>
          <w:szCs w:val="19"/>
        </w:rPr>
        <w:t>1.2 Origine delle cellule del sistema immunitario</w:t>
      </w:r>
      <w:r>
        <w:rPr>
          <w:sz w:val="19"/>
          <w:szCs w:val="19"/>
        </w:rPr>
        <w:tab/>
      </w:r>
      <w:r>
        <w:rPr>
          <w:sz w:val="19"/>
          <w:szCs w:val="19"/>
        </w:rPr>
        <w:fldChar w:fldCharType="begin"/>
      </w:r>
      <w:r>
        <w:rPr>
          <w:sz w:val="19"/>
          <w:szCs w:val="19"/>
        </w:rPr>
        <w:instrText xml:space="preserve"> PAGEREF _TocFis003 \h </w:instrText>
      </w:r>
      <w:r>
        <w:rPr>
          <w:sz w:val="19"/>
          <w:szCs w:val="19"/>
        </w:rPr>
        <w:fldChar w:fldCharType="separate"/>
      </w:r>
      <w:r>
        <w:rPr>
          <w:sz w:val="19"/>
          <w:szCs w:val="19"/>
        </w:rPr>
        <w:t>7</w:t>
      </w:r>
      <w:r>
        <w:rPr>
          <w:sz w:val="19"/>
          <w:szCs w:val="19"/>
        </w:rPr>
        <w:fldChar w:fldCharType="end"/>
      </w:r>
    </w:p>
    <w:p w14:paraId="089A9E05" w14:textId="77777777" w:rsidR="00343191" w:rsidRDefault="00000000">
      <w:pPr>
        <w:tabs>
          <w:tab w:val="right" w:leader="dot" w:pos="9638"/>
        </w:tabs>
        <w:spacing w:after="20"/>
        <w:ind w:left="400"/>
      </w:pPr>
      <w:r>
        <w:rPr>
          <w:color w:val="222222"/>
          <w:sz w:val="19"/>
          <w:szCs w:val="19"/>
        </w:rPr>
        <w:t>1.3 Organi linfoidi</w:t>
      </w:r>
      <w:r>
        <w:rPr>
          <w:sz w:val="19"/>
          <w:szCs w:val="19"/>
        </w:rPr>
        <w:tab/>
      </w:r>
      <w:r>
        <w:rPr>
          <w:sz w:val="19"/>
          <w:szCs w:val="19"/>
        </w:rPr>
        <w:fldChar w:fldCharType="begin"/>
      </w:r>
      <w:r>
        <w:rPr>
          <w:sz w:val="19"/>
          <w:szCs w:val="19"/>
        </w:rPr>
        <w:instrText xml:space="preserve"> PAGEREF _TocFis004 \h </w:instrText>
      </w:r>
      <w:r>
        <w:rPr>
          <w:sz w:val="19"/>
          <w:szCs w:val="19"/>
        </w:rPr>
        <w:fldChar w:fldCharType="separate"/>
      </w:r>
      <w:r>
        <w:rPr>
          <w:sz w:val="19"/>
          <w:szCs w:val="19"/>
        </w:rPr>
        <w:t>7</w:t>
      </w:r>
      <w:r>
        <w:rPr>
          <w:sz w:val="19"/>
          <w:szCs w:val="19"/>
        </w:rPr>
        <w:fldChar w:fldCharType="end"/>
      </w:r>
    </w:p>
    <w:p w14:paraId="2EACE1AF" w14:textId="77777777" w:rsidR="00343191" w:rsidRDefault="00000000">
      <w:pPr>
        <w:tabs>
          <w:tab w:val="right" w:leader="dot" w:pos="9638"/>
        </w:tabs>
        <w:spacing w:after="20"/>
        <w:ind w:left="400"/>
      </w:pPr>
      <w:r>
        <w:rPr>
          <w:color w:val="222222"/>
          <w:sz w:val="19"/>
          <w:szCs w:val="19"/>
        </w:rPr>
        <w:t>1.4 Antigeni ed epitopi</w:t>
      </w:r>
      <w:r>
        <w:rPr>
          <w:sz w:val="19"/>
          <w:szCs w:val="19"/>
        </w:rPr>
        <w:tab/>
      </w:r>
      <w:r>
        <w:rPr>
          <w:sz w:val="19"/>
          <w:szCs w:val="19"/>
        </w:rPr>
        <w:fldChar w:fldCharType="begin"/>
      </w:r>
      <w:r>
        <w:rPr>
          <w:sz w:val="19"/>
          <w:szCs w:val="19"/>
        </w:rPr>
        <w:instrText xml:space="preserve"> PAGEREF _TocFis005 \h </w:instrText>
      </w:r>
      <w:r>
        <w:rPr>
          <w:sz w:val="19"/>
          <w:szCs w:val="19"/>
        </w:rPr>
        <w:fldChar w:fldCharType="separate"/>
      </w:r>
      <w:r>
        <w:rPr>
          <w:sz w:val="19"/>
          <w:szCs w:val="19"/>
        </w:rPr>
        <w:t>8</w:t>
      </w:r>
      <w:r>
        <w:rPr>
          <w:sz w:val="19"/>
          <w:szCs w:val="19"/>
        </w:rPr>
        <w:fldChar w:fldCharType="end"/>
      </w:r>
    </w:p>
    <w:p w14:paraId="395AD56F" w14:textId="77777777" w:rsidR="00343191" w:rsidRDefault="00000000">
      <w:pPr>
        <w:tabs>
          <w:tab w:val="right" w:leader="dot" w:pos="9638"/>
        </w:tabs>
        <w:spacing w:after="20"/>
        <w:ind w:left="400"/>
      </w:pPr>
      <w:r>
        <w:rPr>
          <w:color w:val="222222"/>
          <w:sz w:val="19"/>
          <w:szCs w:val="19"/>
        </w:rPr>
        <w:t>1.5 Linfociti B e T: popolazioni e recettori</w:t>
      </w:r>
      <w:r>
        <w:rPr>
          <w:sz w:val="19"/>
          <w:szCs w:val="19"/>
        </w:rPr>
        <w:tab/>
      </w:r>
      <w:r>
        <w:rPr>
          <w:sz w:val="19"/>
          <w:szCs w:val="19"/>
        </w:rPr>
        <w:fldChar w:fldCharType="begin"/>
      </w:r>
      <w:r>
        <w:rPr>
          <w:sz w:val="19"/>
          <w:szCs w:val="19"/>
        </w:rPr>
        <w:instrText xml:space="preserve"> PAGEREF _TocFis006 \h </w:instrText>
      </w:r>
      <w:r>
        <w:rPr>
          <w:sz w:val="19"/>
          <w:szCs w:val="19"/>
        </w:rPr>
        <w:fldChar w:fldCharType="separate"/>
      </w:r>
      <w:r>
        <w:rPr>
          <w:sz w:val="19"/>
          <w:szCs w:val="19"/>
        </w:rPr>
        <w:t>8</w:t>
      </w:r>
      <w:r>
        <w:rPr>
          <w:sz w:val="19"/>
          <w:szCs w:val="19"/>
        </w:rPr>
        <w:fldChar w:fldCharType="end"/>
      </w:r>
    </w:p>
    <w:p w14:paraId="6CBADB83" w14:textId="77777777" w:rsidR="00343191" w:rsidRDefault="00000000">
      <w:pPr>
        <w:tabs>
          <w:tab w:val="right" w:leader="dot" w:pos="9638"/>
        </w:tabs>
        <w:spacing w:after="20"/>
        <w:ind w:left="400"/>
      </w:pPr>
      <w:r>
        <w:rPr>
          <w:color w:val="222222"/>
          <w:sz w:val="19"/>
          <w:szCs w:val="19"/>
        </w:rPr>
        <w:t>1.6 Il complesso maggiore di istocompatibilità e la presentazione dell'antigene</w:t>
      </w:r>
      <w:r>
        <w:rPr>
          <w:sz w:val="19"/>
          <w:szCs w:val="19"/>
        </w:rPr>
        <w:tab/>
      </w:r>
      <w:r>
        <w:rPr>
          <w:sz w:val="19"/>
          <w:szCs w:val="19"/>
        </w:rPr>
        <w:fldChar w:fldCharType="begin"/>
      </w:r>
      <w:r>
        <w:rPr>
          <w:sz w:val="19"/>
          <w:szCs w:val="19"/>
        </w:rPr>
        <w:instrText xml:space="preserve"> PAGEREF _TocFis007 \h </w:instrText>
      </w:r>
      <w:r>
        <w:rPr>
          <w:sz w:val="19"/>
          <w:szCs w:val="19"/>
        </w:rPr>
        <w:fldChar w:fldCharType="separate"/>
      </w:r>
      <w:r>
        <w:rPr>
          <w:sz w:val="19"/>
          <w:szCs w:val="19"/>
        </w:rPr>
        <w:t>9</w:t>
      </w:r>
      <w:r>
        <w:rPr>
          <w:sz w:val="19"/>
          <w:szCs w:val="19"/>
        </w:rPr>
        <w:fldChar w:fldCharType="end"/>
      </w:r>
    </w:p>
    <w:p w14:paraId="578428C6" w14:textId="77777777" w:rsidR="00343191" w:rsidRDefault="00000000">
      <w:pPr>
        <w:tabs>
          <w:tab w:val="right" w:leader="dot" w:pos="9638"/>
        </w:tabs>
        <w:spacing w:after="20"/>
        <w:ind w:left="400"/>
      </w:pPr>
      <w:r>
        <w:rPr>
          <w:color w:val="222222"/>
          <w:sz w:val="19"/>
          <w:szCs w:val="19"/>
        </w:rPr>
        <w:t>1.7 Risposta cellulo-mediata</w:t>
      </w:r>
      <w:r>
        <w:rPr>
          <w:sz w:val="19"/>
          <w:szCs w:val="19"/>
        </w:rPr>
        <w:tab/>
      </w:r>
      <w:r>
        <w:rPr>
          <w:sz w:val="19"/>
          <w:szCs w:val="19"/>
        </w:rPr>
        <w:fldChar w:fldCharType="begin"/>
      </w:r>
      <w:r>
        <w:rPr>
          <w:sz w:val="19"/>
          <w:szCs w:val="19"/>
        </w:rPr>
        <w:instrText xml:space="preserve"> PAGEREF _TocFis008 \h </w:instrText>
      </w:r>
      <w:r>
        <w:rPr>
          <w:sz w:val="19"/>
          <w:szCs w:val="19"/>
        </w:rPr>
        <w:fldChar w:fldCharType="separate"/>
      </w:r>
      <w:r>
        <w:rPr>
          <w:sz w:val="19"/>
          <w:szCs w:val="19"/>
        </w:rPr>
        <w:t>10</w:t>
      </w:r>
      <w:r>
        <w:rPr>
          <w:sz w:val="19"/>
          <w:szCs w:val="19"/>
        </w:rPr>
        <w:fldChar w:fldCharType="end"/>
      </w:r>
    </w:p>
    <w:p w14:paraId="041D1B43" w14:textId="77777777" w:rsidR="00343191" w:rsidRDefault="00000000">
      <w:pPr>
        <w:tabs>
          <w:tab w:val="right" w:leader="dot" w:pos="9638"/>
        </w:tabs>
        <w:spacing w:after="20"/>
        <w:ind w:left="400"/>
      </w:pPr>
      <w:r>
        <w:rPr>
          <w:color w:val="222222"/>
          <w:sz w:val="19"/>
          <w:szCs w:val="19"/>
        </w:rPr>
        <w:t xml:space="preserve">1.8 Cellule </w:t>
      </w:r>
      <w:proofErr w:type="spellStart"/>
      <w:r>
        <w:rPr>
          <w:color w:val="222222"/>
          <w:sz w:val="19"/>
          <w:szCs w:val="19"/>
        </w:rPr>
        <w:t>natural</w:t>
      </w:r>
      <w:proofErr w:type="spellEnd"/>
      <w:r>
        <w:rPr>
          <w:color w:val="222222"/>
          <w:sz w:val="19"/>
          <w:szCs w:val="19"/>
        </w:rPr>
        <w:t xml:space="preserve"> killer</w:t>
      </w:r>
      <w:r>
        <w:rPr>
          <w:sz w:val="19"/>
          <w:szCs w:val="19"/>
        </w:rPr>
        <w:tab/>
      </w:r>
      <w:r>
        <w:rPr>
          <w:sz w:val="19"/>
          <w:szCs w:val="19"/>
        </w:rPr>
        <w:fldChar w:fldCharType="begin"/>
      </w:r>
      <w:r>
        <w:rPr>
          <w:sz w:val="19"/>
          <w:szCs w:val="19"/>
        </w:rPr>
        <w:instrText xml:space="preserve"> PAGEREF _TocFis009 \h </w:instrText>
      </w:r>
      <w:r>
        <w:rPr>
          <w:sz w:val="19"/>
          <w:szCs w:val="19"/>
        </w:rPr>
        <w:fldChar w:fldCharType="separate"/>
      </w:r>
      <w:r>
        <w:rPr>
          <w:sz w:val="19"/>
          <w:szCs w:val="19"/>
        </w:rPr>
        <w:t>10</w:t>
      </w:r>
      <w:r>
        <w:rPr>
          <w:sz w:val="19"/>
          <w:szCs w:val="19"/>
        </w:rPr>
        <w:fldChar w:fldCharType="end"/>
      </w:r>
    </w:p>
    <w:p w14:paraId="6BAB78F5" w14:textId="77777777" w:rsidR="00343191" w:rsidRDefault="00000000">
      <w:pPr>
        <w:tabs>
          <w:tab w:val="right" w:leader="dot" w:pos="9638"/>
        </w:tabs>
        <w:spacing w:after="20"/>
        <w:ind w:left="400"/>
      </w:pPr>
      <w:r>
        <w:rPr>
          <w:color w:val="222222"/>
          <w:sz w:val="19"/>
          <w:szCs w:val="19"/>
        </w:rPr>
        <w:t>1.9 Linfociti B e anticorpi</w:t>
      </w:r>
      <w:r>
        <w:rPr>
          <w:sz w:val="19"/>
          <w:szCs w:val="19"/>
        </w:rPr>
        <w:tab/>
      </w:r>
      <w:r>
        <w:rPr>
          <w:sz w:val="19"/>
          <w:szCs w:val="19"/>
        </w:rPr>
        <w:fldChar w:fldCharType="begin"/>
      </w:r>
      <w:r>
        <w:rPr>
          <w:sz w:val="19"/>
          <w:szCs w:val="19"/>
        </w:rPr>
        <w:instrText xml:space="preserve"> PAGEREF _TocFis010 \h </w:instrText>
      </w:r>
      <w:r>
        <w:rPr>
          <w:sz w:val="19"/>
          <w:szCs w:val="19"/>
        </w:rPr>
        <w:fldChar w:fldCharType="separate"/>
      </w:r>
      <w:r>
        <w:rPr>
          <w:sz w:val="19"/>
          <w:szCs w:val="19"/>
        </w:rPr>
        <w:t>10</w:t>
      </w:r>
      <w:r>
        <w:rPr>
          <w:sz w:val="19"/>
          <w:szCs w:val="19"/>
        </w:rPr>
        <w:fldChar w:fldCharType="end"/>
      </w:r>
    </w:p>
    <w:p w14:paraId="2C4C41DF" w14:textId="77777777" w:rsidR="00343191" w:rsidRDefault="00000000">
      <w:pPr>
        <w:tabs>
          <w:tab w:val="right" w:leader="dot" w:pos="9638"/>
        </w:tabs>
        <w:spacing w:after="20"/>
        <w:ind w:left="400"/>
      </w:pPr>
      <w:r>
        <w:rPr>
          <w:color w:val="222222"/>
          <w:sz w:val="19"/>
          <w:szCs w:val="19"/>
        </w:rPr>
        <w:t>1.10 Ipersensibilità immediata IgE-mediata</w:t>
      </w:r>
      <w:r>
        <w:rPr>
          <w:sz w:val="19"/>
          <w:szCs w:val="19"/>
        </w:rPr>
        <w:tab/>
      </w:r>
      <w:r>
        <w:rPr>
          <w:sz w:val="19"/>
          <w:szCs w:val="19"/>
        </w:rPr>
        <w:fldChar w:fldCharType="begin"/>
      </w:r>
      <w:r>
        <w:rPr>
          <w:sz w:val="19"/>
          <w:szCs w:val="19"/>
        </w:rPr>
        <w:instrText xml:space="preserve"> PAGEREF _TocFis011 \h </w:instrText>
      </w:r>
      <w:r>
        <w:rPr>
          <w:sz w:val="19"/>
          <w:szCs w:val="19"/>
        </w:rPr>
        <w:fldChar w:fldCharType="separate"/>
      </w:r>
      <w:r>
        <w:rPr>
          <w:sz w:val="19"/>
          <w:szCs w:val="19"/>
        </w:rPr>
        <w:t>12</w:t>
      </w:r>
      <w:r>
        <w:rPr>
          <w:sz w:val="19"/>
          <w:szCs w:val="19"/>
        </w:rPr>
        <w:fldChar w:fldCharType="end"/>
      </w:r>
    </w:p>
    <w:p w14:paraId="0487CD06" w14:textId="77777777" w:rsidR="00343191" w:rsidRDefault="00000000">
      <w:pPr>
        <w:tabs>
          <w:tab w:val="right" w:leader="dot" w:pos="9638"/>
        </w:tabs>
        <w:spacing w:before="100" w:after="60"/>
      </w:pPr>
      <w:r>
        <w:rPr>
          <w:b/>
          <w:bCs/>
          <w:color w:val="1F5F74"/>
        </w:rPr>
        <w:t>LEZIONE 2 — Il fegato: bilirubina, ittero, epatiti, cirrosi e vie biliari</w:t>
      </w:r>
      <w:r>
        <w:rPr>
          <w:b/>
          <w:bCs/>
        </w:rPr>
        <w:tab/>
      </w:r>
      <w:r>
        <w:rPr>
          <w:b/>
          <w:bCs/>
        </w:rPr>
        <w:fldChar w:fldCharType="begin"/>
      </w:r>
      <w:r>
        <w:rPr>
          <w:b/>
          <w:bCs/>
        </w:rPr>
        <w:instrText xml:space="preserve"> PAGEREF _TocFis012 \h </w:instrText>
      </w:r>
      <w:r>
        <w:rPr>
          <w:b/>
          <w:bCs/>
        </w:rPr>
        <w:fldChar w:fldCharType="separate"/>
      </w:r>
      <w:r>
        <w:rPr>
          <w:b/>
          <w:bCs/>
        </w:rPr>
        <w:t>13</w:t>
      </w:r>
      <w:r>
        <w:rPr>
          <w:b/>
          <w:bCs/>
        </w:rPr>
        <w:fldChar w:fldCharType="end"/>
      </w:r>
    </w:p>
    <w:p w14:paraId="68D11DD1" w14:textId="77777777" w:rsidR="00343191" w:rsidRDefault="00000000">
      <w:pPr>
        <w:tabs>
          <w:tab w:val="right" w:leader="dot" w:pos="9638"/>
        </w:tabs>
        <w:spacing w:after="20"/>
        <w:ind w:left="400"/>
      </w:pPr>
      <w:r>
        <w:rPr>
          <w:color w:val="222222"/>
          <w:sz w:val="19"/>
          <w:szCs w:val="19"/>
        </w:rPr>
        <w:t>2.1 Organizzazione anatomo-funzionale</w:t>
      </w:r>
      <w:r>
        <w:rPr>
          <w:sz w:val="19"/>
          <w:szCs w:val="19"/>
        </w:rPr>
        <w:tab/>
      </w:r>
      <w:r>
        <w:rPr>
          <w:sz w:val="19"/>
          <w:szCs w:val="19"/>
        </w:rPr>
        <w:fldChar w:fldCharType="begin"/>
      </w:r>
      <w:r>
        <w:rPr>
          <w:sz w:val="19"/>
          <w:szCs w:val="19"/>
        </w:rPr>
        <w:instrText xml:space="preserve"> PAGEREF _TocFis013 \h </w:instrText>
      </w:r>
      <w:r>
        <w:rPr>
          <w:sz w:val="19"/>
          <w:szCs w:val="19"/>
        </w:rPr>
        <w:fldChar w:fldCharType="separate"/>
      </w:r>
      <w:r>
        <w:rPr>
          <w:sz w:val="19"/>
          <w:szCs w:val="19"/>
        </w:rPr>
        <w:t>13</w:t>
      </w:r>
      <w:r>
        <w:rPr>
          <w:sz w:val="19"/>
          <w:szCs w:val="19"/>
        </w:rPr>
        <w:fldChar w:fldCharType="end"/>
      </w:r>
    </w:p>
    <w:p w14:paraId="3971D56F" w14:textId="77777777" w:rsidR="00343191" w:rsidRDefault="00000000">
      <w:pPr>
        <w:tabs>
          <w:tab w:val="right" w:leader="dot" w:pos="9638"/>
        </w:tabs>
        <w:spacing w:after="20"/>
        <w:ind w:left="400"/>
      </w:pPr>
      <w:r>
        <w:rPr>
          <w:color w:val="222222"/>
          <w:sz w:val="19"/>
          <w:szCs w:val="19"/>
        </w:rPr>
        <w:t>2.2 La bile</w:t>
      </w:r>
      <w:r>
        <w:rPr>
          <w:sz w:val="19"/>
          <w:szCs w:val="19"/>
        </w:rPr>
        <w:tab/>
      </w:r>
      <w:r>
        <w:rPr>
          <w:sz w:val="19"/>
          <w:szCs w:val="19"/>
        </w:rPr>
        <w:fldChar w:fldCharType="begin"/>
      </w:r>
      <w:r>
        <w:rPr>
          <w:sz w:val="19"/>
          <w:szCs w:val="19"/>
        </w:rPr>
        <w:instrText xml:space="preserve"> PAGEREF _TocFis014 \h </w:instrText>
      </w:r>
      <w:r>
        <w:rPr>
          <w:sz w:val="19"/>
          <w:szCs w:val="19"/>
        </w:rPr>
        <w:fldChar w:fldCharType="separate"/>
      </w:r>
      <w:r>
        <w:rPr>
          <w:sz w:val="19"/>
          <w:szCs w:val="19"/>
        </w:rPr>
        <w:t>14</w:t>
      </w:r>
      <w:r>
        <w:rPr>
          <w:sz w:val="19"/>
          <w:szCs w:val="19"/>
        </w:rPr>
        <w:fldChar w:fldCharType="end"/>
      </w:r>
    </w:p>
    <w:p w14:paraId="5F15DC7D" w14:textId="77777777" w:rsidR="00343191" w:rsidRDefault="00000000">
      <w:pPr>
        <w:tabs>
          <w:tab w:val="right" w:leader="dot" w:pos="9638"/>
        </w:tabs>
        <w:spacing w:after="20"/>
        <w:ind w:left="400"/>
      </w:pPr>
      <w:r>
        <w:rPr>
          <w:color w:val="222222"/>
          <w:sz w:val="19"/>
          <w:szCs w:val="19"/>
        </w:rPr>
        <w:t>2.3 Metabolismo della bilirubina</w:t>
      </w:r>
      <w:r>
        <w:rPr>
          <w:sz w:val="19"/>
          <w:szCs w:val="19"/>
        </w:rPr>
        <w:tab/>
      </w:r>
      <w:r>
        <w:rPr>
          <w:sz w:val="19"/>
          <w:szCs w:val="19"/>
        </w:rPr>
        <w:fldChar w:fldCharType="begin"/>
      </w:r>
      <w:r>
        <w:rPr>
          <w:sz w:val="19"/>
          <w:szCs w:val="19"/>
        </w:rPr>
        <w:instrText xml:space="preserve"> PAGEREF _TocFis015 \h </w:instrText>
      </w:r>
      <w:r>
        <w:rPr>
          <w:sz w:val="19"/>
          <w:szCs w:val="19"/>
        </w:rPr>
        <w:fldChar w:fldCharType="separate"/>
      </w:r>
      <w:r>
        <w:rPr>
          <w:sz w:val="19"/>
          <w:szCs w:val="19"/>
        </w:rPr>
        <w:t>14</w:t>
      </w:r>
      <w:r>
        <w:rPr>
          <w:sz w:val="19"/>
          <w:szCs w:val="19"/>
        </w:rPr>
        <w:fldChar w:fldCharType="end"/>
      </w:r>
    </w:p>
    <w:p w14:paraId="64B88717" w14:textId="77777777" w:rsidR="00343191" w:rsidRDefault="00000000">
      <w:pPr>
        <w:tabs>
          <w:tab w:val="right" w:leader="dot" w:pos="9638"/>
        </w:tabs>
        <w:spacing w:after="20"/>
        <w:ind w:left="400"/>
      </w:pPr>
      <w:r>
        <w:rPr>
          <w:color w:val="222222"/>
          <w:sz w:val="19"/>
          <w:szCs w:val="19"/>
        </w:rPr>
        <w:t>2.4 Ittero e colestasi</w:t>
      </w:r>
      <w:r>
        <w:rPr>
          <w:sz w:val="19"/>
          <w:szCs w:val="19"/>
        </w:rPr>
        <w:tab/>
      </w:r>
      <w:r>
        <w:rPr>
          <w:sz w:val="19"/>
          <w:szCs w:val="19"/>
        </w:rPr>
        <w:fldChar w:fldCharType="begin"/>
      </w:r>
      <w:r>
        <w:rPr>
          <w:sz w:val="19"/>
          <w:szCs w:val="19"/>
        </w:rPr>
        <w:instrText xml:space="preserve"> PAGEREF _TocFis016 \h </w:instrText>
      </w:r>
      <w:r>
        <w:rPr>
          <w:sz w:val="19"/>
          <w:szCs w:val="19"/>
        </w:rPr>
        <w:fldChar w:fldCharType="separate"/>
      </w:r>
      <w:r>
        <w:rPr>
          <w:sz w:val="19"/>
          <w:szCs w:val="19"/>
        </w:rPr>
        <w:t>15</w:t>
      </w:r>
      <w:r>
        <w:rPr>
          <w:sz w:val="19"/>
          <w:szCs w:val="19"/>
        </w:rPr>
        <w:fldChar w:fldCharType="end"/>
      </w:r>
    </w:p>
    <w:p w14:paraId="16237BD6" w14:textId="77777777" w:rsidR="00343191" w:rsidRDefault="00000000">
      <w:pPr>
        <w:tabs>
          <w:tab w:val="right" w:leader="dot" w:pos="9638"/>
        </w:tabs>
        <w:spacing w:after="20"/>
        <w:ind w:left="400"/>
      </w:pPr>
      <w:r>
        <w:rPr>
          <w:color w:val="222222"/>
          <w:sz w:val="19"/>
          <w:szCs w:val="19"/>
        </w:rPr>
        <w:t>2.5 Epatiti</w:t>
      </w:r>
      <w:r>
        <w:rPr>
          <w:sz w:val="19"/>
          <w:szCs w:val="19"/>
        </w:rPr>
        <w:tab/>
      </w:r>
      <w:r>
        <w:rPr>
          <w:sz w:val="19"/>
          <w:szCs w:val="19"/>
        </w:rPr>
        <w:fldChar w:fldCharType="begin"/>
      </w:r>
      <w:r>
        <w:rPr>
          <w:sz w:val="19"/>
          <w:szCs w:val="19"/>
        </w:rPr>
        <w:instrText xml:space="preserve"> PAGEREF _TocFis017 \h </w:instrText>
      </w:r>
      <w:r>
        <w:rPr>
          <w:sz w:val="19"/>
          <w:szCs w:val="19"/>
        </w:rPr>
        <w:fldChar w:fldCharType="separate"/>
      </w:r>
      <w:r>
        <w:rPr>
          <w:sz w:val="19"/>
          <w:szCs w:val="19"/>
        </w:rPr>
        <w:t>16</w:t>
      </w:r>
      <w:r>
        <w:rPr>
          <w:sz w:val="19"/>
          <w:szCs w:val="19"/>
        </w:rPr>
        <w:fldChar w:fldCharType="end"/>
      </w:r>
    </w:p>
    <w:p w14:paraId="6A528B98" w14:textId="77777777" w:rsidR="00343191" w:rsidRDefault="00000000">
      <w:pPr>
        <w:tabs>
          <w:tab w:val="right" w:leader="dot" w:pos="9638"/>
        </w:tabs>
        <w:spacing w:after="20"/>
        <w:ind w:left="400"/>
      </w:pPr>
      <w:r>
        <w:rPr>
          <w:color w:val="222222"/>
          <w:sz w:val="19"/>
          <w:szCs w:val="19"/>
        </w:rPr>
        <w:t>2.6 Danno epatico da paracetamolo</w:t>
      </w:r>
      <w:r>
        <w:rPr>
          <w:sz w:val="19"/>
          <w:szCs w:val="19"/>
        </w:rPr>
        <w:tab/>
      </w:r>
      <w:r>
        <w:rPr>
          <w:sz w:val="19"/>
          <w:szCs w:val="19"/>
        </w:rPr>
        <w:fldChar w:fldCharType="begin"/>
      </w:r>
      <w:r>
        <w:rPr>
          <w:sz w:val="19"/>
          <w:szCs w:val="19"/>
        </w:rPr>
        <w:instrText xml:space="preserve"> PAGEREF _TocFis018 \h </w:instrText>
      </w:r>
      <w:r>
        <w:rPr>
          <w:sz w:val="19"/>
          <w:szCs w:val="19"/>
        </w:rPr>
        <w:fldChar w:fldCharType="separate"/>
      </w:r>
      <w:r>
        <w:rPr>
          <w:sz w:val="19"/>
          <w:szCs w:val="19"/>
        </w:rPr>
        <w:t>18</w:t>
      </w:r>
      <w:r>
        <w:rPr>
          <w:sz w:val="19"/>
          <w:szCs w:val="19"/>
        </w:rPr>
        <w:fldChar w:fldCharType="end"/>
      </w:r>
    </w:p>
    <w:p w14:paraId="7BC231AA" w14:textId="77777777" w:rsidR="00343191" w:rsidRDefault="00000000">
      <w:pPr>
        <w:tabs>
          <w:tab w:val="right" w:leader="dot" w:pos="9638"/>
        </w:tabs>
        <w:spacing w:after="20"/>
        <w:ind w:left="400"/>
      </w:pPr>
      <w:r>
        <w:rPr>
          <w:color w:val="222222"/>
          <w:sz w:val="19"/>
          <w:szCs w:val="19"/>
        </w:rPr>
        <w:t>2.7 Cirrosi e insufficienza epatocellulare</w:t>
      </w:r>
      <w:r>
        <w:rPr>
          <w:sz w:val="19"/>
          <w:szCs w:val="19"/>
        </w:rPr>
        <w:tab/>
      </w:r>
      <w:r>
        <w:rPr>
          <w:sz w:val="19"/>
          <w:szCs w:val="19"/>
        </w:rPr>
        <w:fldChar w:fldCharType="begin"/>
      </w:r>
      <w:r>
        <w:rPr>
          <w:sz w:val="19"/>
          <w:szCs w:val="19"/>
        </w:rPr>
        <w:instrText xml:space="preserve"> PAGEREF _TocFis019 \h </w:instrText>
      </w:r>
      <w:r>
        <w:rPr>
          <w:sz w:val="19"/>
          <w:szCs w:val="19"/>
        </w:rPr>
        <w:fldChar w:fldCharType="separate"/>
      </w:r>
      <w:r>
        <w:rPr>
          <w:sz w:val="19"/>
          <w:szCs w:val="19"/>
        </w:rPr>
        <w:t>19</w:t>
      </w:r>
      <w:r>
        <w:rPr>
          <w:sz w:val="19"/>
          <w:szCs w:val="19"/>
        </w:rPr>
        <w:fldChar w:fldCharType="end"/>
      </w:r>
    </w:p>
    <w:p w14:paraId="63F832BA" w14:textId="77777777" w:rsidR="00343191" w:rsidRDefault="00000000">
      <w:pPr>
        <w:tabs>
          <w:tab w:val="right" w:leader="dot" w:pos="9638"/>
        </w:tabs>
        <w:spacing w:after="20"/>
        <w:ind w:left="400"/>
      </w:pPr>
      <w:r>
        <w:rPr>
          <w:color w:val="222222"/>
          <w:sz w:val="19"/>
          <w:szCs w:val="19"/>
        </w:rPr>
        <w:t>2.8 Ipertensione portale</w:t>
      </w:r>
      <w:r>
        <w:rPr>
          <w:sz w:val="19"/>
          <w:szCs w:val="19"/>
        </w:rPr>
        <w:tab/>
      </w:r>
      <w:r>
        <w:rPr>
          <w:sz w:val="19"/>
          <w:szCs w:val="19"/>
        </w:rPr>
        <w:fldChar w:fldCharType="begin"/>
      </w:r>
      <w:r>
        <w:rPr>
          <w:sz w:val="19"/>
          <w:szCs w:val="19"/>
        </w:rPr>
        <w:instrText xml:space="preserve"> PAGEREF _TocFis020 \h </w:instrText>
      </w:r>
      <w:r>
        <w:rPr>
          <w:sz w:val="19"/>
          <w:szCs w:val="19"/>
        </w:rPr>
        <w:fldChar w:fldCharType="separate"/>
      </w:r>
      <w:r>
        <w:rPr>
          <w:sz w:val="19"/>
          <w:szCs w:val="19"/>
        </w:rPr>
        <w:t>20</w:t>
      </w:r>
      <w:r>
        <w:rPr>
          <w:sz w:val="19"/>
          <w:szCs w:val="19"/>
        </w:rPr>
        <w:fldChar w:fldCharType="end"/>
      </w:r>
    </w:p>
    <w:p w14:paraId="43BF0008" w14:textId="77777777" w:rsidR="00343191" w:rsidRDefault="00000000">
      <w:pPr>
        <w:tabs>
          <w:tab w:val="right" w:leader="dot" w:pos="9638"/>
        </w:tabs>
        <w:spacing w:after="20"/>
        <w:ind w:left="400"/>
      </w:pPr>
      <w:r>
        <w:rPr>
          <w:color w:val="222222"/>
          <w:sz w:val="19"/>
          <w:szCs w:val="19"/>
        </w:rPr>
        <w:t>2.9 Vie biliari e calcolosi</w:t>
      </w:r>
      <w:r>
        <w:rPr>
          <w:sz w:val="19"/>
          <w:szCs w:val="19"/>
        </w:rPr>
        <w:tab/>
      </w:r>
      <w:r>
        <w:rPr>
          <w:sz w:val="19"/>
          <w:szCs w:val="19"/>
        </w:rPr>
        <w:fldChar w:fldCharType="begin"/>
      </w:r>
      <w:r>
        <w:rPr>
          <w:sz w:val="19"/>
          <w:szCs w:val="19"/>
        </w:rPr>
        <w:instrText xml:space="preserve"> PAGEREF _TocFis021 \h </w:instrText>
      </w:r>
      <w:r>
        <w:rPr>
          <w:sz w:val="19"/>
          <w:szCs w:val="19"/>
        </w:rPr>
        <w:fldChar w:fldCharType="separate"/>
      </w:r>
      <w:r>
        <w:rPr>
          <w:sz w:val="19"/>
          <w:szCs w:val="19"/>
        </w:rPr>
        <w:t>20</w:t>
      </w:r>
      <w:r>
        <w:rPr>
          <w:sz w:val="19"/>
          <w:szCs w:val="19"/>
        </w:rPr>
        <w:fldChar w:fldCharType="end"/>
      </w:r>
    </w:p>
    <w:p w14:paraId="1171136B" w14:textId="77777777" w:rsidR="00343191" w:rsidRDefault="00000000">
      <w:pPr>
        <w:tabs>
          <w:tab w:val="right" w:leader="dot" w:pos="9638"/>
        </w:tabs>
        <w:spacing w:before="100" w:after="60"/>
      </w:pPr>
      <w:r>
        <w:rPr>
          <w:b/>
          <w:bCs/>
          <w:color w:val="1F5F74"/>
        </w:rPr>
        <w:t>LEZIONE 3 — Il diabete mellito</w:t>
      </w:r>
      <w:r>
        <w:rPr>
          <w:b/>
          <w:bCs/>
        </w:rPr>
        <w:tab/>
      </w:r>
      <w:r>
        <w:rPr>
          <w:b/>
          <w:bCs/>
        </w:rPr>
        <w:fldChar w:fldCharType="begin"/>
      </w:r>
      <w:r>
        <w:rPr>
          <w:b/>
          <w:bCs/>
        </w:rPr>
        <w:instrText xml:space="preserve"> PAGEREF _TocFis022 \h </w:instrText>
      </w:r>
      <w:r>
        <w:rPr>
          <w:b/>
          <w:bCs/>
        </w:rPr>
        <w:fldChar w:fldCharType="separate"/>
      </w:r>
      <w:r>
        <w:rPr>
          <w:b/>
          <w:bCs/>
        </w:rPr>
        <w:t>22</w:t>
      </w:r>
      <w:r>
        <w:rPr>
          <w:b/>
          <w:bCs/>
        </w:rPr>
        <w:fldChar w:fldCharType="end"/>
      </w:r>
    </w:p>
    <w:p w14:paraId="3A02A18D" w14:textId="77777777" w:rsidR="00343191" w:rsidRDefault="00000000">
      <w:pPr>
        <w:tabs>
          <w:tab w:val="right" w:leader="dot" w:pos="9638"/>
        </w:tabs>
        <w:spacing w:after="20"/>
        <w:ind w:left="400"/>
      </w:pPr>
      <w:r>
        <w:rPr>
          <w:color w:val="222222"/>
          <w:sz w:val="19"/>
          <w:szCs w:val="19"/>
        </w:rPr>
        <w:t>3.1 Definizione e criteri diagnostici</w:t>
      </w:r>
      <w:r>
        <w:rPr>
          <w:sz w:val="19"/>
          <w:szCs w:val="19"/>
        </w:rPr>
        <w:tab/>
      </w:r>
      <w:r>
        <w:rPr>
          <w:sz w:val="19"/>
          <w:szCs w:val="19"/>
        </w:rPr>
        <w:fldChar w:fldCharType="begin"/>
      </w:r>
      <w:r>
        <w:rPr>
          <w:sz w:val="19"/>
          <w:szCs w:val="19"/>
        </w:rPr>
        <w:instrText xml:space="preserve"> PAGEREF _TocFis023 \h </w:instrText>
      </w:r>
      <w:r>
        <w:rPr>
          <w:sz w:val="19"/>
          <w:szCs w:val="19"/>
        </w:rPr>
        <w:fldChar w:fldCharType="separate"/>
      </w:r>
      <w:r>
        <w:rPr>
          <w:sz w:val="19"/>
          <w:szCs w:val="19"/>
        </w:rPr>
        <w:t>22</w:t>
      </w:r>
      <w:r>
        <w:rPr>
          <w:sz w:val="19"/>
          <w:szCs w:val="19"/>
        </w:rPr>
        <w:fldChar w:fldCharType="end"/>
      </w:r>
    </w:p>
    <w:p w14:paraId="11FC621C" w14:textId="77777777" w:rsidR="00343191" w:rsidRDefault="00000000">
      <w:pPr>
        <w:tabs>
          <w:tab w:val="right" w:leader="dot" w:pos="9638"/>
        </w:tabs>
        <w:spacing w:after="20"/>
        <w:ind w:left="400"/>
      </w:pPr>
      <w:r>
        <w:rPr>
          <w:color w:val="222222"/>
          <w:sz w:val="19"/>
          <w:szCs w:val="19"/>
        </w:rPr>
        <w:t>3.2 Diabete di tipo 1</w:t>
      </w:r>
      <w:r>
        <w:rPr>
          <w:sz w:val="19"/>
          <w:szCs w:val="19"/>
        </w:rPr>
        <w:tab/>
      </w:r>
      <w:r>
        <w:rPr>
          <w:sz w:val="19"/>
          <w:szCs w:val="19"/>
        </w:rPr>
        <w:fldChar w:fldCharType="begin"/>
      </w:r>
      <w:r>
        <w:rPr>
          <w:sz w:val="19"/>
          <w:szCs w:val="19"/>
        </w:rPr>
        <w:instrText xml:space="preserve"> PAGEREF _TocFis024 \h </w:instrText>
      </w:r>
      <w:r>
        <w:rPr>
          <w:sz w:val="19"/>
          <w:szCs w:val="19"/>
        </w:rPr>
        <w:fldChar w:fldCharType="separate"/>
      </w:r>
      <w:r>
        <w:rPr>
          <w:sz w:val="19"/>
          <w:szCs w:val="19"/>
        </w:rPr>
        <w:t>22</w:t>
      </w:r>
      <w:r>
        <w:rPr>
          <w:sz w:val="19"/>
          <w:szCs w:val="19"/>
        </w:rPr>
        <w:fldChar w:fldCharType="end"/>
      </w:r>
    </w:p>
    <w:p w14:paraId="1A4C9561" w14:textId="77777777" w:rsidR="00343191" w:rsidRDefault="00000000">
      <w:pPr>
        <w:tabs>
          <w:tab w:val="right" w:leader="dot" w:pos="9638"/>
        </w:tabs>
        <w:spacing w:after="20"/>
        <w:ind w:left="400"/>
      </w:pPr>
      <w:r>
        <w:rPr>
          <w:color w:val="222222"/>
          <w:sz w:val="19"/>
          <w:szCs w:val="19"/>
        </w:rPr>
        <w:t>3.3 Diabete di tipo 2</w:t>
      </w:r>
      <w:r>
        <w:rPr>
          <w:sz w:val="19"/>
          <w:szCs w:val="19"/>
        </w:rPr>
        <w:tab/>
      </w:r>
      <w:r>
        <w:rPr>
          <w:sz w:val="19"/>
          <w:szCs w:val="19"/>
        </w:rPr>
        <w:fldChar w:fldCharType="begin"/>
      </w:r>
      <w:r>
        <w:rPr>
          <w:sz w:val="19"/>
          <w:szCs w:val="19"/>
        </w:rPr>
        <w:instrText xml:space="preserve"> PAGEREF _TocFis025 \h </w:instrText>
      </w:r>
      <w:r>
        <w:rPr>
          <w:sz w:val="19"/>
          <w:szCs w:val="19"/>
        </w:rPr>
        <w:fldChar w:fldCharType="separate"/>
      </w:r>
      <w:r>
        <w:rPr>
          <w:sz w:val="19"/>
          <w:szCs w:val="19"/>
        </w:rPr>
        <w:t>23</w:t>
      </w:r>
      <w:r>
        <w:rPr>
          <w:sz w:val="19"/>
          <w:szCs w:val="19"/>
        </w:rPr>
        <w:fldChar w:fldCharType="end"/>
      </w:r>
    </w:p>
    <w:p w14:paraId="070B6F7A" w14:textId="77777777" w:rsidR="00343191" w:rsidRDefault="00000000">
      <w:pPr>
        <w:tabs>
          <w:tab w:val="right" w:leader="dot" w:pos="9638"/>
        </w:tabs>
        <w:spacing w:after="20"/>
        <w:ind w:left="400"/>
      </w:pPr>
      <w:r>
        <w:rPr>
          <w:color w:val="222222"/>
          <w:sz w:val="19"/>
          <w:szCs w:val="19"/>
        </w:rPr>
        <w:t>3.4 Altre forme di diabete</w:t>
      </w:r>
      <w:r>
        <w:rPr>
          <w:sz w:val="19"/>
          <w:szCs w:val="19"/>
        </w:rPr>
        <w:tab/>
      </w:r>
      <w:r>
        <w:rPr>
          <w:sz w:val="19"/>
          <w:szCs w:val="19"/>
        </w:rPr>
        <w:fldChar w:fldCharType="begin"/>
      </w:r>
      <w:r>
        <w:rPr>
          <w:sz w:val="19"/>
          <w:szCs w:val="19"/>
        </w:rPr>
        <w:instrText xml:space="preserve"> PAGEREF _TocFis026 \h </w:instrText>
      </w:r>
      <w:r>
        <w:rPr>
          <w:sz w:val="19"/>
          <w:szCs w:val="19"/>
        </w:rPr>
        <w:fldChar w:fldCharType="separate"/>
      </w:r>
      <w:r>
        <w:rPr>
          <w:sz w:val="19"/>
          <w:szCs w:val="19"/>
        </w:rPr>
        <w:t>23</w:t>
      </w:r>
      <w:r>
        <w:rPr>
          <w:sz w:val="19"/>
          <w:szCs w:val="19"/>
        </w:rPr>
        <w:fldChar w:fldCharType="end"/>
      </w:r>
    </w:p>
    <w:p w14:paraId="5CC04880" w14:textId="77777777" w:rsidR="00343191" w:rsidRDefault="00000000">
      <w:pPr>
        <w:tabs>
          <w:tab w:val="right" w:leader="dot" w:pos="9638"/>
        </w:tabs>
        <w:spacing w:after="20"/>
        <w:ind w:left="400"/>
      </w:pPr>
      <w:r>
        <w:rPr>
          <w:color w:val="222222"/>
          <w:sz w:val="19"/>
          <w:szCs w:val="19"/>
        </w:rPr>
        <w:t>3.5 Complicanze acute</w:t>
      </w:r>
      <w:r>
        <w:rPr>
          <w:sz w:val="19"/>
          <w:szCs w:val="19"/>
        </w:rPr>
        <w:tab/>
      </w:r>
      <w:r>
        <w:rPr>
          <w:sz w:val="19"/>
          <w:szCs w:val="19"/>
        </w:rPr>
        <w:fldChar w:fldCharType="begin"/>
      </w:r>
      <w:r>
        <w:rPr>
          <w:sz w:val="19"/>
          <w:szCs w:val="19"/>
        </w:rPr>
        <w:instrText xml:space="preserve"> PAGEREF _TocFis027 \h </w:instrText>
      </w:r>
      <w:r>
        <w:rPr>
          <w:sz w:val="19"/>
          <w:szCs w:val="19"/>
        </w:rPr>
        <w:fldChar w:fldCharType="separate"/>
      </w:r>
      <w:r>
        <w:rPr>
          <w:sz w:val="19"/>
          <w:szCs w:val="19"/>
        </w:rPr>
        <w:t>23</w:t>
      </w:r>
      <w:r>
        <w:rPr>
          <w:sz w:val="19"/>
          <w:szCs w:val="19"/>
        </w:rPr>
        <w:fldChar w:fldCharType="end"/>
      </w:r>
    </w:p>
    <w:p w14:paraId="57AA44A5" w14:textId="77777777" w:rsidR="00343191" w:rsidRDefault="00000000">
      <w:pPr>
        <w:tabs>
          <w:tab w:val="right" w:leader="dot" w:pos="9638"/>
        </w:tabs>
        <w:spacing w:after="20"/>
        <w:ind w:left="400"/>
      </w:pPr>
      <w:r>
        <w:rPr>
          <w:color w:val="222222"/>
          <w:sz w:val="19"/>
          <w:szCs w:val="19"/>
        </w:rPr>
        <w:t>3.6 Complicanze croniche</w:t>
      </w:r>
      <w:r>
        <w:rPr>
          <w:sz w:val="19"/>
          <w:szCs w:val="19"/>
        </w:rPr>
        <w:tab/>
      </w:r>
      <w:r>
        <w:rPr>
          <w:sz w:val="19"/>
          <w:szCs w:val="19"/>
        </w:rPr>
        <w:fldChar w:fldCharType="begin"/>
      </w:r>
      <w:r>
        <w:rPr>
          <w:sz w:val="19"/>
          <w:szCs w:val="19"/>
        </w:rPr>
        <w:instrText xml:space="preserve"> PAGEREF _TocFis028 \h </w:instrText>
      </w:r>
      <w:r>
        <w:rPr>
          <w:sz w:val="19"/>
          <w:szCs w:val="19"/>
        </w:rPr>
        <w:fldChar w:fldCharType="separate"/>
      </w:r>
      <w:r>
        <w:rPr>
          <w:sz w:val="19"/>
          <w:szCs w:val="19"/>
        </w:rPr>
        <w:t>24</w:t>
      </w:r>
      <w:r>
        <w:rPr>
          <w:sz w:val="19"/>
          <w:szCs w:val="19"/>
        </w:rPr>
        <w:fldChar w:fldCharType="end"/>
      </w:r>
    </w:p>
    <w:p w14:paraId="3A18483B" w14:textId="77777777" w:rsidR="00343191" w:rsidRDefault="00000000">
      <w:pPr>
        <w:tabs>
          <w:tab w:val="right" w:leader="dot" w:pos="9638"/>
        </w:tabs>
        <w:spacing w:after="20"/>
        <w:ind w:left="400"/>
      </w:pPr>
      <w:r>
        <w:rPr>
          <w:color w:val="222222"/>
          <w:sz w:val="19"/>
          <w:szCs w:val="19"/>
        </w:rPr>
        <w:t>3.7 Diabete insipido</w:t>
      </w:r>
      <w:r>
        <w:rPr>
          <w:sz w:val="19"/>
          <w:szCs w:val="19"/>
        </w:rPr>
        <w:tab/>
      </w:r>
      <w:r>
        <w:rPr>
          <w:sz w:val="19"/>
          <w:szCs w:val="19"/>
        </w:rPr>
        <w:fldChar w:fldCharType="begin"/>
      </w:r>
      <w:r>
        <w:rPr>
          <w:sz w:val="19"/>
          <w:szCs w:val="19"/>
        </w:rPr>
        <w:instrText xml:space="preserve"> PAGEREF _TocFis029 \h </w:instrText>
      </w:r>
      <w:r>
        <w:rPr>
          <w:sz w:val="19"/>
          <w:szCs w:val="19"/>
        </w:rPr>
        <w:fldChar w:fldCharType="separate"/>
      </w:r>
      <w:r>
        <w:rPr>
          <w:sz w:val="19"/>
          <w:szCs w:val="19"/>
        </w:rPr>
        <w:t>24</w:t>
      </w:r>
      <w:r>
        <w:rPr>
          <w:sz w:val="19"/>
          <w:szCs w:val="19"/>
        </w:rPr>
        <w:fldChar w:fldCharType="end"/>
      </w:r>
    </w:p>
    <w:p w14:paraId="5097D48D" w14:textId="77777777" w:rsidR="00343191" w:rsidRDefault="00000000">
      <w:pPr>
        <w:tabs>
          <w:tab w:val="right" w:leader="dot" w:pos="9638"/>
        </w:tabs>
        <w:spacing w:before="100" w:after="60"/>
      </w:pPr>
      <w:r>
        <w:rPr>
          <w:b/>
          <w:bCs/>
          <w:color w:val="1F5F74"/>
        </w:rPr>
        <w:t>LEZIONE 4 — Lipoproteine, dislipidemie e aterosclerosi</w:t>
      </w:r>
      <w:r>
        <w:rPr>
          <w:b/>
          <w:bCs/>
        </w:rPr>
        <w:tab/>
      </w:r>
      <w:r>
        <w:rPr>
          <w:b/>
          <w:bCs/>
        </w:rPr>
        <w:fldChar w:fldCharType="begin"/>
      </w:r>
      <w:r>
        <w:rPr>
          <w:b/>
          <w:bCs/>
        </w:rPr>
        <w:instrText xml:space="preserve"> PAGEREF _TocFis030 \h </w:instrText>
      </w:r>
      <w:r>
        <w:rPr>
          <w:b/>
          <w:bCs/>
        </w:rPr>
        <w:fldChar w:fldCharType="separate"/>
      </w:r>
      <w:r>
        <w:rPr>
          <w:b/>
          <w:bCs/>
        </w:rPr>
        <w:t>25</w:t>
      </w:r>
      <w:r>
        <w:rPr>
          <w:b/>
          <w:bCs/>
        </w:rPr>
        <w:fldChar w:fldCharType="end"/>
      </w:r>
    </w:p>
    <w:p w14:paraId="6BC20C3F" w14:textId="77777777" w:rsidR="00343191" w:rsidRDefault="00000000">
      <w:pPr>
        <w:tabs>
          <w:tab w:val="right" w:leader="dot" w:pos="9638"/>
        </w:tabs>
        <w:spacing w:after="20"/>
        <w:ind w:left="400"/>
      </w:pPr>
      <w:r>
        <w:rPr>
          <w:color w:val="222222"/>
          <w:sz w:val="19"/>
          <w:szCs w:val="19"/>
        </w:rPr>
        <w:t>4.1 Le malattie non trasmissibili</w:t>
      </w:r>
      <w:r>
        <w:rPr>
          <w:sz w:val="19"/>
          <w:szCs w:val="19"/>
        </w:rPr>
        <w:tab/>
      </w:r>
      <w:r>
        <w:rPr>
          <w:sz w:val="19"/>
          <w:szCs w:val="19"/>
        </w:rPr>
        <w:fldChar w:fldCharType="begin"/>
      </w:r>
      <w:r>
        <w:rPr>
          <w:sz w:val="19"/>
          <w:szCs w:val="19"/>
        </w:rPr>
        <w:instrText xml:space="preserve"> PAGEREF _TocFis031 \h </w:instrText>
      </w:r>
      <w:r>
        <w:rPr>
          <w:sz w:val="19"/>
          <w:szCs w:val="19"/>
        </w:rPr>
        <w:fldChar w:fldCharType="separate"/>
      </w:r>
      <w:r>
        <w:rPr>
          <w:sz w:val="19"/>
          <w:szCs w:val="19"/>
        </w:rPr>
        <w:t>25</w:t>
      </w:r>
      <w:r>
        <w:rPr>
          <w:sz w:val="19"/>
          <w:szCs w:val="19"/>
        </w:rPr>
        <w:fldChar w:fldCharType="end"/>
      </w:r>
    </w:p>
    <w:p w14:paraId="0E5CC3BA" w14:textId="77777777" w:rsidR="00343191" w:rsidRDefault="00000000">
      <w:pPr>
        <w:tabs>
          <w:tab w:val="right" w:leader="dot" w:pos="9638"/>
        </w:tabs>
        <w:spacing w:after="20"/>
        <w:ind w:left="400"/>
      </w:pPr>
      <w:r>
        <w:rPr>
          <w:color w:val="222222"/>
          <w:sz w:val="19"/>
          <w:szCs w:val="19"/>
        </w:rPr>
        <w:t>4.2 Dalla malattia da accumulo alla malattia infiammatoria</w:t>
      </w:r>
      <w:r>
        <w:rPr>
          <w:sz w:val="19"/>
          <w:szCs w:val="19"/>
        </w:rPr>
        <w:tab/>
      </w:r>
      <w:r>
        <w:rPr>
          <w:sz w:val="19"/>
          <w:szCs w:val="19"/>
        </w:rPr>
        <w:fldChar w:fldCharType="begin"/>
      </w:r>
      <w:r>
        <w:rPr>
          <w:sz w:val="19"/>
          <w:szCs w:val="19"/>
        </w:rPr>
        <w:instrText xml:space="preserve"> PAGEREF _TocFis032 \h </w:instrText>
      </w:r>
      <w:r>
        <w:rPr>
          <w:sz w:val="19"/>
          <w:szCs w:val="19"/>
        </w:rPr>
        <w:fldChar w:fldCharType="separate"/>
      </w:r>
      <w:r>
        <w:rPr>
          <w:sz w:val="19"/>
          <w:szCs w:val="19"/>
        </w:rPr>
        <w:t>25</w:t>
      </w:r>
      <w:r>
        <w:rPr>
          <w:sz w:val="19"/>
          <w:szCs w:val="19"/>
        </w:rPr>
        <w:fldChar w:fldCharType="end"/>
      </w:r>
    </w:p>
    <w:p w14:paraId="17CD6D58" w14:textId="77777777" w:rsidR="00343191" w:rsidRDefault="00000000">
      <w:pPr>
        <w:tabs>
          <w:tab w:val="right" w:leader="dot" w:pos="9638"/>
        </w:tabs>
        <w:spacing w:after="20"/>
        <w:ind w:left="400"/>
      </w:pPr>
      <w:r>
        <w:rPr>
          <w:color w:val="222222"/>
          <w:sz w:val="19"/>
          <w:szCs w:val="19"/>
        </w:rPr>
        <w:t>4.3 La parete arteriosa normale</w:t>
      </w:r>
      <w:r>
        <w:rPr>
          <w:sz w:val="19"/>
          <w:szCs w:val="19"/>
        </w:rPr>
        <w:tab/>
      </w:r>
      <w:r>
        <w:rPr>
          <w:sz w:val="19"/>
          <w:szCs w:val="19"/>
        </w:rPr>
        <w:fldChar w:fldCharType="begin"/>
      </w:r>
      <w:r>
        <w:rPr>
          <w:sz w:val="19"/>
          <w:szCs w:val="19"/>
        </w:rPr>
        <w:instrText xml:space="preserve"> PAGEREF _TocFis033 \h </w:instrText>
      </w:r>
      <w:r>
        <w:rPr>
          <w:sz w:val="19"/>
          <w:szCs w:val="19"/>
        </w:rPr>
        <w:fldChar w:fldCharType="separate"/>
      </w:r>
      <w:r>
        <w:rPr>
          <w:sz w:val="19"/>
          <w:szCs w:val="19"/>
        </w:rPr>
        <w:t>25</w:t>
      </w:r>
      <w:r>
        <w:rPr>
          <w:sz w:val="19"/>
          <w:szCs w:val="19"/>
        </w:rPr>
        <w:fldChar w:fldCharType="end"/>
      </w:r>
    </w:p>
    <w:p w14:paraId="3EE89A57" w14:textId="77777777" w:rsidR="00343191" w:rsidRDefault="00000000">
      <w:pPr>
        <w:tabs>
          <w:tab w:val="right" w:leader="dot" w:pos="9638"/>
        </w:tabs>
        <w:spacing w:after="20"/>
        <w:ind w:left="400"/>
      </w:pPr>
      <w:r>
        <w:rPr>
          <w:color w:val="222222"/>
          <w:sz w:val="19"/>
          <w:szCs w:val="19"/>
        </w:rPr>
        <w:t>4.4 Le lipoproteine</w:t>
      </w:r>
      <w:r>
        <w:rPr>
          <w:sz w:val="19"/>
          <w:szCs w:val="19"/>
        </w:rPr>
        <w:tab/>
      </w:r>
      <w:r>
        <w:rPr>
          <w:sz w:val="19"/>
          <w:szCs w:val="19"/>
        </w:rPr>
        <w:fldChar w:fldCharType="begin"/>
      </w:r>
      <w:r>
        <w:rPr>
          <w:sz w:val="19"/>
          <w:szCs w:val="19"/>
        </w:rPr>
        <w:instrText xml:space="preserve"> PAGEREF _TocFis034 \h </w:instrText>
      </w:r>
      <w:r>
        <w:rPr>
          <w:sz w:val="19"/>
          <w:szCs w:val="19"/>
        </w:rPr>
        <w:fldChar w:fldCharType="separate"/>
      </w:r>
      <w:r>
        <w:rPr>
          <w:sz w:val="19"/>
          <w:szCs w:val="19"/>
        </w:rPr>
        <w:t>27</w:t>
      </w:r>
      <w:r>
        <w:rPr>
          <w:sz w:val="19"/>
          <w:szCs w:val="19"/>
        </w:rPr>
        <w:fldChar w:fldCharType="end"/>
      </w:r>
    </w:p>
    <w:p w14:paraId="7C75DF7B" w14:textId="77777777" w:rsidR="00343191" w:rsidRDefault="00000000">
      <w:pPr>
        <w:tabs>
          <w:tab w:val="right" w:leader="dot" w:pos="9638"/>
        </w:tabs>
        <w:spacing w:after="20"/>
        <w:ind w:left="400"/>
      </w:pPr>
      <w:r>
        <w:rPr>
          <w:color w:val="222222"/>
          <w:sz w:val="19"/>
          <w:szCs w:val="19"/>
        </w:rPr>
        <w:t>4.5 Iniziazione della placca: disfunzione endoteliale e forze emodinamiche</w:t>
      </w:r>
      <w:r>
        <w:rPr>
          <w:sz w:val="19"/>
          <w:szCs w:val="19"/>
        </w:rPr>
        <w:tab/>
      </w:r>
      <w:r>
        <w:rPr>
          <w:sz w:val="19"/>
          <w:szCs w:val="19"/>
        </w:rPr>
        <w:fldChar w:fldCharType="begin"/>
      </w:r>
      <w:r>
        <w:rPr>
          <w:sz w:val="19"/>
          <w:szCs w:val="19"/>
        </w:rPr>
        <w:instrText xml:space="preserve"> PAGEREF _TocFis035 \h </w:instrText>
      </w:r>
      <w:r>
        <w:rPr>
          <w:sz w:val="19"/>
          <w:szCs w:val="19"/>
        </w:rPr>
        <w:fldChar w:fldCharType="separate"/>
      </w:r>
      <w:r>
        <w:rPr>
          <w:sz w:val="19"/>
          <w:szCs w:val="19"/>
        </w:rPr>
        <w:t>28</w:t>
      </w:r>
      <w:r>
        <w:rPr>
          <w:sz w:val="19"/>
          <w:szCs w:val="19"/>
        </w:rPr>
        <w:fldChar w:fldCharType="end"/>
      </w:r>
    </w:p>
    <w:p w14:paraId="510B76C1" w14:textId="77777777" w:rsidR="00343191" w:rsidRDefault="00000000">
      <w:pPr>
        <w:tabs>
          <w:tab w:val="right" w:leader="dot" w:pos="9638"/>
        </w:tabs>
        <w:spacing w:after="20"/>
        <w:ind w:left="400"/>
      </w:pPr>
      <w:r>
        <w:rPr>
          <w:color w:val="222222"/>
          <w:sz w:val="19"/>
          <w:szCs w:val="19"/>
        </w:rPr>
        <w:t>4.6 Formazione dell'ateroma</w:t>
      </w:r>
      <w:r>
        <w:rPr>
          <w:sz w:val="19"/>
          <w:szCs w:val="19"/>
        </w:rPr>
        <w:tab/>
      </w:r>
      <w:r>
        <w:rPr>
          <w:sz w:val="19"/>
          <w:szCs w:val="19"/>
        </w:rPr>
        <w:fldChar w:fldCharType="begin"/>
      </w:r>
      <w:r>
        <w:rPr>
          <w:sz w:val="19"/>
          <w:szCs w:val="19"/>
        </w:rPr>
        <w:instrText xml:space="preserve"> PAGEREF _TocFis036 \h </w:instrText>
      </w:r>
      <w:r>
        <w:rPr>
          <w:sz w:val="19"/>
          <w:szCs w:val="19"/>
        </w:rPr>
        <w:fldChar w:fldCharType="separate"/>
      </w:r>
      <w:r>
        <w:rPr>
          <w:sz w:val="19"/>
          <w:szCs w:val="19"/>
        </w:rPr>
        <w:t>28</w:t>
      </w:r>
      <w:r>
        <w:rPr>
          <w:sz w:val="19"/>
          <w:szCs w:val="19"/>
        </w:rPr>
        <w:fldChar w:fldCharType="end"/>
      </w:r>
    </w:p>
    <w:p w14:paraId="3FD7BABB" w14:textId="77777777" w:rsidR="00343191" w:rsidRDefault="00000000">
      <w:pPr>
        <w:tabs>
          <w:tab w:val="right" w:leader="dot" w:pos="9638"/>
        </w:tabs>
        <w:spacing w:after="20"/>
        <w:ind w:left="400"/>
      </w:pPr>
      <w:r>
        <w:rPr>
          <w:color w:val="222222"/>
          <w:sz w:val="19"/>
          <w:szCs w:val="19"/>
        </w:rPr>
        <w:t>4.7 I cristalli di colesterolo</w:t>
      </w:r>
      <w:r>
        <w:rPr>
          <w:sz w:val="19"/>
          <w:szCs w:val="19"/>
        </w:rPr>
        <w:tab/>
      </w:r>
      <w:r>
        <w:rPr>
          <w:sz w:val="19"/>
          <w:szCs w:val="19"/>
        </w:rPr>
        <w:fldChar w:fldCharType="begin"/>
      </w:r>
      <w:r>
        <w:rPr>
          <w:sz w:val="19"/>
          <w:szCs w:val="19"/>
        </w:rPr>
        <w:instrText xml:space="preserve"> PAGEREF _TocFis037 \h </w:instrText>
      </w:r>
      <w:r>
        <w:rPr>
          <w:sz w:val="19"/>
          <w:szCs w:val="19"/>
        </w:rPr>
        <w:fldChar w:fldCharType="separate"/>
      </w:r>
      <w:r>
        <w:rPr>
          <w:sz w:val="19"/>
          <w:szCs w:val="19"/>
        </w:rPr>
        <w:t>29</w:t>
      </w:r>
      <w:r>
        <w:rPr>
          <w:sz w:val="19"/>
          <w:szCs w:val="19"/>
        </w:rPr>
        <w:fldChar w:fldCharType="end"/>
      </w:r>
    </w:p>
    <w:p w14:paraId="522371FF" w14:textId="77777777" w:rsidR="00343191" w:rsidRDefault="00000000">
      <w:pPr>
        <w:tabs>
          <w:tab w:val="right" w:leader="dot" w:pos="9638"/>
        </w:tabs>
        <w:spacing w:after="20"/>
        <w:ind w:left="400"/>
      </w:pPr>
      <w:r>
        <w:rPr>
          <w:color w:val="222222"/>
          <w:sz w:val="19"/>
          <w:szCs w:val="19"/>
        </w:rPr>
        <w:t>4.8 Placca stabile e placca instabile</w:t>
      </w:r>
      <w:r>
        <w:rPr>
          <w:sz w:val="19"/>
          <w:szCs w:val="19"/>
        </w:rPr>
        <w:tab/>
      </w:r>
      <w:r>
        <w:rPr>
          <w:sz w:val="19"/>
          <w:szCs w:val="19"/>
        </w:rPr>
        <w:fldChar w:fldCharType="begin"/>
      </w:r>
      <w:r>
        <w:rPr>
          <w:sz w:val="19"/>
          <w:szCs w:val="19"/>
        </w:rPr>
        <w:instrText xml:space="preserve"> PAGEREF _TocFis038 \h </w:instrText>
      </w:r>
      <w:r>
        <w:rPr>
          <w:sz w:val="19"/>
          <w:szCs w:val="19"/>
        </w:rPr>
        <w:fldChar w:fldCharType="separate"/>
      </w:r>
      <w:r>
        <w:rPr>
          <w:sz w:val="19"/>
          <w:szCs w:val="19"/>
        </w:rPr>
        <w:t>29</w:t>
      </w:r>
      <w:r>
        <w:rPr>
          <w:sz w:val="19"/>
          <w:szCs w:val="19"/>
        </w:rPr>
        <w:fldChar w:fldCharType="end"/>
      </w:r>
    </w:p>
    <w:p w14:paraId="34D92A37" w14:textId="77777777" w:rsidR="00343191" w:rsidRDefault="00000000">
      <w:pPr>
        <w:tabs>
          <w:tab w:val="right" w:leader="dot" w:pos="9638"/>
        </w:tabs>
        <w:spacing w:after="20"/>
        <w:ind w:left="400"/>
      </w:pPr>
      <w:r>
        <w:rPr>
          <w:color w:val="222222"/>
          <w:sz w:val="19"/>
          <w:szCs w:val="19"/>
        </w:rPr>
        <w:t>4.9 Fattori di rischio ereditari: ipercolesterolemia familiare</w:t>
      </w:r>
      <w:r>
        <w:rPr>
          <w:sz w:val="19"/>
          <w:szCs w:val="19"/>
        </w:rPr>
        <w:tab/>
      </w:r>
      <w:r>
        <w:rPr>
          <w:sz w:val="19"/>
          <w:szCs w:val="19"/>
        </w:rPr>
        <w:fldChar w:fldCharType="begin"/>
      </w:r>
      <w:r>
        <w:rPr>
          <w:sz w:val="19"/>
          <w:szCs w:val="19"/>
        </w:rPr>
        <w:instrText xml:space="preserve"> PAGEREF _TocFis039 \h </w:instrText>
      </w:r>
      <w:r>
        <w:rPr>
          <w:sz w:val="19"/>
          <w:szCs w:val="19"/>
        </w:rPr>
        <w:fldChar w:fldCharType="separate"/>
      </w:r>
      <w:r>
        <w:rPr>
          <w:sz w:val="19"/>
          <w:szCs w:val="19"/>
        </w:rPr>
        <w:t>30</w:t>
      </w:r>
      <w:r>
        <w:rPr>
          <w:sz w:val="19"/>
          <w:szCs w:val="19"/>
        </w:rPr>
        <w:fldChar w:fldCharType="end"/>
      </w:r>
    </w:p>
    <w:p w14:paraId="0A354D03" w14:textId="77777777" w:rsidR="00343191" w:rsidRDefault="00000000">
      <w:pPr>
        <w:tabs>
          <w:tab w:val="right" w:leader="dot" w:pos="9638"/>
        </w:tabs>
        <w:spacing w:after="20"/>
        <w:ind w:left="400"/>
      </w:pPr>
      <w:r>
        <w:rPr>
          <w:color w:val="222222"/>
          <w:sz w:val="19"/>
          <w:szCs w:val="19"/>
        </w:rPr>
        <w:t>4.10 HDL e trasporto inverso del colesterolo</w:t>
      </w:r>
      <w:r>
        <w:rPr>
          <w:sz w:val="19"/>
          <w:szCs w:val="19"/>
        </w:rPr>
        <w:tab/>
      </w:r>
      <w:r>
        <w:rPr>
          <w:sz w:val="19"/>
          <w:szCs w:val="19"/>
        </w:rPr>
        <w:fldChar w:fldCharType="begin"/>
      </w:r>
      <w:r>
        <w:rPr>
          <w:sz w:val="19"/>
          <w:szCs w:val="19"/>
        </w:rPr>
        <w:instrText xml:space="preserve"> PAGEREF _TocFis040 \h </w:instrText>
      </w:r>
      <w:r>
        <w:rPr>
          <w:sz w:val="19"/>
          <w:szCs w:val="19"/>
        </w:rPr>
        <w:fldChar w:fldCharType="separate"/>
      </w:r>
      <w:r>
        <w:rPr>
          <w:sz w:val="19"/>
          <w:szCs w:val="19"/>
        </w:rPr>
        <w:t>31</w:t>
      </w:r>
      <w:r>
        <w:rPr>
          <w:sz w:val="19"/>
          <w:szCs w:val="19"/>
        </w:rPr>
        <w:fldChar w:fldCharType="end"/>
      </w:r>
    </w:p>
    <w:p w14:paraId="39D81514" w14:textId="77777777" w:rsidR="00343191" w:rsidRDefault="00000000">
      <w:pPr>
        <w:tabs>
          <w:tab w:val="right" w:leader="dot" w:pos="9638"/>
        </w:tabs>
        <w:spacing w:after="20"/>
        <w:ind w:left="400"/>
      </w:pPr>
      <w:r>
        <w:rPr>
          <w:color w:val="222222"/>
          <w:sz w:val="19"/>
          <w:szCs w:val="19"/>
        </w:rPr>
        <w:t>4.11 Ipertrigliceridemia familiare</w:t>
      </w:r>
      <w:r>
        <w:rPr>
          <w:sz w:val="19"/>
          <w:szCs w:val="19"/>
        </w:rPr>
        <w:tab/>
      </w:r>
      <w:r>
        <w:rPr>
          <w:sz w:val="19"/>
          <w:szCs w:val="19"/>
        </w:rPr>
        <w:fldChar w:fldCharType="begin"/>
      </w:r>
      <w:r>
        <w:rPr>
          <w:sz w:val="19"/>
          <w:szCs w:val="19"/>
        </w:rPr>
        <w:instrText xml:space="preserve"> PAGEREF _TocFis041 \h </w:instrText>
      </w:r>
      <w:r>
        <w:rPr>
          <w:sz w:val="19"/>
          <w:szCs w:val="19"/>
        </w:rPr>
        <w:fldChar w:fldCharType="separate"/>
      </w:r>
      <w:r>
        <w:rPr>
          <w:sz w:val="19"/>
          <w:szCs w:val="19"/>
        </w:rPr>
        <w:t>31</w:t>
      </w:r>
      <w:r>
        <w:rPr>
          <w:sz w:val="19"/>
          <w:szCs w:val="19"/>
        </w:rPr>
        <w:fldChar w:fldCharType="end"/>
      </w:r>
    </w:p>
    <w:p w14:paraId="31AD6174" w14:textId="77777777" w:rsidR="00343191" w:rsidRDefault="00000000">
      <w:pPr>
        <w:tabs>
          <w:tab w:val="right" w:leader="dot" w:pos="9638"/>
        </w:tabs>
        <w:spacing w:before="100" w:after="60"/>
      </w:pPr>
      <w:r>
        <w:rPr>
          <w:b/>
          <w:bCs/>
          <w:color w:val="1F5F74"/>
        </w:rPr>
        <w:t>LEZIONE 5 — La steatosi epatica metabolica</w:t>
      </w:r>
      <w:r>
        <w:rPr>
          <w:b/>
          <w:bCs/>
        </w:rPr>
        <w:tab/>
      </w:r>
      <w:r>
        <w:rPr>
          <w:b/>
          <w:bCs/>
        </w:rPr>
        <w:fldChar w:fldCharType="begin"/>
      </w:r>
      <w:r>
        <w:rPr>
          <w:b/>
          <w:bCs/>
        </w:rPr>
        <w:instrText xml:space="preserve"> PAGEREF _TocFis042 \h </w:instrText>
      </w:r>
      <w:r>
        <w:rPr>
          <w:b/>
          <w:bCs/>
        </w:rPr>
        <w:fldChar w:fldCharType="separate"/>
      </w:r>
      <w:r>
        <w:rPr>
          <w:b/>
          <w:bCs/>
        </w:rPr>
        <w:t>32</w:t>
      </w:r>
      <w:r>
        <w:rPr>
          <w:b/>
          <w:bCs/>
        </w:rPr>
        <w:fldChar w:fldCharType="end"/>
      </w:r>
    </w:p>
    <w:p w14:paraId="63807A07" w14:textId="77777777" w:rsidR="00343191" w:rsidRDefault="00000000">
      <w:pPr>
        <w:tabs>
          <w:tab w:val="right" w:leader="dot" w:pos="9638"/>
        </w:tabs>
        <w:spacing w:after="20"/>
        <w:ind w:left="400"/>
      </w:pPr>
      <w:r>
        <w:rPr>
          <w:color w:val="222222"/>
          <w:sz w:val="19"/>
          <w:szCs w:val="19"/>
        </w:rPr>
        <w:t>5.1 Definizione ed epidemiologia</w:t>
      </w:r>
      <w:r>
        <w:rPr>
          <w:sz w:val="19"/>
          <w:szCs w:val="19"/>
        </w:rPr>
        <w:tab/>
      </w:r>
      <w:r>
        <w:rPr>
          <w:sz w:val="19"/>
          <w:szCs w:val="19"/>
        </w:rPr>
        <w:fldChar w:fldCharType="begin"/>
      </w:r>
      <w:r>
        <w:rPr>
          <w:sz w:val="19"/>
          <w:szCs w:val="19"/>
        </w:rPr>
        <w:instrText xml:space="preserve"> PAGEREF _TocFis043 \h </w:instrText>
      </w:r>
      <w:r>
        <w:rPr>
          <w:sz w:val="19"/>
          <w:szCs w:val="19"/>
        </w:rPr>
        <w:fldChar w:fldCharType="separate"/>
      </w:r>
      <w:r>
        <w:rPr>
          <w:sz w:val="19"/>
          <w:szCs w:val="19"/>
        </w:rPr>
        <w:t>32</w:t>
      </w:r>
      <w:r>
        <w:rPr>
          <w:sz w:val="19"/>
          <w:szCs w:val="19"/>
        </w:rPr>
        <w:fldChar w:fldCharType="end"/>
      </w:r>
    </w:p>
    <w:p w14:paraId="52D6450B" w14:textId="77777777" w:rsidR="00343191" w:rsidRDefault="00000000">
      <w:pPr>
        <w:tabs>
          <w:tab w:val="right" w:leader="dot" w:pos="9638"/>
        </w:tabs>
        <w:spacing w:after="20"/>
        <w:ind w:left="400"/>
      </w:pPr>
      <w:r>
        <w:rPr>
          <w:color w:val="222222"/>
          <w:sz w:val="19"/>
          <w:szCs w:val="19"/>
        </w:rPr>
        <w:t xml:space="preserve">5.2 </w:t>
      </w:r>
      <w:proofErr w:type="spellStart"/>
      <w:r>
        <w:rPr>
          <w:color w:val="222222"/>
          <w:sz w:val="19"/>
          <w:szCs w:val="19"/>
        </w:rPr>
        <w:t>Insulino</w:t>
      </w:r>
      <w:proofErr w:type="spellEnd"/>
      <w:r>
        <w:rPr>
          <w:color w:val="222222"/>
          <w:sz w:val="19"/>
          <w:szCs w:val="19"/>
        </w:rPr>
        <w:t>-resistenza e sindrome metabolica</w:t>
      </w:r>
      <w:r>
        <w:rPr>
          <w:sz w:val="19"/>
          <w:szCs w:val="19"/>
        </w:rPr>
        <w:tab/>
      </w:r>
      <w:r>
        <w:rPr>
          <w:sz w:val="19"/>
          <w:szCs w:val="19"/>
        </w:rPr>
        <w:fldChar w:fldCharType="begin"/>
      </w:r>
      <w:r>
        <w:rPr>
          <w:sz w:val="19"/>
          <w:szCs w:val="19"/>
        </w:rPr>
        <w:instrText xml:space="preserve"> PAGEREF _TocFis044 \h </w:instrText>
      </w:r>
      <w:r>
        <w:rPr>
          <w:sz w:val="19"/>
          <w:szCs w:val="19"/>
        </w:rPr>
        <w:fldChar w:fldCharType="separate"/>
      </w:r>
      <w:r>
        <w:rPr>
          <w:sz w:val="19"/>
          <w:szCs w:val="19"/>
        </w:rPr>
        <w:t>32</w:t>
      </w:r>
      <w:r>
        <w:rPr>
          <w:sz w:val="19"/>
          <w:szCs w:val="19"/>
        </w:rPr>
        <w:fldChar w:fldCharType="end"/>
      </w:r>
    </w:p>
    <w:p w14:paraId="0123A36C" w14:textId="77777777" w:rsidR="00343191" w:rsidRDefault="00000000">
      <w:pPr>
        <w:tabs>
          <w:tab w:val="right" w:leader="dot" w:pos="9638"/>
        </w:tabs>
        <w:spacing w:after="20"/>
        <w:ind w:left="400"/>
      </w:pPr>
      <w:r>
        <w:rPr>
          <w:color w:val="222222"/>
          <w:sz w:val="19"/>
          <w:szCs w:val="19"/>
        </w:rPr>
        <w:t>5.3 Il ruolo dei nutrienti: glucosio e fruttosio</w:t>
      </w:r>
      <w:r>
        <w:rPr>
          <w:sz w:val="19"/>
          <w:szCs w:val="19"/>
        </w:rPr>
        <w:tab/>
      </w:r>
      <w:r>
        <w:rPr>
          <w:sz w:val="19"/>
          <w:szCs w:val="19"/>
        </w:rPr>
        <w:fldChar w:fldCharType="begin"/>
      </w:r>
      <w:r>
        <w:rPr>
          <w:sz w:val="19"/>
          <w:szCs w:val="19"/>
        </w:rPr>
        <w:instrText xml:space="preserve"> PAGEREF _TocFis045 \h </w:instrText>
      </w:r>
      <w:r>
        <w:rPr>
          <w:sz w:val="19"/>
          <w:szCs w:val="19"/>
        </w:rPr>
        <w:fldChar w:fldCharType="separate"/>
      </w:r>
      <w:r>
        <w:rPr>
          <w:sz w:val="19"/>
          <w:szCs w:val="19"/>
        </w:rPr>
        <w:t>33</w:t>
      </w:r>
      <w:r>
        <w:rPr>
          <w:sz w:val="19"/>
          <w:szCs w:val="19"/>
        </w:rPr>
        <w:fldChar w:fldCharType="end"/>
      </w:r>
    </w:p>
    <w:p w14:paraId="4F411357" w14:textId="77777777" w:rsidR="00343191" w:rsidRDefault="00000000">
      <w:pPr>
        <w:tabs>
          <w:tab w:val="right" w:leader="dot" w:pos="9638"/>
        </w:tabs>
        <w:spacing w:after="20"/>
        <w:ind w:left="400"/>
      </w:pPr>
      <w:r>
        <w:rPr>
          <w:color w:val="222222"/>
          <w:sz w:val="19"/>
          <w:szCs w:val="19"/>
        </w:rPr>
        <w:t>5.4 Patogenesi: l'ipotesi dei colpi multipli</w:t>
      </w:r>
      <w:r>
        <w:rPr>
          <w:sz w:val="19"/>
          <w:szCs w:val="19"/>
        </w:rPr>
        <w:tab/>
      </w:r>
      <w:r>
        <w:rPr>
          <w:sz w:val="19"/>
          <w:szCs w:val="19"/>
        </w:rPr>
        <w:fldChar w:fldCharType="begin"/>
      </w:r>
      <w:r>
        <w:rPr>
          <w:sz w:val="19"/>
          <w:szCs w:val="19"/>
        </w:rPr>
        <w:instrText xml:space="preserve"> PAGEREF _TocFis046 \h </w:instrText>
      </w:r>
      <w:r>
        <w:rPr>
          <w:sz w:val="19"/>
          <w:szCs w:val="19"/>
        </w:rPr>
        <w:fldChar w:fldCharType="separate"/>
      </w:r>
      <w:r>
        <w:rPr>
          <w:sz w:val="19"/>
          <w:szCs w:val="19"/>
        </w:rPr>
        <w:t>33</w:t>
      </w:r>
      <w:r>
        <w:rPr>
          <w:sz w:val="19"/>
          <w:szCs w:val="19"/>
        </w:rPr>
        <w:fldChar w:fldCharType="end"/>
      </w:r>
    </w:p>
    <w:p w14:paraId="0E8FD7C9" w14:textId="77777777" w:rsidR="00343191" w:rsidRDefault="00000000">
      <w:pPr>
        <w:tabs>
          <w:tab w:val="right" w:leader="dot" w:pos="9638"/>
        </w:tabs>
        <w:spacing w:after="20"/>
        <w:ind w:left="400"/>
      </w:pPr>
      <w:r>
        <w:rPr>
          <w:color w:val="222222"/>
          <w:sz w:val="19"/>
          <w:szCs w:val="19"/>
        </w:rPr>
        <w:t>5.5 Evoluzione, fibrosi e complicanze</w:t>
      </w:r>
      <w:r>
        <w:rPr>
          <w:sz w:val="19"/>
          <w:szCs w:val="19"/>
        </w:rPr>
        <w:tab/>
      </w:r>
      <w:r>
        <w:rPr>
          <w:sz w:val="19"/>
          <w:szCs w:val="19"/>
        </w:rPr>
        <w:fldChar w:fldCharType="begin"/>
      </w:r>
      <w:r>
        <w:rPr>
          <w:sz w:val="19"/>
          <w:szCs w:val="19"/>
        </w:rPr>
        <w:instrText xml:space="preserve"> PAGEREF _TocFis047 \h </w:instrText>
      </w:r>
      <w:r>
        <w:rPr>
          <w:sz w:val="19"/>
          <w:szCs w:val="19"/>
        </w:rPr>
        <w:fldChar w:fldCharType="separate"/>
      </w:r>
      <w:r>
        <w:rPr>
          <w:sz w:val="19"/>
          <w:szCs w:val="19"/>
        </w:rPr>
        <w:t>33</w:t>
      </w:r>
      <w:r>
        <w:rPr>
          <w:sz w:val="19"/>
          <w:szCs w:val="19"/>
        </w:rPr>
        <w:fldChar w:fldCharType="end"/>
      </w:r>
    </w:p>
    <w:p w14:paraId="3F55FD88" w14:textId="77777777" w:rsidR="00343191" w:rsidRDefault="00000000">
      <w:pPr>
        <w:tabs>
          <w:tab w:val="right" w:leader="dot" w:pos="9638"/>
        </w:tabs>
        <w:spacing w:after="20"/>
        <w:ind w:left="400"/>
      </w:pPr>
      <w:r>
        <w:rPr>
          <w:color w:val="222222"/>
          <w:sz w:val="19"/>
          <w:szCs w:val="19"/>
        </w:rPr>
        <w:t>5.6 Diagnosi</w:t>
      </w:r>
      <w:r>
        <w:rPr>
          <w:sz w:val="19"/>
          <w:szCs w:val="19"/>
        </w:rPr>
        <w:tab/>
      </w:r>
      <w:r>
        <w:rPr>
          <w:sz w:val="19"/>
          <w:szCs w:val="19"/>
        </w:rPr>
        <w:fldChar w:fldCharType="begin"/>
      </w:r>
      <w:r>
        <w:rPr>
          <w:sz w:val="19"/>
          <w:szCs w:val="19"/>
        </w:rPr>
        <w:instrText xml:space="preserve"> PAGEREF _TocFis048 \h </w:instrText>
      </w:r>
      <w:r>
        <w:rPr>
          <w:sz w:val="19"/>
          <w:szCs w:val="19"/>
        </w:rPr>
        <w:fldChar w:fldCharType="separate"/>
      </w:r>
      <w:r>
        <w:rPr>
          <w:sz w:val="19"/>
          <w:szCs w:val="19"/>
        </w:rPr>
        <w:t>34</w:t>
      </w:r>
      <w:r>
        <w:rPr>
          <w:sz w:val="19"/>
          <w:szCs w:val="19"/>
        </w:rPr>
        <w:fldChar w:fldCharType="end"/>
      </w:r>
    </w:p>
    <w:p w14:paraId="60EC1722" w14:textId="77777777" w:rsidR="00343191" w:rsidRDefault="00000000">
      <w:pPr>
        <w:tabs>
          <w:tab w:val="right" w:leader="dot" w:pos="9638"/>
        </w:tabs>
        <w:spacing w:after="20"/>
        <w:ind w:left="400"/>
      </w:pPr>
      <w:r>
        <w:rPr>
          <w:color w:val="222222"/>
          <w:sz w:val="19"/>
          <w:szCs w:val="19"/>
        </w:rPr>
        <w:t>5.7 Genetica della steatosi</w:t>
      </w:r>
      <w:r>
        <w:rPr>
          <w:sz w:val="19"/>
          <w:szCs w:val="19"/>
        </w:rPr>
        <w:tab/>
      </w:r>
      <w:r>
        <w:rPr>
          <w:sz w:val="19"/>
          <w:szCs w:val="19"/>
        </w:rPr>
        <w:fldChar w:fldCharType="begin"/>
      </w:r>
      <w:r>
        <w:rPr>
          <w:sz w:val="19"/>
          <w:szCs w:val="19"/>
        </w:rPr>
        <w:instrText xml:space="preserve"> PAGEREF _TocFis049 \h </w:instrText>
      </w:r>
      <w:r>
        <w:rPr>
          <w:sz w:val="19"/>
          <w:szCs w:val="19"/>
        </w:rPr>
        <w:fldChar w:fldCharType="separate"/>
      </w:r>
      <w:r>
        <w:rPr>
          <w:sz w:val="19"/>
          <w:szCs w:val="19"/>
        </w:rPr>
        <w:t>34</w:t>
      </w:r>
      <w:r>
        <w:rPr>
          <w:sz w:val="19"/>
          <w:szCs w:val="19"/>
        </w:rPr>
        <w:fldChar w:fldCharType="end"/>
      </w:r>
    </w:p>
    <w:p w14:paraId="5C404D30" w14:textId="77777777" w:rsidR="00343191" w:rsidRDefault="00000000">
      <w:pPr>
        <w:tabs>
          <w:tab w:val="right" w:leader="dot" w:pos="9638"/>
        </w:tabs>
        <w:spacing w:before="100" w:after="60"/>
      </w:pPr>
      <w:r>
        <w:rPr>
          <w:b/>
          <w:bCs/>
          <w:color w:val="1F5F74"/>
        </w:rPr>
        <w:t>LEZIONE 6 — Le neoplasie</w:t>
      </w:r>
      <w:r>
        <w:rPr>
          <w:b/>
          <w:bCs/>
        </w:rPr>
        <w:tab/>
      </w:r>
      <w:r>
        <w:rPr>
          <w:b/>
          <w:bCs/>
        </w:rPr>
        <w:fldChar w:fldCharType="begin"/>
      </w:r>
      <w:r>
        <w:rPr>
          <w:b/>
          <w:bCs/>
        </w:rPr>
        <w:instrText xml:space="preserve"> PAGEREF _TocFis050 \h </w:instrText>
      </w:r>
      <w:r>
        <w:rPr>
          <w:b/>
          <w:bCs/>
        </w:rPr>
        <w:fldChar w:fldCharType="separate"/>
      </w:r>
      <w:r>
        <w:rPr>
          <w:b/>
          <w:bCs/>
        </w:rPr>
        <w:t>36</w:t>
      </w:r>
      <w:r>
        <w:rPr>
          <w:b/>
          <w:bCs/>
        </w:rPr>
        <w:fldChar w:fldCharType="end"/>
      </w:r>
    </w:p>
    <w:p w14:paraId="29DE2279" w14:textId="77777777" w:rsidR="00343191" w:rsidRDefault="00000000">
      <w:pPr>
        <w:tabs>
          <w:tab w:val="right" w:leader="dot" w:pos="9638"/>
        </w:tabs>
        <w:spacing w:after="20"/>
        <w:ind w:left="400"/>
      </w:pPr>
      <w:r>
        <w:rPr>
          <w:color w:val="222222"/>
          <w:sz w:val="19"/>
          <w:szCs w:val="19"/>
        </w:rPr>
        <w:t>6.1 Definizioni e nomenclatura</w:t>
      </w:r>
      <w:r>
        <w:rPr>
          <w:sz w:val="19"/>
          <w:szCs w:val="19"/>
        </w:rPr>
        <w:tab/>
      </w:r>
      <w:r>
        <w:rPr>
          <w:sz w:val="19"/>
          <w:szCs w:val="19"/>
        </w:rPr>
        <w:fldChar w:fldCharType="begin"/>
      </w:r>
      <w:r>
        <w:rPr>
          <w:sz w:val="19"/>
          <w:szCs w:val="19"/>
        </w:rPr>
        <w:instrText xml:space="preserve"> PAGEREF _TocFis051 \h </w:instrText>
      </w:r>
      <w:r>
        <w:rPr>
          <w:sz w:val="19"/>
          <w:szCs w:val="19"/>
        </w:rPr>
        <w:fldChar w:fldCharType="separate"/>
      </w:r>
      <w:r>
        <w:rPr>
          <w:sz w:val="19"/>
          <w:szCs w:val="19"/>
        </w:rPr>
        <w:t>36</w:t>
      </w:r>
      <w:r>
        <w:rPr>
          <w:sz w:val="19"/>
          <w:szCs w:val="19"/>
        </w:rPr>
        <w:fldChar w:fldCharType="end"/>
      </w:r>
    </w:p>
    <w:p w14:paraId="49DD5559" w14:textId="77777777" w:rsidR="00343191" w:rsidRDefault="00000000">
      <w:pPr>
        <w:tabs>
          <w:tab w:val="right" w:leader="dot" w:pos="9638"/>
        </w:tabs>
        <w:spacing w:after="20"/>
        <w:ind w:left="400"/>
      </w:pPr>
      <w:r>
        <w:rPr>
          <w:color w:val="222222"/>
          <w:sz w:val="19"/>
          <w:szCs w:val="19"/>
        </w:rPr>
        <w:lastRenderedPageBreak/>
        <w:t>6.2 Caratteristiche della cellula maligna</w:t>
      </w:r>
      <w:r>
        <w:rPr>
          <w:sz w:val="19"/>
          <w:szCs w:val="19"/>
        </w:rPr>
        <w:tab/>
      </w:r>
      <w:r>
        <w:rPr>
          <w:sz w:val="19"/>
          <w:szCs w:val="19"/>
        </w:rPr>
        <w:fldChar w:fldCharType="begin"/>
      </w:r>
      <w:r>
        <w:rPr>
          <w:sz w:val="19"/>
          <w:szCs w:val="19"/>
        </w:rPr>
        <w:instrText xml:space="preserve"> PAGEREF _TocFis052 \h </w:instrText>
      </w:r>
      <w:r>
        <w:rPr>
          <w:sz w:val="19"/>
          <w:szCs w:val="19"/>
        </w:rPr>
        <w:fldChar w:fldCharType="separate"/>
      </w:r>
      <w:r>
        <w:rPr>
          <w:sz w:val="19"/>
          <w:szCs w:val="19"/>
        </w:rPr>
        <w:t>36</w:t>
      </w:r>
      <w:r>
        <w:rPr>
          <w:sz w:val="19"/>
          <w:szCs w:val="19"/>
        </w:rPr>
        <w:fldChar w:fldCharType="end"/>
      </w:r>
    </w:p>
    <w:p w14:paraId="4B20058F" w14:textId="77777777" w:rsidR="00343191" w:rsidRDefault="00000000">
      <w:pPr>
        <w:tabs>
          <w:tab w:val="right" w:leader="dot" w:pos="9638"/>
        </w:tabs>
        <w:spacing w:after="20"/>
        <w:ind w:left="400"/>
      </w:pPr>
      <w:r>
        <w:rPr>
          <w:color w:val="222222"/>
          <w:sz w:val="19"/>
          <w:szCs w:val="19"/>
        </w:rPr>
        <w:t xml:space="preserve">6.3 </w:t>
      </w:r>
      <w:proofErr w:type="spellStart"/>
      <w:r>
        <w:rPr>
          <w:color w:val="222222"/>
          <w:sz w:val="19"/>
          <w:szCs w:val="19"/>
        </w:rPr>
        <w:t>Grading</w:t>
      </w:r>
      <w:proofErr w:type="spellEnd"/>
      <w:r>
        <w:rPr>
          <w:color w:val="222222"/>
          <w:sz w:val="19"/>
          <w:szCs w:val="19"/>
        </w:rPr>
        <w:t xml:space="preserve"> e stadiazione</w:t>
      </w:r>
      <w:r>
        <w:rPr>
          <w:sz w:val="19"/>
          <w:szCs w:val="19"/>
        </w:rPr>
        <w:tab/>
      </w:r>
      <w:r>
        <w:rPr>
          <w:sz w:val="19"/>
          <w:szCs w:val="19"/>
        </w:rPr>
        <w:fldChar w:fldCharType="begin"/>
      </w:r>
      <w:r>
        <w:rPr>
          <w:sz w:val="19"/>
          <w:szCs w:val="19"/>
        </w:rPr>
        <w:instrText xml:space="preserve"> PAGEREF _TocFis053 \h </w:instrText>
      </w:r>
      <w:r>
        <w:rPr>
          <w:sz w:val="19"/>
          <w:szCs w:val="19"/>
        </w:rPr>
        <w:fldChar w:fldCharType="separate"/>
      </w:r>
      <w:r>
        <w:rPr>
          <w:sz w:val="19"/>
          <w:szCs w:val="19"/>
        </w:rPr>
        <w:t>37</w:t>
      </w:r>
      <w:r>
        <w:rPr>
          <w:sz w:val="19"/>
          <w:szCs w:val="19"/>
        </w:rPr>
        <w:fldChar w:fldCharType="end"/>
      </w:r>
    </w:p>
    <w:p w14:paraId="26820AB4" w14:textId="77777777" w:rsidR="00343191" w:rsidRDefault="00000000">
      <w:pPr>
        <w:tabs>
          <w:tab w:val="right" w:leader="dot" w:pos="9638"/>
        </w:tabs>
        <w:spacing w:after="20"/>
        <w:ind w:left="400"/>
      </w:pPr>
      <w:r>
        <w:rPr>
          <w:color w:val="222222"/>
          <w:sz w:val="19"/>
          <w:szCs w:val="19"/>
        </w:rPr>
        <w:t>6.4 Invasione locale</w:t>
      </w:r>
      <w:r>
        <w:rPr>
          <w:sz w:val="19"/>
          <w:szCs w:val="19"/>
        </w:rPr>
        <w:tab/>
      </w:r>
      <w:r>
        <w:rPr>
          <w:sz w:val="19"/>
          <w:szCs w:val="19"/>
        </w:rPr>
        <w:fldChar w:fldCharType="begin"/>
      </w:r>
      <w:r>
        <w:rPr>
          <w:sz w:val="19"/>
          <w:szCs w:val="19"/>
        </w:rPr>
        <w:instrText xml:space="preserve"> PAGEREF _TocFis054 \h </w:instrText>
      </w:r>
      <w:r>
        <w:rPr>
          <w:sz w:val="19"/>
          <w:szCs w:val="19"/>
        </w:rPr>
        <w:fldChar w:fldCharType="separate"/>
      </w:r>
      <w:r>
        <w:rPr>
          <w:sz w:val="19"/>
          <w:szCs w:val="19"/>
        </w:rPr>
        <w:t>37</w:t>
      </w:r>
      <w:r>
        <w:rPr>
          <w:sz w:val="19"/>
          <w:szCs w:val="19"/>
        </w:rPr>
        <w:fldChar w:fldCharType="end"/>
      </w:r>
    </w:p>
    <w:p w14:paraId="65E1675E" w14:textId="77777777" w:rsidR="00343191" w:rsidRDefault="00000000">
      <w:pPr>
        <w:tabs>
          <w:tab w:val="right" w:leader="dot" w:pos="9638"/>
        </w:tabs>
        <w:spacing w:after="20"/>
        <w:ind w:left="400"/>
      </w:pPr>
      <w:r>
        <w:rPr>
          <w:color w:val="222222"/>
          <w:sz w:val="19"/>
          <w:szCs w:val="19"/>
        </w:rPr>
        <w:t>6.5 Angiogenesi tumorale</w:t>
      </w:r>
      <w:r>
        <w:rPr>
          <w:sz w:val="19"/>
          <w:szCs w:val="19"/>
        </w:rPr>
        <w:tab/>
      </w:r>
      <w:r>
        <w:rPr>
          <w:sz w:val="19"/>
          <w:szCs w:val="19"/>
        </w:rPr>
        <w:fldChar w:fldCharType="begin"/>
      </w:r>
      <w:r>
        <w:rPr>
          <w:sz w:val="19"/>
          <w:szCs w:val="19"/>
        </w:rPr>
        <w:instrText xml:space="preserve"> PAGEREF _TocFis055 \h </w:instrText>
      </w:r>
      <w:r>
        <w:rPr>
          <w:sz w:val="19"/>
          <w:szCs w:val="19"/>
        </w:rPr>
        <w:fldChar w:fldCharType="separate"/>
      </w:r>
      <w:r>
        <w:rPr>
          <w:sz w:val="19"/>
          <w:szCs w:val="19"/>
        </w:rPr>
        <w:t>37</w:t>
      </w:r>
      <w:r>
        <w:rPr>
          <w:sz w:val="19"/>
          <w:szCs w:val="19"/>
        </w:rPr>
        <w:fldChar w:fldCharType="end"/>
      </w:r>
    </w:p>
    <w:p w14:paraId="13476209" w14:textId="77777777" w:rsidR="00343191" w:rsidRDefault="00000000">
      <w:pPr>
        <w:tabs>
          <w:tab w:val="right" w:leader="dot" w:pos="9638"/>
        </w:tabs>
        <w:spacing w:after="20"/>
        <w:ind w:left="400"/>
      </w:pPr>
      <w:r>
        <w:rPr>
          <w:color w:val="222222"/>
          <w:sz w:val="19"/>
          <w:szCs w:val="19"/>
        </w:rPr>
        <w:t>6.6 Metastatizzazione</w:t>
      </w:r>
      <w:r>
        <w:rPr>
          <w:sz w:val="19"/>
          <w:szCs w:val="19"/>
        </w:rPr>
        <w:tab/>
      </w:r>
      <w:r>
        <w:rPr>
          <w:sz w:val="19"/>
          <w:szCs w:val="19"/>
        </w:rPr>
        <w:fldChar w:fldCharType="begin"/>
      </w:r>
      <w:r>
        <w:rPr>
          <w:sz w:val="19"/>
          <w:szCs w:val="19"/>
        </w:rPr>
        <w:instrText xml:space="preserve"> PAGEREF _TocFis056 \h </w:instrText>
      </w:r>
      <w:r>
        <w:rPr>
          <w:sz w:val="19"/>
          <w:szCs w:val="19"/>
        </w:rPr>
        <w:fldChar w:fldCharType="separate"/>
      </w:r>
      <w:r>
        <w:rPr>
          <w:sz w:val="19"/>
          <w:szCs w:val="19"/>
        </w:rPr>
        <w:t>38</w:t>
      </w:r>
      <w:r>
        <w:rPr>
          <w:sz w:val="19"/>
          <w:szCs w:val="19"/>
        </w:rPr>
        <w:fldChar w:fldCharType="end"/>
      </w:r>
    </w:p>
    <w:p w14:paraId="3488A16D" w14:textId="77777777" w:rsidR="00343191" w:rsidRDefault="00000000">
      <w:pPr>
        <w:tabs>
          <w:tab w:val="right" w:leader="dot" w:pos="9638"/>
        </w:tabs>
        <w:spacing w:after="20"/>
        <w:ind w:left="400"/>
      </w:pPr>
      <w:r>
        <w:rPr>
          <w:color w:val="222222"/>
          <w:sz w:val="19"/>
          <w:szCs w:val="19"/>
        </w:rPr>
        <w:t>6.7 Telomeri e telomerasi</w:t>
      </w:r>
      <w:r>
        <w:rPr>
          <w:sz w:val="19"/>
          <w:szCs w:val="19"/>
        </w:rPr>
        <w:tab/>
      </w:r>
      <w:r>
        <w:rPr>
          <w:sz w:val="19"/>
          <w:szCs w:val="19"/>
        </w:rPr>
        <w:fldChar w:fldCharType="begin"/>
      </w:r>
      <w:r>
        <w:rPr>
          <w:sz w:val="19"/>
          <w:szCs w:val="19"/>
        </w:rPr>
        <w:instrText xml:space="preserve"> PAGEREF _TocFis057 \h </w:instrText>
      </w:r>
      <w:r>
        <w:rPr>
          <w:sz w:val="19"/>
          <w:szCs w:val="19"/>
        </w:rPr>
        <w:fldChar w:fldCharType="separate"/>
      </w:r>
      <w:r>
        <w:rPr>
          <w:sz w:val="19"/>
          <w:szCs w:val="19"/>
        </w:rPr>
        <w:t>38</w:t>
      </w:r>
      <w:r>
        <w:rPr>
          <w:sz w:val="19"/>
          <w:szCs w:val="19"/>
        </w:rPr>
        <w:fldChar w:fldCharType="end"/>
      </w:r>
    </w:p>
    <w:p w14:paraId="78A5A83D" w14:textId="77777777" w:rsidR="00343191" w:rsidRDefault="00000000">
      <w:pPr>
        <w:tabs>
          <w:tab w:val="right" w:leader="dot" w:pos="9638"/>
        </w:tabs>
        <w:spacing w:after="20"/>
        <w:ind w:left="400"/>
      </w:pPr>
      <w:r>
        <w:rPr>
          <w:color w:val="222222"/>
          <w:sz w:val="19"/>
          <w:szCs w:val="19"/>
        </w:rPr>
        <w:t>6.8 Eziologia</w:t>
      </w:r>
      <w:r>
        <w:rPr>
          <w:sz w:val="19"/>
          <w:szCs w:val="19"/>
        </w:rPr>
        <w:tab/>
      </w:r>
      <w:r>
        <w:rPr>
          <w:sz w:val="19"/>
          <w:szCs w:val="19"/>
        </w:rPr>
        <w:fldChar w:fldCharType="begin"/>
      </w:r>
      <w:r>
        <w:rPr>
          <w:sz w:val="19"/>
          <w:szCs w:val="19"/>
        </w:rPr>
        <w:instrText xml:space="preserve"> PAGEREF _TocFis058 \h </w:instrText>
      </w:r>
      <w:r>
        <w:rPr>
          <w:sz w:val="19"/>
          <w:szCs w:val="19"/>
        </w:rPr>
        <w:fldChar w:fldCharType="separate"/>
      </w:r>
      <w:r>
        <w:rPr>
          <w:sz w:val="19"/>
          <w:szCs w:val="19"/>
        </w:rPr>
        <w:t>38</w:t>
      </w:r>
      <w:r>
        <w:rPr>
          <w:sz w:val="19"/>
          <w:szCs w:val="19"/>
        </w:rPr>
        <w:fldChar w:fldCharType="end"/>
      </w:r>
    </w:p>
    <w:p w14:paraId="06341D9B" w14:textId="77777777" w:rsidR="00343191" w:rsidRDefault="00000000">
      <w:pPr>
        <w:tabs>
          <w:tab w:val="right" w:leader="dot" w:pos="9638"/>
        </w:tabs>
        <w:spacing w:after="20"/>
        <w:ind w:left="400"/>
      </w:pPr>
      <w:r>
        <w:rPr>
          <w:color w:val="222222"/>
          <w:sz w:val="19"/>
          <w:szCs w:val="19"/>
        </w:rPr>
        <w:t>6.9 Basi molecolari: principi generali</w:t>
      </w:r>
      <w:r>
        <w:rPr>
          <w:sz w:val="19"/>
          <w:szCs w:val="19"/>
        </w:rPr>
        <w:tab/>
      </w:r>
      <w:r>
        <w:rPr>
          <w:sz w:val="19"/>
          <w:szCs w:val="19"/>
        </w:rPr>
        <w:fldChar w:fldCharType="begin"/>
      </w:r>
      <w:r>
        <w:rPr>
          <w:sz w:val="19"/>
          <w:szCs w:val="19"/>
        </w:rPr>
        <w:instrText xml:space="preserve"> PAGEREF _TocFis059 \h </w:instrText>
      </w:r>
      <w:r>
        <w:rPr>
          <w:sz w:val="19"/>
          <w:szCs w:val="19"/>
        </w:rPr>
        <w:fldChar w:fldCharType="separate"/>
      </w:r>
      <w:r>
        <w:rPr>
          <w:sz w:val="19"/>
          <w:szCs w:val="19"/>
        </w:rPr>
        <w:t>39</w:t>
      </w:r>
      <w:r>
        <w:rPr>
          <w:sz w:val="19"/>
          <w:szCs w:val="19"/>
        </w:rPr>
        <w:fldChar w:fldCharType="end"/>
      </w:r>
    </w:p>
    <w:p w14:paraId="18607716" w14:textId="77777777" w:rsidR="00343191" w:rsidRDefault="00000000">
      <w:pPr>
        <w:tabs>
          <w:tab w:val="right" w:leader="dot" w:pos="9638"/>
        </w:tabs>
        <w:spacing w:after="20"/>
        <w:ind w:left="400"/>
      </w:pPr>
      <w:r>
        <w:rPr>
          <w:color w:val="222222"/>
          <w:sz w:val="19"/>
          <w:szCs w:val="19"/>
        </w:rPr>
        <w:t>6.10 Oncogeni</w:t>
      </w:r>
      <w:r>
        <w:rPr>
          <w:sz w:val="19"/>
          <w:szCs w:val="19"/>
        </w:rPr>
        <w:tab/>
      </w:r>
      <w:r>
        <w:rPr>
          <w:sz w:val="19"/>
          <w:szCs w:val="19"/>
        </w:rPr>
        <w:fldChar w:fldCharType="begin"/>
      </w:r>
      <w:r>
        <w:rPr>
          <w:sz w:val="19"/>
          <w:szCs w:val="19"/>
        </w:rPr>
        <w:instrText xml:space="preserve"> PAGEREF _TocFis060 \h </w:instrText>
      </w:r>
      <w:r>
        <w:rPr>
          <w:sz w:val="19"/>
          <w:szCs w:val="19"/>
        </w:rPr>
        <w:fldChar w:fldCharType="separate"/>
      </w:r>
      <w:r>
        <w:rPr>
          <w:sz w:val="19"/>
          <w:szCs w:val="19"/>
        </w:rPr>
        <w:t>39</w:t>
      </w:r>
      <w:r>
        <w:rPr>
          <w:sz w:val="19"/>
          <w:szCs w:val="19"/>
        </w:rPr>
        <w:fldChar w:fldCharType="end"/>
      </w:r>
    </w:p>
    <w:p w14:paraId="47C54E2D" w14:textId="77777777" w:rsidR="00343191" w:rsidRDefault="00000000">
      <w:pPr>
        <w:tabs>
          <w:tab w:val="right" w:leader="dot" w:pos="9638"/>
        </w:tabs>
        <w:spacing w:after="20"/>
        <w:ind w:left="400"/>
      </w:pPr>
      <w:r>
        <w:rPr>
          <w:color w:val="222222"/>
          <w:sz w:val="19"/>
          <w:szCs w:val="19"/>
        </w:rPr>
        <w:t>6.11 Oncosoppressori</w:t>
      </w:r>
      <w:r>
        <w:rPr>
          <w:sz w:val="19"/>
          <w:szCs w:val="19"/>
        </w:rPr>
        <w:tab/>
      </w:r>
      <w:r>
        <w:rPr>
          <w:sz w:val="19"/>
          <w:szCs w:val="19"/>
        </w:rPr>
        <w:fldChar w:fldCharType="begin"/>
      </w:r>
      <w:r>
        <w:rPr>
          <w:sz w:val="19"/>
          <w:szCs w:val="19"/>
        </w:rPr>
        <w:instrText xml:space="preserve"> PAGEREF _TocFis061 \h </w:instrText>
      </w:r>
      <w:r>
        <w:rPr>
          <w:sz w:val="19"/>
          <w:szCs w:val="19"/>
        </w:rPr>
        <w:fldChar w:fldCharType="separate"/>
      </w:r>
      <w:r>
        <w:rPr>
          <w:sz w:val="19"/>
          <w:szCs w:val="19"/>
        </w:rPr>
        <w:t>40</w:t>
      </w:r>
      <w:r>
        <w:rPr>
          <w:sz w:val="19"/>
          <w:szCs w:val="19"/>
        </w:rPr>
        <w:fldChar w:fldCharType="end"/>
      </w:r>
    </w:p>
    <w:p w14:paraId="7754DD40" w14:textId="77777777" w:rsidR="00343191" w:rsidRDefault="00000000">
      <w:pPr>
        <w:tabs>
          <w:tab w:val="right" w:leader="dot" w:pos="9638"/>
        </w:tabs>
        <w:spacing w:after="20"/>
        <w:ind w:left="400"/>
      </w:pPr>
      <w:r>
        <w:rPr>
          <w:color w:val="222222"/>
          <w:sz w:val="19"/>
          <w:szCs w:val="19"/>
        </w:rPr>
        <w:t>6.12 Cancerogenesi virale e batterica</w:t>
      </w:r>
      <w:r>
        <w:rPr>
          <w:sz w:val="19"/>
          <w:szCs w:val="19"/>
        </w:rPr>
        <w:tab/>
      </w:r>
      <w:r>
        <w:rPr>
          <w:sz w:val="19"/>
          <w:szCs w:val="19"/>
        </w:rPr>
        <w:fldChar w:fldCharType="begin"/>
      </w:r>
      <w:r>
        <w:rPr>
          <w:sz w:val="19"/>
          <w:szCs w:val="19"/>
        </w:rPr>
        <w:instrText xml:space="preserve"> PAGEREF _TocFis062 \h </w:instrText>
      </w:r>
      <w:r>
        <w:rPr>
          <w:sz w:val="19"/>
          <w:szCs w:val="19"/>
        </w:rPr>
        <w:fldChar w:fldCharType="separate"/>
      </w:r>
      <w:r>
        <w:rPr>
          <w:sz w:val="19"/>
          <w:szCs w:val="19"/>
        </w:rPr>
        <w:t>40</w:t>
      </w:r>
      <w:r>
        <w:rPr>
          <w:sz w:val="19"/>
          <w:szCs w:val="19"/>
        </w:rPr>
        <w:fldChar w:fldCharType="end"/>
      </w:r>
    </w:p>
    <w:p w14:paraId="0DB8D657" w14:textId="77777777" w:rsidR="00343191" w:rsidRDefault="00000000">
      <w:pPr>
        <w:tabs>
          <w:tab w:val="right" w:leader="dot" w:pos="9638"/>
        </w:tabs>
        <w:spacing w:before="100" w:after="60"/>
      </w:pPr>
      <w:r>
        <w:rPr>
          <w:b/>
          <w:bCs/>
          <w:color w:val="1F5F74"/>
        </w:rPr>
        <w:t>LEZIONE 7 — L'obesità</w:t>
      </w:r>
      <w:r>
        <w:rPr>
          <w:b/>
          <w:bCs/>
        </w:rPr>
        <w:tab/>
      </w:r>
      <w:r>
        <w:rPr>
          <w:b/>
          <w:bCs/>
        </w:rPr>
        <w:fldChar w:fldCharType="begin"/>
      </w:r>
      <w:r>
        <w:rPr>
          <w:b/>
          <w:bCs/>
        </w:rPr>
        <w:instrText xml:space="preserve"> PAGEREF _TocFis063 \h </w:instrText>
      </w:r>
      <w:r>
        <w:rPr>
          <w:b/>
          <w:bCs/>
        </w:rPr>
        <w:fldChar w:fldCharType="separate"/>
      </w:r>
      <w:r>
        <w:rPr>
          <w:b/>
          <w:bCs/>
        </w:rPr>
        <w:t>42</w:t>
      </w:r>
      <w:r>
        <w:rPr>
          <w:b/>
          <w:bCs/>
        </w:rPr>
        <w:fldChar w:fldCharType="end"/>
      </w:r>
    </w:p>
    <w:p w14:paraId="07038546" w14:textId="77777777" w:rsidR="00343191" w:rsidRDefault="00000000">
      <w:pPr>
        <w:tabs>
          <w:tab w:val="right" w:leader="dot" w:pos="9638"/>
        </w:tabs>
        <w:spacing w:after="20"/>
        <w:ind w:left="400"/>
      </w:pPr>
      <w:r>
        <w:rPr>
          <w:color w:val="222222"/>
          <w:sz w:val="19"/>
          <w:szCs w:val="19"/>
        </w:rPr>
        <w:t>7.1 Il tessuto adiposo come riserva energetica</w:t>
      </w:r>
      <w:r>
        <w:rPr>
          <w:sz w:val="19"/>
          <w:szCs w:val="19"/>
        </w:rPr>
        <w:tab/>
      </w:r>
      <w:r>
        <w:rPr>
          <w:sz w:val="19"/>
          <w:szCs w:val="19"/>
        </w:rPr>
        <w:fldChar w:fldCharType="begin"/>
      </w:r>
      <w:r>
        <w:rPr>
          <w:sz w:val="19"/>
          <w:szCs w:val="19"/>
        </w:rPr>
        <w:instrText xml:space="preserve"> PAGEREF _TocFis064 \h </w:instrText>
      </w:r>
      <w:r>
        <w:rPr>
          <w:sz w:val="19"/>
          <w:szCs w:val="19"/>
        </w:rPr>
        <w:fldChar w:fldCharType="separate"/>
      </w:r>
      <w:r>
        <w:rPr>
          <w:sz w:val="19"/>
          <w:szCs w:val="19"/>
        </w:rPr>
        <w:t>42</w:t>
      </w:r>
      <w:r>
        <w:rPr>
          <w:sz w:val="19"/>
          <w:szCs w:val="19"/>
        </w:rPr>
        <w:fldChar w:fldCharType="end"/>
      </w:r>
    </w:p>
    <w:p w14:paraId="2D1C94B7" w14:textId="77777777" w:rsidR="00343191" w:rsidRDefault="00000000">
      <w:pPr>
        <w:tabs>
          <w:tab w:val="right" w:leader="dot" w:pos="9638"/>
        </w:tabs>
        <w:spacing w:after="20"/>
        <w:ind w:left="400"/>
      </w:pPr>
      <w:r>
        <w:rPr>
          <w:color w:val="222222"/>
          <w:sz w:val="19"/>
          <w:szCs w:val="19"/>
        </w:rPr>
        <w:t>7.2 Misura dell'adiposità</w:t>
      </w:r>
      <w:r>
        <w:rPr>
          <w:sz w:val="19"/>
          <w:szCs w:val="19"/>
        </w:rPr>
        <w:tab/>
      </w:r>
      <w:r>
        <w:rPr>
          <w:sz w:val="19"/>
          <w:szCs w:val="19"/>
        </w:rPr>
        <w:fldChar w:fldCharType="begin"/>
      </w:r>
      <w:r>
        <w:rPr>
          <w:sz w:val="19"/>
          <w:szCs w:val="19"/>
        </w:rPr>
        <w:instrText xml:space="preserve"> PAGEREF _TocFis065 \h </w:instrText>
      </w:r>
      <w:r>
        <w:rPr>
          <w:sz w:val="19"/>
          <w:szCs w:val="19"/>
        </w:rPr>
        <w:fldChar w:fldCharType="separate"/>
      </w:r>
      <w:r>
        <w:rPr>
          <w:sz w:val="19"/>
          <w:szCs w:val="19"/>
        </w:rPr>
        <w:t>42</w:t>
      </w:r>
      <w:r>
        <w:rPr>
          <w:sz w:val="19"/>
          <w:szCs w:val="19"/>
        </w:rPr>
        <w:fldChar w:fldCharType="end"/>
      </w:r>
    </w:p>
    <w:p w14:paraId="3C81F27E" w14:textId="77777777" w:rsidR="00343191" w:rsidRDefault="00000000">
      <w:pPr>
        <w:tabs>
          <w:tab w:val="right" w:leader="dot" w:pos="9638"/>
        </w:tabs>
        <w:spacing w:after="20"/>
        <w:ind w:left="400"/>
      </w:pPr>
      <w:r>
        <w:rPr>
          <w:color w:val="222222"/>
          <w:sz w:val="19"/>
          <w:szCs w:val="19"/>
        </w:rPr>
        <w:t>7.3 Obesità clinica e preclinica</w:t>
      </w:r>
      <w:r>
        <w:rPr>
          <w:sz w:val="19"/>
          <w:szCs w:val="19"/>
        </w:rPr>
        <w:tab/>
      </w:r>
      <w:r>
        <w:rPr>
          <w:sz w:val="19"/>
          <w:szCs w:val="19"/>
        </w:rPr>
        <w:fldChar w:fldCharType="begin"/>
      </w:r>
      <w:r>
        <w:rPr>
          <w:sz w:val="19"/>
          <w:szCs w:val="19"/>
        </w:rPr>
        <w:instrText xml:space="preserve"> PAGEREF _TocFis066 \h </w:instrText>
      </w:r>
      <w:r>
        <w:rPr>
          <w:sz w:val="19"/>
          <w:szCs w:val="19"/>
        </w:rPr>
        <w:fldChar w:fldCharType="separate"/>
      </w:r>
      <w:r>
        <w:rPr>
          <w:sz w:val="19"/>
          <w:szCs w:val="19"/>
        </w:rPr>
        <w:t>43</w:t>
      </w:r>
      <w:r>
        <w:rPr>
          <w:sz w:val="19"/>
          <w:szCs w:val="19"/>
        </w:rPr>
        <w:fldChar w:fldCharType="end"/>
      </w:r>
    </w:p>
    <w:p w14:paraId="6040A696" w14:textId="77777777" w:rsidR="00343191" w:rsidRDefault="00000000">
      <w:pPr>
        <w:tabs>
          <w:tab w:val="right" w:leader="dot" w:pos="9638"/>
        </w:tabs>
        <w:spacing w:after="20"/>
        <w:ind w:left="400"/>
      </w:pPr>
      <w:r>
        <w:rPr>
          <w:color w:val="222222"/>
          <w:sz w:val="19"/>
          <w:szCs w:val="19"/>
        </w:rPr>
        <w:t>7.4 Genetica e ambiente</w:t>
      </w:r>
      <w:r>
        <w:rPr>
          <w:sz w:val="19"/>
          <w:szCs w:val="19"/>
        </w:rPr>
        <w:tab/>
      </w:r>
      <w:r>
        <w:rPr>
          <w:sz w:val="19"/>
          <w:szCs w:val="19"/>
        </w:rPr>
        <w:fldChar w:fldCharType="begin"/>
      </w:r>
      <w:r>
        <w:rPr>
          <w:sz w:val="19"/>
          <w:szCs w:val="19"/>
        </w:rPr>
        <w:instrText xml:space="preserve"> PAGEREF _TocFis067 \h </w:instrText>
      </w:r>
      <w:r>
        <w:rPr>
          <w:sz w:val="19"/>
          <w:szCs w:val="19"/>
        </w:rPr>
        <w:fldChar w:fldCharType="separate"/>
      </w:r>
      <w:r>
        <w:rPr>
          <w:sz w:val="19"/>
          <w:szCs w:val="19"/>
        </w:rPr>
        <w:t>44</w:t>
      </w:r>
      <w:r>
        <w:rPr>
          <w:sz w:val="19"/>
          <w:szCs w:val="19"/>
        </w:rPr>
        <w:fldChar w:fldCharType="end"/>
      </w:r>
    </w:p>
    <w:p w14:paraId="2B43A807" w14:textId="77777777" w:rsidR="00343191" w:rsidRDefault="00000000">
      <w:pPr>
        <w:tabs>
          <w:tab w:val="right" w:leader="dot" w:pos="9638"/>
        </w:tabs>
        <w:spacing w:after="20"/>
        <w:ind w:left="400"/>
      </w:pPr>
      <w:r>
        <w:rPr>
          <w:color w:val="222222"/>
          <w:sz w:val="19"/>
          <w:szCs w:val="19"/>
        </w:rPr>
        <w:t>7.5 Regolazione ipotalamica del bilancio energetico</w:t>
      </w:r>
      <w:r>
        <w:rPr>
          <w:sz w:val="19"/>
          <w:szCs w:val="19"/>
        </w:rPr>
        <w:tab/>
      </w:r>
      <w:r>
        <w:rPr>
          <w:sz w:val="19"/>
          <w:szCs w:val="19"/>
        </w:rPr>
        <w:fldChar w:fldCharType="begin"/>
      </w:r>
      <w:r>
        <w:rPr>
          <w:sz w:val="19"/>
          <w:szCs w:val="19"/>
        </w:rPr>
        <w:instrText xml:space="preserve"> PAGEREF _TocFis068 \h </w:instrText>
      </w:r>
      <w:r>
        <w:rPr>
          <w:sz w:val="19"/>
          <w:szCs w:val="19"/>
        </w:rPr>
        <w:fldChar w:fldCharType="separate"/>
      </w:r>
      <w:r>
        <w:rPr>
          <w:sz w:val="19"/>
          <w:szCs w:val="19"/>
        </w:rPr>
        <w:t>44</w:t>
      </w:r>
      <w:r>
        <w:rPr>
          <w:sz w:val="19"/>
          <w:szCs w:val="19"/>
        </w:rPr>
        <w:fldChar w:fldCharType="end"/>
      </w:r>
    </w:p>
    <w:p w14:paraId="5D91DEB8" w14:textId="77777777" w:rsidR="00343191" w:rsidRDefault="00000000">
      <w:pPr>
        <w:tabs>
          <w:tab w:val="right" w:leader="dot" w:pos="9638"/>
        </w:tabs>
        <w:spacing w:after="20"/>
        <w:ind w:left="400"/>
      </w:pPr>
      <w:r>
        <w:rPr>
          <w:color w:val="222222"/>
          <w:sz w:val="19"/>
          <w:szCs w:val="19"/>
        </w:rPr>
        <w:t>7.6 Leptina e obesità monogeniche</w:t>
      </w:r>
      <w:r>
        <w:rPr>
          <w:sz w:val="19"/>
          <w:szCs w:val="19"/>
        </w:rPr>
        <w:tab/>
      </w:r>
      <w:r>
        <w:rPr>
          <w:sz w:val="19"/>
          <w:szCs w:val="19"/>
        </w:rPr>
        <w:fldChar w:fldCharType="begin"/>
      </w:r>
      <w:r>
        <w:rPr>
          <w:sz w:val="19"/>
          <w:szCs w:val="19"/>
        </w:rPr>
        <w:instrText xml:space="preserve"> PAGEREF _TocFis069 \h </w:instrText>
      </w:r>
      <w:r>
        <w:rPr>
          <w:sz w:val="19"/>
          <w:szCs w:val="19"/>
        </w:rPr>
        <w:fldChar w:fldCharType="separate"/>
      </w:r>
      <w:r>
        <w:rPr>
          <w:sz w:val="19"/>
          <w:szCs w:val="19"/>
        </w:rPr>
        <w:t>44</w:t>
      </w:r>
      <w:r>
        <w:rPr>
          <w:sz w:val="19"/>
          <w:szCs w:val="19"/>
        </w:rPr>
        <w:fldChar w:fldCharType="end"/>
      </w:r>
    </w:p>
    <w:p w14:paraId="401A324E" w14:textId="77777777" w:rsidR="00343191" w:rsidRDefault="00000000">
      <w:pPr>
        <w:tabs>
          <w:tab w:val="right" w:leader="dot" w:pos="9638"/>
        </w:tabs>
        <w:spacing w:after="20"/>
        <w:ind w:left="400"/>
      </w:pPr>
      <w:r>
        <w:rPr>
          <w:color w:val="222222"/>
          <w:sz w:val="19"/>
          <w:szCs w:val="19"/>
        </w:rPr>
        <w:t>7.7 Ormoni gastrointestinali: la grelina</w:t>
      </w:r>
      <w:r>
        <w:rPr>
          <w:sz w:val="19"/>
          <w:szCs w:val="19"/>
        </w:rPr>
        <w:tab/>
      </w:r>
      <w:r>
        <w:rPr>
          <w:sz w:val="19"/>
          <w:szCs w:val="19"/>
        </w:rPr>
        <w:fldChar w:fldCharType="begin"/>
      </w:r>
      <w:r>
        <w:rPr>
          <w:sz w:val="19"/>
          <w:szCs w:val="19"/>
        </w:rPr>
        <w:instrText xml:space="preserve"> PAGEREF _TocFis070 \h </w:instrText>
      </w:r>
      <w:r>
        <w:rPr>
          <w:sz w:val="19"/>
          <w:szCs w:val="19"/>
        </w:rPr>
        <w:fldChar w:fldCharType="separate"/>
      </w:r>
      <w:r>
        <w:rPr>
          <w:sz w:val="19"/>
          <w:szCs w:val="19"/>
        </w:rPr>
        <w:t>45</w:t>
      </w:r>
      <w:r>
        <w:rPr>
          <w:sz w:val="19"/>
          <w:szCs w:val="19"/>
        </w:rPr>
        <w:fldChar w:fldCharType="end"/>
      </w:r>
    </w:p>
    <w:p w14:paraId="48089EAC" w14:textId="77777777" w:rsidR="00343191" w:rsidRDefault="00000000">
      <w:pPr>
        <w:tabs>
          <w:tab w:val="right" w:leader="dot" w:pos="9638"/>
        </w:tabs>
        <w:spacing w:before="100" w:after="60"/>
      </w:pPr>
      <w:r>
        <w:rPr>
          <w:b/>
          <w:bCs/>
          <w:color w:val="1F5F74"/>
        </w:rPr>
        <w:t>LEZIONE 8 — L'ipertensione arteriosa</w:t>
      </w:r>
      <w:r>
        <w:rPr>
          <w:b/>
          <w:bCs/>
        </w:rPr>
        <w:tab/>
      </w:r>
      <w:r>
        <w:rPr>
          <w:b/>
          <w:bCs/>
        </w:rPr>
        <w:fldChar w:fldCharType="begin"/>
      </w:r>
      <w:r>
        <w:rPr>
          <w:b/>
          <w:bCs/>
        </w:rPr>
        <w:instrText xml:space="preserve"> PAGEREF _TocFis071 \h </w:instrText>
      </w:r>
      <w:r>
        <w:rPr>
          <w:b/>
          <w:bCs/>
        </w:rPr>
        <w:fldChar w:fldCharType="separate"/>
      </w:r>
      <w:r>
        <w:rPr>
          <w:b/>
          <w:bCs/>
        </w:rPr>
        <w:t>47</w:t>
      </w:r>
      <w:r>
        <w:rPr>
          <w:b/>
          <w:bCs/>
        </w:rPr>
        <w:fldChar w:fldCharType="end"/>
      </w:r>
    </w:p>
    <w:p w14:paraId="0DBBF924" w14:textId="77777777" w:rsidR="00343191" w:rsidRDefault="00000000">
      <w:pPr>
        <w:tabs>
          <w:tab w:val="right" w:leader="dot" w:pos="9638"/>
        </w:tabs>
        <w:spacing w:after="20"/>
        <w:ind w:left="400"/>
      </w:pPr>
      <w:r>
        <w:rPr>
          <w:color w:val="222222"/>
          <w:sz w:val="19"/>
          <w:szCs w:val="19"/>
        </w:rPr>
        <w:t>8.1 Definizione ed epidemiologia</w:t>
      </w:r>
      <w:r>
        <w:rPr>
          <w:sz w:val="19"/>
          <w:szCs w:val="19"/>
        </w:rPr>
        <w:tab/>
      </w:r>
      <w:r>
        <w:rPr>
          <w:sz w:val="19"/>
          <w:szCs w:val="19"/>
        </w:rPr>
        <w:fldChar w:fldCharType="begin"/>
      </w:r>
      <w:r>
        <w:rPr>
          <w:sz w:val="19"/>
          <w:szCs w:val="19"/>
        </w:rPr>
        <w:instrText xml:space="preserve"> PAGEREF _TocFis072 \h </w:instrText>
      </w:r>
      <w:r>
        <w:rPr>
          <w:sz w:val="19"/>
          <w:szCs w:val="19"/>
        </w:rPr>
        <w:fldChar w:fldCharType="separate"/>
      </w:r>
      <w:r>
        <w:rPr>
          <w:sz w:val="19"/>
          <w:szCs w:val="19"/>
        </w:rPr>
        <w:t>47</w:t>
      </w:r>
      <w:r>
        <w:rPr>
          <w:sz w:val="19"/>
          <w:szCs w:val="19"/>
        </w:rPr>
        <w:fldChar w:fldCharType="end"/>
      </w:r>
    </w:p>
    <w:p w14:paraId="7F518695" w14:textId="77777777" w:rsidR="00343191" w:rsidRDefault="00000000">
      <w:pPr>
        <w:tabs>
          <w:tab w:val="right" w:leader="dot" w:pos="9638"/>
        </w:tabs>
        <w:spacing w:after="20"/>
        <w:ind w:left="400"/>
      </w:pPr>
      <w:r>
        <w:rPr>
          <w:color w:val="222222"/>
          <w:sz w:val="19"/>
          <w:szCs w:val="19"/>
        </w:rPr>
        <w:t>8.2 Eziopatogenesi</w:t>
      </w:r>
      <w:r>
        <w:rPr>
          <w:sz w:val="19"/>
          <w:szCs w:val="19"/>
        </w:rPr>
        <w:tab/>
      </w:r>
      <w:r>
        <w:rPr>
          <w:sz w:val="19"/>
          <w:szCs w:val="19"/>
        </w:rPr>
        <w:fldChar w:fldCharType="begin"/>
      </w:r>
      <w:r>
        <w:rPr>
          <w:sz w:val="19"/>
          <w:szCs w:val="19"/>
        </w:rPr>
        <w:instrText xml:space="preserve"> PAGEREF _TocFis073 \h </w:instrText>
      </w:r>
      <w:r>
        <w:rPr>
          <w:sz w:val="19"/>
          <w:szCs w:val="19"/>
        </w:rPr>
        <w:fldChar w:fldCharType="separate"/>
      </w:r>
      <w:r>
        <w:rPr>
          <w:sz w:val="19"/>
          <w:szCs w:val="19"/>
        </w:rPr>
        <w:t>47</w:t>
      </w:r>
      <w:r>
        <w:rPr>
          <w:sz w:val="19"/>
          <w:szCs w:val="19"/>
        </w:rPr>
        <w:fldChar w:fldCharType="end"/>
      </w:r>
    </w:p>
    <w:p w14:paraId="75A4FE48" w14:textId="77777777" w:rsidR="00343191" w:rsidRDefault="00000000">
      <w:pPr>
        <w:tabs>
          <w:tab w:val="right" w:leader="dot" w:pos="9638"/>
        </w:tabs>
        <w:spacing w:after="20"/>
        <w:ind w:left="400"/>
      </w:pPr>
      <w:r>
        <w:rPr>
          <w:color w:val="222222"/>
          <w:sz w:val="19"/>
          <w:szCs w:val="19"/>
        </w:rPr>
        <w:t>8.3 Regolazione della pressione e sistema renina-angiotensina-aldosterone</w:t>
      </w:r>
      <w:r>
        <w:rPr>
          <w:sz w:val="19"/>
          <w:szCs w:val="19"/>
        </w:rPr>
        <w:tab/>
      </w:r>
      <w:r>
        <w:rPr>
          <w:sz w:val="19"/>
          <w:szCs w:val="19"/>
        </w:rPr>
        <w:fldChar w:fldCharType="begin"/>
      </w:r>
      <w:r>
        <w:rPr>
          <w:sz w:val="19"/>
          <w:szCs w:val="19"/>
        </w:rPr>
        <w:instrText xml:space="preserve"> PAGEREF _TocFis074 \h </w:instrText>
      </w:r>
      <w:r>
        <w:rPr>
          <w:sz w:val="19"/>
          <w:szCs w:val="19"/>
        </w:rPr>
        <w:fldChar w:fldCharType="separate"/>
      </w:r>
      <w:r>
        <w:rPr>
          <w:sz w:val="19"/>
          <w:szCs w:val="19"/>
        </w:rPr>
        <w:t>48</w:t>
      </w:r>
      <w:r>
        <w:rPr>
          <w:sz w:val="19"/>
          <w:szCs w:val="19"/>
        </w:rPr>
        <w:fldChar w:fldCharType="end"/>
      </w:r>
    </w:p>
    <w:p w14:paraId="55BC0F9C" w14:textId="77777777" w:rsidR="00343191" w:rsidRDefault="00000000">
      <w:pPr>
        <w:tabs>
          <w:tab w:val="right" w:leader="dot" w:pos="9638"/>
        </w:tabs>
        <w:spacing w:after="20"/>
        <w:ind w:left="400"/>
      </w:pPr>
      <w:r>
        <w:rPr>
          <w:color w:val="222222"/>
          <w:sz w:val="19"/>
          <w:szCs w:val="19"/>
        </w:rPr>
        <w:t>8.4 Ipertensione secondaria</w:t>
      </w:r>
      <w:r>
        <w:rPr>
          <w:sz w:val="19"/>
          <w:szCs w:val="19"/>
        </w:rPr>
        <w:tab/>
      </w:r>
      <w:r>
        <w:rPr>
          <w:sz w:val="19"/>
          <w:szCs w:val="19"/>
        </w:rPr>
        <w:fldChar w:fldCharType="begin"/>
      </w:r>
      <w:r>
        <w:rPr>
          <w:sz w:val="19"/>
          <w:szCs w:val="19"/>
        </w:rPr>
        <w:instrText xml:space="preserve"> PAGEREF _TocFis075 \h </w:instrText>
      </w:r>
      <w:r>
        <w:rPr>
          <w:sz w:val="19"/>
          <w:szCs w:val="19"/>
        </w:rPr>
        <w:fldChar w:fldCharType="separate"/>
      </w:r>
      <w:r>
        <w:rPr>
          <w:sz w:val="19"/>
          <w:szCs w:val="19"/>
        </w:rPr>
        <w:t>48</w:t>
      </w:r>
      <w:r>
        <w:rPr>
          <w:sz w:val="19"/>
          <w:szCs w:val="19"/>
        </w:rPr>
        <w:fldChar w:fldCharType="end"/>
      </w:r>
    </w:p>
    <w:p w14:paraId="2AAFAC77" w14:textId="77777777" w:rsidR="00343191" w:rsidRDefault="00000000">
      <w:pPr>
        <w:tabs>
          <w:tab w:val="right" w:leader="dot" w:pos="9638"/>
        </w:tabs>
        <w:spacing w:after="20"/>
        <w:ind w:left="400"/>
      </w:pPr>
      <w:r>
        <w:rPr>
          <w:color w:val="222222"/>
          <w:sz w:val="19"/>
          <w:szCs w:val="19"/>
        </w:rPr>
        <w:t>8.5 Ipertensione monogenica</w:t>
      </w:r>
      <w:r>
        <w:rPr>
          <w:sz w:val="19"/>
          <w:szCs w:val="19"/>
        </w:rPr>
        <w:tab/>
      </w:r>
      <w:r>
        <w:rPr>
          <w:sz w:val="19"/>
          <w:szCs w:val="19"/>
        </w:rPr>
        <w:fldChar w:fldCharType="begin"/>
      </w:r>
      <w:r>
        <w:rPr>
          <w:sz w:val="19"/>
          <w:szCs w:val="19"/>
        </w:rPr>
        <w:instrText xml:space="preserve"> PAGEREF _TocFis076 \h </w:instrText>
      </w:r>
      <w:r>
        <w:rPr>
          <w:sz w:val="19"/>
          <w:szCs w:val="19"/>
        </w:rPr>
        <w:fldChar w:fldCharType="separate"/>
      </w:r>
      <w:r>
        <w:rPr>
          <w:sz w:val="19"/>
          <w:szCs w:val="19"/>
        </w:rPr>
        <w:t>49</w:t>
      </w:r>
      <w:r>
        <w:rPr>
          <w:sz w:val="19"/>
          <w:szCs w:val="19"/>
        </w:rPr>
        <w:fldChar w:fldCharType="end"/>
      </w:r>
    </w:p>
    <w:p w14:paraId="30780E13" w14:textId="77777777" w:rsidR="00343191" w:rsidRDefault="00000000">
      <w:pPr>
        <w:tabs>
          <w:tab w:val="right" w:leader="dot" w:pos="9638"/>
        </w:tabs>
        <w:spacing w:before="100" w:after="60"/>
      </w:pPr>
      <w:r>
        <w:rPr>
          <w:b/>
          <w:bCs/>
          <w:color w:val="1F5F74"/>
        </w:rPr>
        <w:t>LEZIONE 9 — L'amiloidosi cardiaca</w:t>
      </w:r>
      <w:r>
        <w:rPr>
          <w:b/>
          <w:bCs/>
        </w:rPr>
        <w:tab/>
      </w:r>
      <w:r>
        <w:rPr>
          <w:b/>
          <w:bCs/>
        </w:rPr>
        <w:fldChar w:fldCharType="begin"/>
      </w:r>
      <w:r>
        <w:rPr>
          <w:b/>
          <w:bCs/>
        </w:rPr>
        <w:instrText xml:space="preserve"> PAGEREF _TocFis077 \h </w:instrText>
      </w:r>
      <w:r>
        <w:rPr>
          <w:b/>
          <w:bCs/>
        </w:rPr>
        <w:fldChar w:fldCharType="separate"/>
      </w:r>
      <w:r>
        <w:rPr>
          <w:b/>
          <w:bCs/>
        </w:rPr>
        <w:t>51</w:t>
      </w:r>
      <w:r>
        <w:rPr>
          <w:b/>
          <w:bCs/>
        </w:rPr>
        <w:fldChar w:fldCharType="end"/>
      </w:r>
    </w:p>
    <w:p w14:paraId="08C0B544" w14:textId="77777777" w:rsidR="00343191" w:rsidRDefault="00000000">
      <w:pPr>
        <w:tabs>
          <w:tab w:val="right" w:leader="dot" w:pos="9638"/>
        </w:tabs>
        <w:spacing w:after="20"/>
        <w:ind w:left="400"/>
      </w:pPr>
      <w:r>
        <w:rPr>
          <w:color w:val="222222"/>
          <w:sz w:val="19"/>
          <w:szCs w:val="19"/>
        </w:rPr>
        <w:t>9.1 Definizione, cause e meccanismi</w:t>
      </w:r>
      <w:r>
        <w:rPr>
          <w:sz w:val="19"/>
          <w:szCs w:val="19"/>
        </w:rPr>
        <w:tab/>
      </w:r>
      <w:r>
        <w:rPr>
          <w:sz w:val="19"/>
          <w:szCs w:val="19"/>
        </w:rPr>
        <w:fldChar w:fldCharType="begin"/>
      </w:r>
      <w:r>
        <w:rPr>
          <w:sz w:val="19"/>
          <w:szCs w:val="19"/>
        </w:rPr>
        <w:instrText xml:space="preserve"> PAGEREF _TocFis078 \h </w:instrText>
      </w:r>
      <w:r>
        <w:rPr>
          <w:sz w:val="19"/>
          <w:szCs w:val="19"/>
        </w:rPr>
        <w:fldChar w:fldCharType="separate"/>
      </w:r>
      <w:r>
        <w:rPr>
          <w:sz w:val="19"/>
          <w:szCs w:val="19"/>
        </w:rPr>
        <w:t>51</w:t>
      </w:r>
      <w:r>
        <w:rPr>
          <w:sz w:val="19"/>
          <w:szCs w:val="19"/>
        </w:rPr>
        <w:fldChar w:fldCharType="end"/>
      </w:r>
    </w:p>
    <w:p w14:paraId="63F69451" w14:textId="77777777" w:rsidR="00343191" w:rsidRDefault="00000000">
      <w:pPr>
        <w:tabs>
          <w:tab w:val="right" w:leader="dot" w:pos="9638"/>
        </w:tabs>
        <w:spacing w:after="20"/>
        <w:ind w:left="400"/>
      </w:pPr>
      <w:r>
        <w:rPr>
          <w:color w:val="222222"/>
          <w:sz w:val="19"/>
          <w:szCs w:val="19"/>
        </w:rPr>
        <w:t>9.2 Classificazione</w:t>
      </w:r>
      <w:r>
        <w:rPr>
          <w:sz w:val="19"/>
          <w:szCs w:val="19"/>
        </w:rPr>
        <w:tab/>
      </w:r>
      <w:r>
        <w:rPr>
          <w:sz w:val="19"/>
          <w:szCs w:val="19"/>
        </w:rPr>
        <w:fldChar w:fldCharType="begin"/>
      </w:r>
      <w:r>
        <w:rPr>
          <w:sz w:val="19"/>
          <w:szCs w:val="19"/>
        </w:rPr>
        <w:instrText xml:space="preserve"> PAGEREF _TocFis079 \h </w:instrText>
      </w:r>
      <w:r>
        <w:rPr>
          <w:sz w:val="19"/>
          <w:szCs w:val="19"/>
        </w:rPr>
        <w:fldChar w:fldCharType="separate"/>
      </w:r>
      <w:r>
        <w:rPr>
          <w:sz w:val="19"/>
          <w:szCs w:val="19"/>
        </w:rPr>
        <w:t>51</w:t>
      </w:r>
      <w:r>
        <w:rPr>
          <w:sz w:val="19"/>
          <w:szCs w:val="19"/>
        </w:rPr>
        <w:fldChar w:fldCharType="end"/>
      </w:r>
    </w:p>
    <w:p w14:paraId="05A4E47C" w14:textId="77777777" w:rsidR="00343191" w:rsidRDefault="00000000">
      <w:pPr>
        <w:tabs>
          <w:tab w:val="right" w:leader="dot" w:pos="9638"/>
        </w:tabs>
        <w:spacing w:after="20"/>
        <w:ind w:left="400"/>
      </w:pPr>
      <w:r>
        <w:rPr>
          <w:color w:val="222222"/>
          <w:sz w:val="19"/>
          <w:szCs w:val="19"/>
        </w:rPr>
        <w:t>9.3 Amiloidosi AL</w:t>
      </w:r>
      <w:r>
        <w:rPr>
          <w:sz w:val="19"/>
          <w:szCs w:val="19"/>
        </w:rPr>
        <w:tab/>
      </w:r>
      <w:r>
        <w:rPr>
          <w:sz w:val="19"/>
          <w:szCs w:val="19"/>
        </w:rPr>
        <w:fldChar w:fldCharType="begin"/>
      </w:r>
      <w:r>
        <w:rPr>
          <w:sz w:val="19"/>
          <w:szCs w:val="19"/>
        </w:rPr>
        <w:instrText xml:space="preserve"> PAGEREF _TocFis080 \h </w:instrText>
      </w:r>
      <w:r>
        <w:rPr>
          <w:sz w:val="19"/>
          <w:szCs w:val="19"/>
        </w:rPr>
        <w:fldChar w:fldCharType="separate"/>
      </w:r>
      <w:r>
        <w:rPr>
          <w:sz w:val="19"/>
          <w:szCs w:val="19"/>
        </w:rPr>
        <w:t>52</w:t>
      </w:r>
      <w:r>
        <w:rPr>
          <w:sz w:val="19"/>
          <w:szCs w:val="19"/>
        </w:rPr>
        <w:fldChar w:fldCharType="end"/>
      </w:r>
    </w:p>
    <w:p w14:paraId="21DE2298" w14:textId="77777777" w:rsidR="00343191" w:rsidRDefault="00000000">
      <w:pPr>
        <w:tabs>
          <w:tab w:val="right" w:leader="dot" w:pos="9638"/>
        </w:tabs>
        <w:spacing w:after="20"/>
        <w:ind w:left="400"/>
      </w:pPr>
      <w:r>
        <w:rPr>
          <w:color w:val="222222"/>
          <w:sz w:val="19"/>
          <w:szCs w:val="19"/>
        </w:rPr>
        <w:t>9.4 Amiloidosi da transtiretina</w:t>
      </w:r>
      <w:r>
        <w:rPr>
          <w:sz w:val="19"/>
          <w:szCs w:val="19"/>
        </w:rPr>
        <w:tab/>
      </w:r>
      <w:r>
        <w:rPr>
          <w:sz w:val="19"/>
          <w:szCs w:val="19"/>
        </w:rPr>
        <w:fldChar w:fldCharType="begin"/>
      </w:r>
      <w:r>
        <w:rPr>
          <w:sz w:val="19"/>
          <w:szCs w:val="19"/>
        </w:rPr>
        <w:instrText xml:space="preserve"> PAGEREF _TocFis081 \h </w:instrText>
      </w:r>
      <w:r>
        <w:rPr>
          <w:sz w:val="19"/>
          <w:szCs w:val="19"/>
        </w:rPr>
        <w:fldChar w:fldCharType="separate"/>
      </w:r>
      <w:r>
        <w:rPr>
          <w:sz w:val="19"/>
          <w:szCs w:val="19"/>
        </w:rPr>
        <w:t>52</w:t>
      </w:r>
      <w:r>
        <w:rPr>
          <w:sz w:val="19"/>
          <w:szCs w:val="19"/>
        </w:rPr>
        <w:fldChar w:fldCharType="end"/>
      </w:r>
    </w:p>
    <w:p w14:paraId="61E1E7E0" w14:textId="77777777" w:rsidR="00343191" w:rsidRDefault="00000000">
      <w:pPr>
        <w:tabs>
          <w:tab w:val="right" w:leader="dot" w:pos="9638"/>
        </w:tabs>
        <w:spacing w:after="20"/>
        <w:ind w:left="400"/>
      </w:pPr>
      <w:r>
        <w:rPr>
          <w:color w:val="222222"/>
          <w:sz w:val="19"/>
          <w:szCs w:val="19"/>
        </w:rPr>
        <w:t>9.5 Epidemiologia e popolazioni a rischio</w:t>
      </w:r>
      <w:r>
        <w:rPr>
          <w:sz w:val="19"/>
          <w:szCs w:val="19"/>
        </w:rPr>
        <w:tab/>
      </w:r>
      <w:r>
        <w:rPr>
          <w:sz w:val="19"/>
          <w:szCs w:val="19"/>
        </w:rPr>
        <w:fldChar w:fldCharType="begin"/>
      </w:r>
      <w:r>
        <w:rPr>
          <w:sz w:val="19"/>
          <w:szCs w:val="19"/>
        </w:rPr>
        <w:instrText xml:space="preserve"> PAGEREF _TocFis082 \h </w:instrText>
      </w:r>
      <w:r>
        <w:rPr>
          <w:sz w:val="19"/>
          <w:szCs w:val="19"/>
        </w:rPr>
        <w:fldChar w:fldCharType="separate"/>
      </w:r>
      <w:r>
        <w:rPr>
          <w:sz w:val="19"/>
          <w:szCs w:val="19"/>
        </w:rPr>
        <w:t>53</w:t>
      </w:r>
      <w:r>
        <w:rPr>
          <w:sz w:val="19"/>
          <w:szCs w:val="19"/>
        </w:rPr>
        <w:fldChar w:fldCharType="end"/>
      </w:r>
    </w:p>
    <w:p w14:paraId="3289613B" w14:textId="77777777" w:rsidR="00343191" w:rsidRDefault="00000000">
      <w:pPr>
        <w:tabs>
          <w:tab w:val="right" w:leader="dot" w:pos="9638"/>
        </w:tabs>
        <w:spacing w:after="20"/>
        <w:ind w:left="400"/>
      </w:pPr>
      <w:r>
        <w:rPr>
          <w:color w:val="222222"/>
          <w:sz w:val="19"/>
          <w:szCs w:val="19"/>
        </w:rPr>
        <w:t>9.6 La «malattia delle discrepanze»</w:t>
      </w:r>
      <w:r>
        <w:rPr>
          <w:sz w:val="19"/>
          <w:szCs w:val="19"/>
        </w:rPr>
        <w:tab/>
      </w:r>
      <w:r>
        <w:rPr>
          <w:sz w:val="19"/>
          <w:szCs w:val="19"/>
        </w:rPr>
        <w:fldChar w:fldCharType="begin"/>
      </w:r>
      <w:r>
        <w:rPr>
          <w:sz w:val="19"/>
          <w:szCs w:val="19"/>
        </w:rPr>
        <w:instrText xml:space="preserve"> PAGEREF _TocFis083 \h </w:instrText>
      </w:r>
      <w:r>
        <w:rPr>
          <w:sz w:val="19"/>
          <w:szCs w:val="19"/>
        </w:rPr>
        <w:fldChar w:fldCharType="separate"/>
      </w:r>
      <w:r>
        <w:rPr>
          <w:sz w:val="19"/>
          <w:szCs w:val="19"/>
        </w:rPr>
        <w:t>53</w:t>
      </w:r>
      <w:r>
        <w:rPr>
          <w:sz w:val="19"/>
          <w:szCs w:val="19"/>
        </w:rPr>
        <w:fldChar w:fldCharType="end"/>
      </w:r>
    </w:p>
    <w:p w14:paraId="5B63DAA4" w14:textId="77777777" w:rsidR="00343191" w:rsidRDefault="00000000">
      <w:pPr>
        <w:tabs>
          <w:tab w:val="right" w:leader="dot" w:pos="9638"/>
        </w:tabs>
        <w:spacing w:after="20"/>
        <w:ind w:left="400"/>
      </w:pPr>
      <w:r>
        <w:rPr>
          <w:color w:val="222222"/>
          <w:sz w:val="19"/>
          <w:szCs w:val="19"/>
        </w:rPr>
        <w:t>9.7 Diagnosi</w:t>
      </w:r>
      <w:r>
        <w:rPr>
          <w:sz w:val="19"/>
          <w:szCs w:val="19"/>
        </w:rPr>
        <w:tab/>
      </w:r>
      <w:r>
        <w:rPr>
          <w:sz w:val="19"/>
          <w:szCs w:val="19"/>
        </w:rPr>
        <w:fldChar w:fldCharType="begin"/>
      </w:r>
      <w:r>
        <w:rPr>
          <w:sz w:val="19"/>
          <w:szCs w:val="19"/>
        </w:rPr>
        <w:instrText xml:space="preserve"> PAGEREF _TocFis084 \h </w:instrText>
      </w:r>
      <w:r>
        <w:rPr>
          <w:sz w:val="19"/>
          <w:szCs w:val="19"/>
        </w:rPr>
        <w:fldChar w:fldCharType="separate"/>
      </w:r>
      <w:r>
        <w:rPr>
          <w:sz w:val="19"/>
          <w:szCs w:val="19"/>
        </w:rPr>
        <w:t>54</w:t>
      </w:r>
      <w:r>
        <w:rPr>
          <w:sz w:val="19"/>
          <w:szCs w:val="19"/>
        </w:rPr>
        <w:fldChar w:fldCharType="end"/>
      </w:r>
    </w:p>
    <w:p w14:paraId="20C7A6FD" w14:textId="77777777" w:rsidR="00343191" w:rsidRDefault="00000000">
      <w:pPr>
        <w:tabs>
          <w:tab w:val="right" w:leader="dot" w:pos="9638"/>
        </w:tabs>
        <w:spacing w:after="20"/>
        <w:ind w:left="400"/>
      </w:pPr>
      <w:r>
        <w:rPr>
          <w:color w:val="222222"/>
          <w:sz w:val="19"/>
          <w:szCs w:val="19"/>
        </w:rPr>
        <w:t>9.8 Terapia</w:t>
      </w:r>
      <w:r>
        <w:rPr>
          <w:sz w:val="19"/>
          <w:szCs w:val="19"/>
        </w:rPr>
        <w:tab/>
      </w:r>
      <w:r>
        <w:rPr>
          <w:sz w:val="19"/>
          <w:szCs w:val="19"/>
        </w:rPr>
        <w:fldChar w:fldCharType="begin"/>
      </w:r>
      <w:r>
        <w:rPr>
          <w:sz w:val="19"/>
          <w:szCs w:val="19"/>
        </w:rPr>
        <w:instrText xml:space="preserve"> PAGEREF _TocFis085 \h </w:instrText>
      </w:r>
      <w:r>
        <w:rPr>
          <w:sz w:val="19"/>
          <w:szCs w:val="19"/>
        </w:rPr>
        <w:fldChar w:fldCharType="separate"/>
      </w:r>
      <w:r>
        <w:rPr>
          <w:sz w:val="19"/>
          <w:szCs w:val="19"/>
        </w:rPr>
        <w:t>56</w:t>
      </w:r>
      <w:r>
        <w:rPr>
          <w:sz w:val="19"/>
          <w:szCs w:val="19"/>
        </w:rPr>
        <w:fldChar w:fldCharType="end"/>
      </w:r>
    </w:p>
    <w:p w14:paraId="265DF07C" w14:textId="77777777" w:rsidR="00343191" w:rsidRDefault="00000000">
      <w:pPr>
        <w:tabs>
          <w:tab w:val="right" w:leader="dot" w:pos="9638"/>
        </w:tabs>
        <w:spacing w:after="20"/>
        <w:ind w:left="400"/>
      </w:pPr>
      <w:r>
        <w:rPr>
          <w:color w:val="222222"/>
          <w:sz w:val="19"/>
          <w:szCs w:val="19"/>
        </w:rPr>
        <w:t>9.9 Follow-up e progressione</w:t>
      </w:r>
      <w:r>
        <w:rPr>
          <w:sz w:val="19"/>
          <w:szCs w:val="19"/>
        </w:rPr>
        <w:tab/>
      </w:r>
      <w:r>
        <w:rPr>
          <w:sz w:val="19"/>
          <w:szCs w:val="19"/>
        </w:rPr>
        <w:fldChar w:fldCharType="begin"/>
      </w:r>
      <w:r>
        <w:rPr>
          <w:sz w:val="19"/>
          <w:szCs w:val="19"/>
        </w:rPr>
        <w:instrText xml:space="preserve"> PAGEREF _TocFis086 \h </w:instrText>
      </w:r>
      <w:r>
        <w:rPr>
          <w:sz w:val="19"/>
          <w:szCs w:val="19"/>
        </w:rPr>
        <w:fldChar w:fldCharType="separate"/>
      </w:r>
      <w:r>
        <w:rPr>
          <w:sz w:val="19"/>
          <w:szCs w:val="19"/>
        </w:rPr>
        <w:t>58</w:t>
      </w:r>
      <w:r>
        <w:rPr>
          <w:sz w:val="19"/>
          <w:szCs w:val="19"/>
        </w:rPr>
        <w:fldChar w:fldCharType="end"/>
      </w:r>
    </w:p>
    <w:p w14:paraId="7CDF7DD7" w14:textId="77777777" w:rsidR="00343191" w:rsidRDefault="00000000">
      <w:pPr>
        <w:tabs>
          <w:tab w:val="right" w:leader="dot" w:pos="9638"/>
        </w:tabs>
        <w:spacing w:before="100" w:after="60"/>
      </w:pPr>
      <w:r>
        <w:rPr>
          <w:b/>
          <w:bCs/>
          <w:color w:val="1F5F74"/>
        </w:rPr>
        <w:t>LEZIONE 10 — La tiroide</w:t>
      </w:r>
      <w:r>
        <w:rPr>
          <w:b/>
          <w:bCs/>
        </w:rPr>
        <w:tab/>
      </w:r>
      <w:r>
        <w:rPr>
          <w:b/>
          <w:bCs/>
        </w:rPr>
        <w:fldChar w:fldCharType="begin"/>
      </w:r>
      <w:r>
        <w:rPr>
          <w:b/>
          <w:bCs/>
        </w:rPr>
        <w:instrText xml:space="preserve"> PAGEREF _TocFis087 \h </w:instrText>
      </w:r>
      <w:r>
        <w:rPr>
          <w:b/>
          <w:bCs/>
        </w:rPr>
        <w:fldChar w:fldCharType="separate"/>
      </w:r>
      <w:r>
        <w:rPr>
          <w:b/>
          <w:bCs/>
        </w:rPr>
        <w:t>59</w:t>
      </w:r>
      <w:r>
        <w:rPr>
          <w:b/>
          <w:bCs/>
        </w:rPr>
        <w:fldChar w:fldCharType="end"/>
      </w:r>
    </w:p>
    <w:p w14:paraId="24EB952C" w14:textId="77777777" w:rsidR="00343191" w:rsidRDefault="00000000">
      <w:pPr>
        <w:tabs>
          <w:tab w:val="right" w:leader="dot" w:pos="9638"/>
        </w:tabs>
        <w:spacing w:after="20"/>
        <w:ind w:left="400"/>
      </w:pPr>
      <w:r>
        <w:rPr>
          <w:color w:val="222222"/>
          <w:sz w:val="19"/>
          <w:szCs w:val="19"/>
        </w:rPr>
        <w:t>10.1 Anatomia e funzione</w:t>
      </w:r>
      <w:r>
        <w:rPr>
          <w:sz w:val="19"/>
          <w:szCs w:val="19"/>
        </w:rPr>
        <w:tab/>
      </w:r>
      <w:r>
        <w:rPr>
          <w:sz w:val="19"/>
          <w:szCs w:val="19"/>
        </w:rPr>
        <w:fldChar w:fldCharType="begin"/>
      </w:r>
      <w:r>
        <w:rPr>
          <w:sz w:val="19"/>
          <w:szCs w:val="19"/>
        </w:rPr>
        <w:instrText xml:space="preserve"> PAGEREF _TocFis088 \h </w:instrText>
      </w:r>
      <w:r>
        <w:rPr>
          <w:sz w:val="19"/>
          <w:szCs w:val="19"/>
        </w:rPr>
        <w:fldChar w:fldCharType="separate"/>
      </w:r>
      <w:r>
        <w:rPr>
          <w:sz w:val="19"/>
          <w:szCs w:val="19"/>
        </w:rPr>
        <w:t>59</w:t>
      </w:r>
      <w:r>
        <w:rPr>
          <w:sz w:val="19"/>
          <w:szCs w:val="19"/>
        </w:rPr>
        <w:fldChar w:fldCharType="end"/>
      </w:r>
    </w:p>
    <w:p w14:paraId="7CC67A65" w14:textId="77777777" w:rsidR="00343191" w:rsidRDefault="00000000">
      <w:pPr>
        <w:tabs>
          <w:tab w:val="right" w:leader="dot" w:pos="9638"/>
        </w:tabs>
        <w:spacing w:after="20"/>
        <w:ind w:left="400"/>
      </w:pPr>
      <w:r>
        <w:rPr>
          <w:color w:val="222222"/>
          <w:sz w:val="19"/>
          <w:szCs w:val="19"/>
        </w:rPr>
        <w:t>10.2 Asse ipotalamo-ipofisi-tiroide</w:t>
      </w:r>
      <w:r>
        <w:rPr>
          <w:sz w:val="19"/>
          <w:szCs w:val="19"/>
        </w:rPr>
        <w:tab/>
      </w:r>
      <w:r>
        <w:rPr>
          <w:sz w:val="19"/>
          <w:szCs w:val="19"/>
        </w:rPr>
        <w:fldChar w:fldCharType="begin"/>
      </w:r>
      <w:r>
        <w:rPr>
          <w:sz w:val="19"/>
          <w:szCs w:val="19"/>
        </w:rPr>
        <w:instrText xml:space="preserve"> PAGEREF _TocFis089 \h </w:instrText>
      </w:r>
      <w:r>
        <w:rPr>
          <w:sz w:val="19"/>
          <w:szCs w:val="19"/>
        </w:rPr>
        <w:fldChar w:fldCharType="separate"/>
      </w:r>
      <w:r>
        <w:rPr>
          <w:sz w:val="19"/>
          <w:szCs w:val="19"/>
        </w:rPr>
        <w:t>59</w:t>
      </w:r>
      <w:r>
        <w:rPr>
          <w:sz w:val="19"/>
          <w:szCs w:val="19"/>
        </w:rPr>
        <w:fldChar w:fldCharType="end"/>
      </w:r>
    </w:p>
    <w:p w14:paraId="6552647C" w14:textId="77777777" w:rsidR="00343191" w:rsidRDefault="00000000">
      <w:pPr>
        <w:tabs>
          <w:tab w:val="right" w:leader="dot" w:pos="9638"/>
        </w:tabs>
        <w:spacing w:after="20"/>
        <w:ind w:left="400"/>
      </w:pPr>
      <w:r>
        <w:rPr>
          <w:color w:val="222222"/>
          <w:sz w:val="19"/>
          <w:szCs w:val="19"/>
        </w:rPr>
        <w:t>10.3 Biosintesi e trasporto degli ormoni tiroidei</w:t>
      </w:r>
      <w:r>
        <w:rPr>
          <w:sz w:val="19"/>
          <w:szCs w:val="19"/>
        </w:rPr>
        <w:tab/>
      </w:r>
      <w:r>
        <w:rPr>
          <w:sz w:val="19"/>
          <w:szCs w:val="19"/>
        </w:rPr>
        <w:fldChar w:fldCharType="begin"/>
      </w:r>
      <w:r>
        <w:rPr>
          <w:sz w:val="19"/>
          <w:szCs w:val="19"/>
        </w:rPr>
        <w:instrText xml:space="preserve"> PAGEREF _TocFis090 \h </w:instrText>
      </w:r>
      <w:r>
        <w:rPr>
          <w:sz w:val="19"/>
          <w:szCs w:val="19"/>
        </w:rPr>
        <w:fldChar w:fldCharType="separate"/>
      </w:r>
      <w:r>
        <w:rPr>
          <w:sz w:val="19"/>
          <w:szCs w:val="19"/>
        </w:rPr>
        <w:t>59</w:t>
      </w:r>
      <w:r>
        <w:rPr>
          <w:sz w:val="19"/>
          <w:szCs w:val="19"/>
        </w:rPr>
        <w:fldChar w:fldCharType="end"/>
      </w:r>
    </w:p>
    <w:p w14:paraId="24E5C330" w14:textId="77777777" w:rsidR="00343191" w:rsidRDefault="00000000">
      <w:pPr>
        <w:tabs>
          <w:tab w:val="right" w:leader="dot" w:pos="9638"/>
        </w:tabs>
        <w:spacing w:after="20"/>
        <w:ind w:left="400"/>
      </w:pPr>
      <w:r>
        <w:rPr>
          <w:color w:val="222222"/>
          <w:sz w:val="19"/>
          <w:szCs w:val="19"/>
        </w:rPr>
        <w:t>10.4 Effetti degli ormoni tiroidei</w:t>
      </w:r>
      <w:r>
        <w:rPr>
          <w:sz w:val="19"/>
          <w:szCs w:val="19"/>
        </w:rPr>
        <w:tab/>
      </w:r>
      <w:r>
        <w:rPr>
          <w:sz w:val="19"/>
          <w:szCs w:val="19"/>
        </w:rPr>
        <w:fldChar w:fldCharType="begin"/>
      </w:r>
      <w:r>
        <w:rPr>
          <w:sz w:val="19"/>
          <w:szCs w:val="19"/>
        </w:rPr>
        <w:instrText xml:space="preserve"> PAGEREF _TocFis091 \h </w:instrText>
      </w:r>
      <w:r>
        <w:rPr>
          <w:sz w:val="19"/>
          <w:szCs w:val="19"/>
        </w:rPr>
        <w:fldChar w:fldCharType="separate"/>
      </w:r>
      <w:r>
        <w:rPr>
          <w:sz w:val="19"/>
          <w:szCs w:val="19"/>
        </w:rPr>
        <w:t>60</w:t>
      </w:r>
      <w:r>
        <w:rPr>
          <w:sz w:val="19"/>
          <w:szCs w:val="19"/>
        </w:rPr>
        <w:fldChar w:fldCharType="end"/>
      </w:r>
    </w:p>
    <w:p w14:paraId="1D7DCF9F" w14:textId="77777777" w:rsidR="00343191" w:rsidRDefault="00000000">
      <w:pPr>
        <w:tabs>
          <w:tab w:val="right" w:leader="dot" w:pos="9638"/>
        </w:tabs>
        <w:spacing w:after="20"/>
        <w:ind w:left="400"/>
      </w:pPr>
      <w:r>
        <w:rPr>
          <w:color w:val="222222"/>
          <w:sz w:val="19"/>
          <w:szCs w:val="19"/>
        </w:rPr>
        <w:t>10.5 Valutazione della funzione tiroidea</w:t>
      </w:r>
      <w:r>
        <w:rPr>
          <w:sz w:val="19"/>
          <w:szCs w:val="19"/>
        </w:rPr>
        <w:tab/>
      </w:r>
      <w:r>
        <w:rPr>
          <w:sz w:val="19"/>
          <w:szCs w:val="19"/>
        </w:rPr>
        <w:fldChar w:fldCharType="begin"/>
      </w:r>
      <w:r>
        <w:rPr>
          <w:sz w:val="19"/>
          <w:szCs w:val="19"/>
        </w:rPr>
        <w:instrText xml:space="preserve"> PAGEREF _TocFis092 \h </w:instrText>
      </w:r>
      <w:r>
        <w:rPr>
          <w:sz w:val="19"/>
          <w:szCs w:val="19"/>
        </w:rPr>
        <w:fldChar w:fldCharType="separate"/>
      </w:r>
      <w:r>
        <w:rPr>
          <w:sz w:val="19"/>
          <w:szCs w:val="19"/>
        </w:rPr>
        <w:t>60</w:t>
      </w:r>
      <w:r>
        <w:rPr>
          <w:sz w:val="19"/>
          <w:szCs w:val="19"/>
        </w:rPr>
        <w:fldChar w:fldCharType="end"/>
      </w:r>
    </w:p>
    <w:p w14:paraId="7E92CFAA" w14:textId="77777777" w:rsidR="00343191" w:rsidRDefault="00000000">
      <w:pPr>
        <w:tabs>
          <w:tab w:val="right" w:leader="dot" w:pos="9638"/>
        </w:tabs>
        <w:spacing w:after="20"/>
        <w:ind w:left="400"/>
      </w:pPr>
      <w:r>
        <w:rPr>
          <w:color w:val="222222"/>
          <w:sz w:val="19"/>
          <w:szCs w:val="19"/>
        </w:rPr>
        <w:t>10.6 Il gozzo</w:t>
      </w:r>
      <w:r>
        <w:rPr>
          <w:sz w:val="19"/>
          <w:szCs w:val="19"/>
        </w:rPr>
        <w:tab/>
      </w:r>
      <w:r>
        <w:rPr>
          <w:sz w:val="19"/>
          <w:szCs w:val="19"/>
        </w:rPr>
        <w:fldChar w:fldCharType="begin"/>
      </w:r>
      <w:r>
        <w:rPr>
          <w:sz w:val="19"/>
          <w:szCs w:val="19"/>
        </w:rPr>
        <w:instrText xml:space="preserve"> PAGEREF _TocFis093 \h </w:instrText>
      </w:r>
      <w:r>
        <w:rPr>
          <w:sz w:val="19"/>
          <w:szCs w:val="19"/>
        </w:rPr>
        <w:fldChar w:fldCharType="separate"/>
      </w:r>
      <w:r>
        <w:rPr>
          <w:sz w:val="19"/>
          <w:szCs w:val="19"/>
        </w:rPr>
        <w:t>60</w:t>
      </w:r>
      <w:r>
        <w:rPr>
          <w:sz w:val="19"/>
          <w:szCs w:val="19"/>
        </w:rPr>
        <w:fldChar w:fldCharType="end"/>
      </w:r>
    </w:p>
    <w:p w14:paraId="6135A2D8" w14:textId="77777777" w:rsidR="00343191" w:rsidRDefault="00000000">
      <w:pPr>
        <w:tabs>
          <w:tab w:val="right" w:leader="dot" w:pos="9638"/>
        </w:tabs>
        <w:spacing w:after="20"/>
        <w:ind w:left="400"/>
      </w:pPr>
      <w:r>
        <w:rPr>
          <w:color w:val="222222"/>
          <w:sz w:val="19"/>
          <w:szCs w:val="19"/>
        </w:rPr>
        <w:t>10.7 Ipotiroidismo</w:t>
      </w:r>
      <w:r>
        <w:rPr>
          <w:sz w:val="19"/>
          <w:szCs w:val="19"/>
        </w:rPr>
        <w:tab/>
      </w:r>
      <w:r>
        <w:rPr>
          <w:sz w:val="19"/>
          <w:szCs w:val="19"/>
        </w:rPr>
        <w:fldChar w:fldCharType="begin"/>
      </w:r>
      <w:r>
        <w:rPr>
          <w:sz w:val="19"/>
          <w:szCs w:val="19"/>
        </w:rPr>
        <w:instrText xml:space="preserve"> PAGEREF _TocFis094 \h </w:instrText>
      </w:r>
      <w:r>
        <w:rPr>
          <w:sz w:val="19"/>
          <w:szCs w:val="19"/>
        </w:rPr>
        <w:fldChar w:fldCharType="separate"/>
      </w:r>
      <w:r>
        <w:rPr>
          <w:sz w:val="19"/>
          <w:szCs w:val="19"/>
        </w:rPr>
        <w:t>61</w:t>
      </w:r>
      <w:r>
        <w:rPr>
          <w:sz w:val="19"/>
          <w:szCs w:val="19"/>
        </w:rPr>
        <w:fldChar w:fldCharType="end"/>
      </w:r>
    </w:p>
    <w:p w14:paraId="61B51C7F" w14:textId="77777777" w:rsidR="00343191" w:rsidRDefault="00000000">
      <w:pPr>
        <w:tabs>
          <w:tab w:val="right" w:leader="dot" w:pos="9638"/>
        </w:tabs>
        <w:spacing w:after="20"/>
        <w:ind w:left="400"/>
      </w:pPr>
      <w:r>
        <w:rPr>
          <w:color w:val="222222"/>
          <w:sz w:val="19"/>
          <w:szCs w:val="19"/>
        </w:rPr>
        <w:t xml:space="preserve">10.8 </w:t>
      </w:r>
      <w:proofErr w:type="spellStart"/>
      <w:r>
        <w:rPr>
          <w:color w:val="222222"/>
          <w:sz w:val="19"/>
          <w:szCs w:val="19"/>
        </w:rPr>
        <w:t>Amiodarone</w:t>
      </w:r>
      <w:proofErr w:type="spellEnd"/>
      <w:r>
        <w:rPr>
          <w:color w:val="222222"/>
          <w:sz w:val="19"/>
          <w:szCs w:val="19"/>
        </w:rPr>
        <w:t xml:space="preserve"> e tiroide</w:t>
      </w:r>
      <w:r>
        <w:rPr>
          <w:sz w:val="19"/>
          <w:szCs w:val="19"/>
        </w:rPr>
        <w:tab/>
      </w:r>
      <w:r>
        <w:rPr>
          <w:sz w:val="19"/>
          <w:szCs w:val="19"/>
        </w:rPr>
        <w:fldChar w:fldCharType="begin"/>
      </w:r>
      <w:r>
        <w:rPr>
          <w:sz w:val="19"/>
          <w:szCs w:val="19"/>
        </w:rPr>
        <w:instrText xml:space="preserve"> PAGEREF _TocFis095 \h </w:instrText>
      </w:r>
      <w:r>
        <w:rPr>
          <w:sz w:val="19"/>
          <w:szCs w:val="19"/>
        </w:rPr>
        <w:fldChar w:fldCharType="separate"/>
      </w:r>
      <w:r>
        <w:rPr>
          <w:sz w:val="19"/>
          <w:szCs w:val="19"/>
        </w:rPr>
        <w:t>62</w:t>
      </w:r>
      <w:r>
        <w:rPr>
          <w:sz w:val="19"/>
          <w:szCs w:val="19"/>
        </w:rPr>
        <w:fldChar w:fldCharType="end"/>
      </w:r>
    </w:p>
    <w:p w14:paraId="7C1320C8" w14:textId="77777777" w:rsidR="00343191" w:rsidRDefault="00000000">
      <w:pPr>
        <w:tabs>
          <w:tab w:val="right" w:leader="dot" w:pos="9638"/>
        </w:tabs>
        <w:spacing w:after="20"/>
        <w:ind w:left="400"/>
      </w:pPr>
      <w:r>
        <w:rPr>
          <w:color w:val="222222"/>
          <w:sz w:val="19"/>
          <w:szCs w:val="19"/>
        </w:rPr>
        <w:t>10.9 Ipertiroidismo</w:t>
      </w:r>
      <w:r>
        <w:rPr>
          <w:sz w:val="19"/>
          <w:szCs w:val="19"/>
        </w:rPr>
        <w:tab/>
      </w:r>
      <w:r>
        <w:rPr>
          <w:sz w:val="19"/>
          <w:szCs w:val="19"/>
        </w:rPr>
        <w:fldChar w:fldCharType="begin"/>
      </w:r>
      <w:r>
        <w:rPr>
          <w:sz w:val="19"/>
          <w:szCs w:val="19"/>
        </w:rPr>
        <w:instrText xml:space="preserve"> PAGEREF _TocFis096 \h </w:instrText>
      </w:r>
      <w:r>
        <w:rPr>
          <w:sz w:val="19"/>
          <w:szCs w:val="19"/>
        </w:rPr>
        <w:fldChar w:fldCharType="separate"/>
      </w:r>
      <w:r>
        <w:rPr>
          <w:sz w:val="19"/>
          <w:szCs w:val="19"/>
        </w:rPr>
        <w:t>62</w:t>
      </w:r>
      <w:r>
        <w:rPr>
          <w:sz w:val="19"/>
          <w:szCs w:val="19"/>
        </w:rPr>
        <w:fldChar w:fldCharType="end"/>
      </w:r>
    </w:p>
    <w:p w14:paraId="04DD8109" w14:textId="77777777" w:rsidR="00343191" w:rsidRDefault="00000000">
      <w:pPr>
        <w:tabs>
          <w:tab w:val="right" w:leader="dot" w:pos="9638"/>
        </w:tabs>
        <w:spacing w:before="100" w:after="60"/>
      </w:pPr>
      <w:r>
        <w:rPr>
          <w:b/>
          <w:bCs/>
          <w:color w:val="1F5F74"/>
        </w:rPr>
        <w:t>LEZIONE 11 — Le malattie del sangue</w:t>
      </w:r>
      <w:r>
        <w:rPr>
          <w:b/>
          <w:bCs/>
        </w:rPr>
        <w:tab/>
      </w:r>
      <w:r>
        <w:rPr>
          <w:b/>
          <w:bCs/>
        </w:rPr>
        <w:fldChar w:fldCharType="begin"/>
      </w:r>
      <w:r>
        <w:rPr>
          <w:b/>
          <w:bCs/>
        </w:rPr>
        <w:instrText xml:space="preserve"> PAGEREF _TocFis097 \h </w:instrText>
      </w:r>
      <w:r>
        <w:rPr>
          <w:b/>
          <w:bCs/>
        </w:rPr>
        <w:fldChar w:fldCharType="separate"/>
      </w:r>
      <w:r>
        <w:rPr>
          <w:b/>
          <w:bCs/>
        </w:rPr>
        <w:t>64</w:t>
      </w:r>
      <w:r>
        <w:rPr>
          <w:b/>
          <w:bCs/>
        </w:rPr>
        <w:fldChar w:fldCharType="end"/>
      </w:r>
    </w:p>
    <w:p w14:paraId="40ABEACB" w14:textId="77777777" w:rsidR="00343191" w:rsidRDefault="00000000">
      <w:pPr>
        <w:tabs>
          <w:tab w:val="right" w:leader="dot" w:pos="9638"/>
        </w:tabs>
        <w:spacing w:after="20"/>
        <w:ind w:left="400"/>
      </w:pPr>
      <w:r>
        <w:rPr>
          <w:color w:val="222222"/>
          <w:sz w:val="19"/>
          <w:szCs w:val="19"/>
        </w:rPr>
        <w:t>11.1 Il sistema emopoietico</w:t>
      </w:r>
      <w:r>
        <w:rPr>
          <w:sz w:val="19"/>
          <w:szCs w:val="19"/>
        </w:rPr>
        <w:tab/>
      </w:r>
      <w:r>
        <w:rPr>
          <w:sz w:val="19"/>
          <w:szCs w:val="19"/>
        </w:rPr>
        <w:fldChar w:fldCharType="begin"/>
      </w:r>
      <w:r>
        <w:rPr>
          <w:sz w:val="19"/>
          <w:szCs w:val="19"/>
        </w:rPr>
        <w:instrText xml:space="preserve"> PAGEREF _TocFis098 \h </w:instrText>
      </w:r>
      <w:r>
        <w:rPr>
          <w:sz w:val="19"/>
          <w:szCs w:val="19"/>
        </w:rPr>
        <w:fldChar w:fldCharType="separate"/>
      </w:r>
      <w:r>
        <w:rPr>
          <w:sz w:val="19"/>
          <w:szCs w:val="19"/>
        </w:rPr>
        <w:t>64</w:t>
      </w:r>
      <w:r>
        <w:rPr>
          <w:sz w:val="19"/>
          <w:szCs w:val="19"/>
        </w:rPr>
        <w:fldChar w:fldCharType="end"/>
      </w:r>
    </w:p>
    <w:p w14:paraId="1E5B5440" w14:textId="77777777" w:rsidR="00343191" w:rsidRDefault="00000000">
      <w:pPr>
        <w:tabs>
          <w:tab w:val="right" w:leader="dot" w:pos="9638"/>
        </w:tabs>
        <w:spacing w:after="20"/>
        <w:ind w:left="400"/>
      </w:pPr>
      <w:r>
        <w:rPr>
          <w:color w:val="222222"/>
          <w:sz w:val="19"/>
          <w:szCs w:val="19"/>
        </w:rPr>
        <w:t>11.2 Eritropoiesi ed emocateresi</w:t>
      </w:r>
      <w:r>
        <w:rPr>
          <w:sz w:val="19"/>
          <w:szCs w:val="19"/>
        </w:rPr>
        <w:tab/>
      </w:r>
      <w:r>
        <w:rPr>
          <w:sz w:val="19"/>
          <w:szCs w:val="19"/>
        </w:rPr>
        <w:fldChar w:fldCharType="begin"/>
      </w:r>
      <w:r>
        <w:rPr>
          <w:sz w:val="19"/>
          <w:szCs w:val="19"/>
        </w:rPr>
        <w:instrText xml:space="preserve"> PAGEREF _TocFis099 \h </w:instrText>
      </w:r>
      <w:r>
        <w:rPr>
          <w:sz w:val="19"/>
          <w:szCs w:val="19"/>
        </w:rPr>
        <w:fldChar w:fldCharType="separate"/>
      </w:r>
      <w:r>
        <w:rPr>
          <w:sz w:val="19"/>
          <w:szCs w:val="19"/>
        </w:rPr>
        <w:t>64</w:t>
      </w:r>
      <w:r>
        <w:rPr>
          <w:sz w:val="19"/>
          <w:szCs w:val="19"/>
        </w:rPr>
        <w:fldChar w:fldCharType="end"/>
      </w:r>
    </w:p>
    <w:p w14:paraId="30BBE14F" w14:textId="77777777" w:rsidR="00343191" w:rsidRDefault="00000000">
      <w:pPr>
        <w:tabs>
          <w:tab w:val="right" w:leader="dot" w:pos="9638"/>
        </w:tabs>
        <w:spacing w:after="20"/>
        <w:ind w:left="400"/>
      </w:pPr>
      <w:r>
        <w:rPr>
          <w:color w:val="222222"/>
          <w:sz w:val="19"/>
          <w:szCs w:val="19"/>
        </w:rPr>
        <w:t>11.3 Esami di laboratorio</w:t>
      </w:r>
      <w:r>
        <w:rPr>
          <w:sz w:val="19"/>
          <w:szCs w:val="19"/>
        </w:rPr>
        <w:tab/>
      </w:r>
      <w:r>
        <w:rPr>
          <w:sz w:val="19"/>
          <w:szCs w:val="19"/>
        </w:rPr>
        <w:fldChar w:fldCharType="begin"/>
      </w:r>
      <w:r>
        <w:rPr>
          <w:sz w:val="19"/>
          <w:szCs w:val="19"/>
        </w:rPr>
        <w:instrText xml:space="preserve"> PAGEREF _TocFis100 \h </w:instrText>
      </w:r>
      <w:r>
        <w:rPr>
          <w:sz w:val="19"/>
          <w:szCs w:val="19"/>
        </w:rPr>
        <w:fldChar w:fldCharType="separate"/>
      </w:r>
      <w:r>
        <w:rPr>
          <w:sz w:val="19"/>
          <w:szCs w:val="19"/>
        </w:rPr>
        <w:t>65</w:t>
      </w:r>
      <w:r>
        <w:rPr>
          <w:sz w:val="19"/>
          <w:szCs w:val="19"/>
        </w:rPr>
        <w:fldChar w:fldCharType="end"/>
      </w:r>
    </w:p>
    <w:p w14:paraId="32BF672C" w14:textId="77777777" w:rsidR="00343191" w:rsidRDefault="00000000">
      <w:pPr>
        <w:tabs>
          <w:tab w:val="right" w:leader="dot" w:pos="9638"/>
        </w:tabs>
        <w:spacing w:after="20"/>
        <w:ind w:left="400"/>
      </w:pPr>
      <w:r>
        <w:rPr>
          <w:color w:val="222222"/>
          <w:sz w:val="19"/>
          <w:szCs w:val="19"/>
        </w:rPr>
        <w:t>11.4 Emoglobina e trasporto dell'ossigeno</w:t>
      </w:r>
      <w:r>
        <w:rPr>
          <w:sz w:val="19"/>
          <w:szCs w:val="19"/>
        </w:rPr>
        <w:tab/>
      </w:r>
      <w:r>
        <w:rPr>
          <w:sz w:val="19"/>
          <w:szCs w:val="19"/>
        </w:rPr>
        <w:fldChar w:fldCharType="begin"/>
      </w:r>
      <w:r>
        <w:rPr>
          <w:sz w:val="19"/>
          <w:szCs w:val="19"/>
        </w:rPr>
        <w:instrText xml:space="preserve"> PAGEREF _TocFis101 \h </w:instrText>
      </w:r>
      <w:r>
        <w:rPr>
          <w:sz w:val="19"/>
          <w:szCs w:val="19"/>
        </w:rPr>
        <w:fldChar w:fldCharType="separate"/>
      </w:r>
      <w:r>
        <w:rPr>
          <w:sz w:val="19"/>
          <w:szCs w:val="19"/>
        </w:rPr>
        <w:t>65</w:t>
      </w:r>
      <w:r>
        <w:rPr>
          <w:sz w:val="19"/>
          <w:szCs w:val="19"/>
        </w:rPr>
        <w:fldChar w:fldCharType="end"/>
      </w:r>
    </w:p>
    <w:p w14:paraId="73E5C3CB" w14:textId="77777777" w:rsidR="00343191" w:rsidRDefault="00000000">
      <w:pPr>
        <w:tabs>
          <w:tab w:val="right" w:leader="dot" w:pos="9638"/>
        </w:tabs>
        <w:spacing w:after="20"/>
        <w:ind w:left="400"/>
      </w:pPr>
      <w:r>
        <w:rPr>
          <w:color w:val="222222"/>
          <w:sz w:val="19"/>
          <w:szCs w:val="19"/>
        </w:rPr>
        <w:t>11.5 Anemie: classificazione e segni</w:t>
      </w:r>
      <w:r>
        <w:rPr>
          <w:sz w:val="19"/>
          <w:szCs w:val="19"/>
        </w:rPr>
        <w:tab/>
      </w:r>
      <w:r>
        <w:rPr>
          <w:sz w:val="19"/>
          <w:szCs w:val="19"/>
        </w:rPr>
        <w:fldChar w:fldCharType="begin"/>
      </w:r>
      <w:r>
        <w:rPr>
          <w:sz w:val="19"/>
          <w:szCs w:val="19"/>
        </w:rPr>
        <w:instrText xml:space="preserve"> PAGEREF _TocFis102 \h </w:instrText>
      </w:r>
      <w:r>
        <w:rPr>
          <w:sz w:val="19"/>
          <w:szCs w:val="19"/>
        </w:rPr>
        <w:fldChar w:fldCharType="separate"/>
      </w:r>
      <w:r>
        <w:rPr>
          <w:sz w:val="19"/>
          <w:szCs w:val="19"/>
        </w:rPr>
        <w:t>66</w:t>
      </w:r>
      <w:r>
        <w:rPr>
          <w:sz w:val="19"/>
          <w:szCs w:val="19"/>
        </w:rPr>
        <w:fldChar w:fldCharType="end"/>
      </w:r>
    </w:p>
    <w:p w14:paraId="50954785" w14:textId="77777777" w:rsidR="00343191" w:rsidRDefault="00000000">
      <w:pPr>
        <w:tabs>
          <w:tab w:val="right" w:leader="dot" w:pos="9638"/>
        </w:tabs>
        <w:spacing w:after="20"/>
        <w:ind w:left="400"/>
      </w:pPr>
      <w:r>
        <w:rPr>
          <w:color w:val="222222"/>
          <w:sz w:val="19"/>
          <w:szCs w:val="19"/>
        </w:rPr>
        <w:t xml:space="preserve">11.6 Anemia </w:t>
      </w:r>
      <w:proofErr w:type="spellStart"/>
      <w:r>
        <w:rPr>
          <w:color w:val="222222"/>
          <w:sz w:val="19"/>
          <w:szCs w:val="19"/>
        </w:rPr>
        <w:t>sideropenica</w:t>
      </w:r>
      <w:proofErr w:type="spellEnd"/>
      <w:r>
        <w:rPr>
          <w:sz w:val="19"/>
          <w:szCs w:val="19"/>
        </w:rPr>
        <w:tab/>
      </w:r>
      <w:r>
        <w:rPr>
          <w:sz w:val="19"/>
          <w:szCs w:val="19"/>
        </w:rPr>
        <w:fldChar w:fldCharType="begin"/>
      </w:r>
      <w:r>
        <w:rPr>
          <w:sz w:val="19"/>
          <w:szCs w:val="19"/>
        </w:rPr>
        <w:instrText xml:space="preserve"> PAGEREF _TocFis103 \h </w:instrText>
      </w:r>
      <w:r>
        <w:rPr>
          <w:sz w:val="19"/>
          <w:szCs w:val="19"/>
        </w:rPr>
        <w:fldChar w:fldCharType="separate"/>
      </w:r>
      <w:r>
        <w:rPr>
          <w:sz w:val="19"/>
          <w:szCs w:val="19"/>
        </w:rPr>
        <w:t>66</w:t>
      </w:r>
      <w:r>
        <w:rPr>
          <w:sz w:val="19"/>
          <w:szCs w:val="19"/>
        </w:rPr>
        <w:fldChar w:fldCharType="end"/>
      </w:r>
    </w:p>
    <w:p w14:paraId="09E58E10" w14:textId="77777777" w:rsidR="00343191" w:rsidRDefault="00000000">
      <w:pPr>
        <w:tabs>
          <w:tab w:val="right" w:leader="dot" w:pos="9638"/>
        </w:tabs>
        <w:spacing w:after="20"/>
        <w:ind w:left="400"/>
      </w:pPr>
      <w:r>
        <w:rPr>
          <w:color w:val="222222"/>
          <w:sz w:val="19"/>
          <w:szCs w:val="19"/>
        </w:rPr>
        <w:t>11.7 Anemie macrocitiche megaloblastiche</w:t>
      </w:r>
      <w:r>
        <w:rPr>
          <w:sz w:val="19"/>
          <w:szCs w:val="19"/>
        </w:rPr>
        <w:tab/>
      </w:r>
      <w:r>
        <w:rPr>
          <w:sz w:val="19"/>
          <w:szCs w:val="19"/>
        </w:rPr>
        <w:fldChar w:fldCharType="begin"/>
      </w:r>
      <w:r>
        <w:rPr>
          <w:sz w:val="19"/>
          <w:szCs w:val="19"/>
        </w:rPr>
        <w:instrText xml:space="preserve"> PAGEREF _TocFis104 \h </w:instrText>
      </w:r>
      <w:r>
        <w:rPr>
          <w:sz w:val="19"/>
          <w:szCs w:val="19"/>
        </w:rPr>
        <w:fldChar w:fldCharType="separate"/>
      </w:r>
      <w:r>
        <w:rPr>
          <w:sz w:val="19"/>
          <w:szCs w:val="19"/>
        </w:rPr>
        <w:t>68</w:t>
      </w:r>
      <w:r>
        <w:rPr>
          <w:sz w:val="19"/>
          <w:szCs w:val="19"/>
        </w:rPr>
        <w:fldChar w:fldCharType="end"/>
      </w:r>
    </w:p>
    <w:p w14:paraId="4687BFFF" w14:textId="77777777" w:rsidR="00343191" w:rsidRDefault="00000000">
      <w:pPr>
        <w:tabs>
          <w:tab w:val="right" w:leader="dot" w:pos="9638"/>
        </w:tabs>
        <w:spacing w:after="20"/>
        <w:ind w:left="400"/>
      </w:pPr>
      <w:r>
        <w:rPr>
          <w:color w:val="222222"/>
          <w:sz w:val="19"/>
          <w:szCs w:val="19"/>
        </w:rPr>
        <w:t>11.8 Anemie emolitiche</w:t>
      </w:r>
      <w:r>
        <w:rPr>
          <w:sz w:val="19"/>
          <w:szCs w:val="19"/>
        </w:rPr>
        <w:tab/>
      </w:r>
      <w:r>
        <w:rPr>
          <w:sz w:val="19"/>
          <w:szCs w:val="19"/>
        </w:rPr>
        <w:fldChar w:fldCharType="begin"/>
      </w:r>
      <w:r>
        <w:rPr>
          <w:sz w:val="19"/>
          <w:szCs w:val="19"/>
        </w:rPr>
        <w:instrText xml:space="preserve"> PAGEREF _TocFis105 \h </w:instrText>
      </w:r>
      <w:r>
        <w:rPr>
          <w:sz w:val="19"/>
          <w:szCs w:val="19"/>
        </w:rPr>
        <w:fldChar w:fldCharType="separate"/>
      </w:r>
      <w:r>
        <w:rPr>
          <w:sz w:val="19"/>
          <w:szCs w:val="19"/>
        </w:rPr>
        <w:t>69</w:t>
      </w:r>
      <w:r>
        <w:rPr>
          <w:sz w:val="19"/>
          <w:szCs w:val="19"/>
        </w:rPr>
        <w:fldChar w:fldCharType="end"/>
      </w:r>
    </w:p>
    <w:p w14:paraId="60DD7EB7" w14:textId="77777777" w:rsidR="00343191" w:rsidRDefault="00000000">
      <w:pPr>
        <w:tabs>
          <w:tab w:val="right" w:leader="dot" w:pos="9638"/>
        </w:tabs>
        <w:spacing w:after="20"/>
        <w:ind w:left="400"/>
      </w:pPr>
      <w:r>
        <w:rPr>
          <w:color w:val="222222"/>
          <w:sz w:val="19"/>
          <w:szCs w:val="19"/>
        </w:rPr>
        <w:t>11.9 Emoglobinopatie</w:t>
      </w:r>
      <w:r>
        <w:rPr>
          <w:sz w:val="19"/>
          <w:szCs w:val="19"/>
        </w:rPr>
        <w:tab/>
      </w:r>
      <w:r>
        <w:rPr>
          <w:sz w:val="19"/>
          <w:szCs w:val="19"/>
        </w:rPr>
        <w:fldChar w:fldCharType="begin"/>
      </w:r>
      <w:r>
        <w:rPr>
          <w:sz w:val="19"/>
          <w:szCs w:val="19"/>
        </w:rPr>
        <w:instrText xml:space="preserve"> PAGEREF _TocFis106 \h </w:instrText>
      </w:r>
      <w:r>
        <w:rPr>
          <w:sz w:val="19"/>
          <w:szCs w:val="19"/>
        </w:rPr>
        <w:fldChar w:fldCharType="separate"/>
      </w:r>
      <w:r>
        <w:rPr>
          <w:sz w:val="19"/>
          <w:szCs w:val="19"/>
        </w:rPr>
        <w:t>70</w:t>
      </w:r>
      <w:r>
        <w:rPr>
          <w:sz w:val="19"/>
          <w:szCs w:val="19"/>
        </w:rPr>
        <w:fldChar w:fldCharType="end"/>
      </w:r>
    </w:p>
    <w:p w14:paraId="2C530D98" w14:textId="77777777" w:rsidR="00343191" w:rsidRDefault="00000000">
      <w:pPr>
        <w:tabs>
          <w:tab w:val="right" w:leader="dot" w:pos="9638"/>
        </w:tabs>
        <w:spacing w:after="20"/>
        <w:ind w:left="400"/>
      </w:pPr>
      <w:r>
        <w:rPr>
          <w:color w:val="222222"/>
          <w:sz w:val="19"/>
          <w:szCs w:val="19"/>
        </w:rPr>
        <w:lastRenderedPageBreak/>
        <w:t>11.10 Emoglobine non funzionanti</w:t>
      </w:r>
      <w:r>
        <w:rPr>
          <w:sz w:val="19"/>
          <w:szCs w:val="19"/>
        </w:rPr>
        <w:tab/>
      </w:r>
      <w:r>
        <w:rPr>
          <w:sz w:val="19"/>
          <w:szCs w:val="19"/>
        </w:rPr>
        <w:fldChar w:fldCharType="begin"/>
      </w:r>
      <w:r>
        <w:rPr>
          <w:sz w:val="19"/>
          <w:szCs w:val="19"/>
        </w:rPr>
        <w:instrText xml:space="preserve"> PAGEREF _TocFis107 \h </w:instrText>
      </w:r>
      <w:r>
        <w:rPr>
          <w:sz w:val="19"/>
          <w:szCs w:val="19"/>
        </w:rPr>
        <w:fldChar w:fldCharType="separate"/>
      </w:r>
      <w:r>
        <w:rPr>
          <w:sz w:val="19"/>
          <w:szCs w:val="19"/>
        </w:rPr>
        <w:t>71</w:t>
      </w:r>
      <w:r>
        <w:rPr>
          <w:sz w:val="19"/>
          <w:szCs w:val="19"/>
        </w:rPr>
        <w:fldChar w:fldCharType="end"/>
      </w:r>
    </w:p>
    <w:p w14:paraId="093D5544" w14:textId="77777777" w:rsidR="00343191" w:rsidRDefault="00000000">
      <w:pPr>
        <w:tabs>
          <w:tab w:val="right" w:leader="dot" w:pos="9638"/>
        </w:tabs>
        <w:spacing w:before="100" w:after="60"/>
      </w:pPr>
      <w:r>
        <w:rPr>
          <w:b/>
          <w:bCs/>
          <w:color w:val="1F5F74"/>
        </w:rPr>
        <w:t>LEZIONE 12 — Elettrocardiogramma e sindromi coronariche acute</w:t>
      </w:r>
      <w:r>
        <w:rPr>
          <w:b/>
          <w:bCs/>
        </w:rPr>
        <w:tab/>
      </w:r>
      <w:r>
        <w:rPr>
          <w:b/>
          <w:bCs/>
        </w:rPr>
        <w:fldChar w:fldCharType="begin"/>
      </w:r>
      <w:r>
        <w:rPr>
          <w:b/>
          <w:bCs/>
        </w:rPr>
        <w:instrText xml:space="preserve"> PAGEREF _TocFis108 \h </w:instrText>
      </w:r>
      <w:r>
        <w:rPr>
          <w:b/>
          <w:bCs/>
        </w:rPr>
        <w:fldChar w:fldCharType="separate"/>
      </w:r>
      <w:r>
        <w:rPr>
          <w:b/>
          <w:bCs/>
        </w:rPr>
        <w:t>73</w:t>
      </w:r>
      <w:r>
        <w:rPr>
          <w:b/>
          <w:bCs/>
        </w:rPr>
        <w:fldChar w:fldCharType="end"/>
      </w:r>
    </w:p>
    <w:p w14:paraId="10FCCB67" w14:textId="77777777" w:rsidR="00343191" w:rsidRDefault="00000000">
      <w:pPr>
        <w:tabs>
          <w:tab w:val="right" w:leader="dot" w:pos="9638"/>
        </w:tabs>
        <w:spacing w:after="20"/>
        <w:ind w:left="400"/>
      </w:pPr>
      <w:r>
        <w:rPr>
          <w:color w:val="222222"/>
          <w:sz w:val="19"/>
          <w:szCs w:val="19"/>
        </w:rPr>
        <w:t>12.1 Basi dell'elettrocardiogramma</w:t>
      </w:r>
      <w:r>
        <w:rPr>
          <w:sz w:val="19"/>
          <w:szCs w:val="19"/>
        </w:rPr>
        <w:tab/>
      </w:r>
      <w:r>
        <w:rPr>
          <w:sz w:val="19"/>
          <w:szCs w:val="19"/>
        </w:rPr>
        <w:fldChar w:fldCharType="begin"/>
      </w:r>
      <w:r>
        <w:rPr>
          <w:sz w:val="19"/>
          <w:szCs w:val="19"/>
        </w:rPr>
        <w:instrText xml:space="preserve"> PAGEREF _TocFis109 \h </w:instrText>
      </w:r>
      <w:r>
        <w:rPr>
          <w:sz w:val="19"/>
          <w:szCs w:val="19"/>
        </w:rPr>
        <w:fldChar w:fldCharType="separate"/>
      </w:r>
      <w:r>
        <w:rPr>
          <w:sz w:val="19"/>
          <w:szCs w:val="19"/>
        </w:rPr>
        <w:t>73</w:t>
      </w:r>
      <w:r>
        <w:rPr>
          <w:sz w:val="19"/>
          <w:szCs w:val="19"/>
        </w:rPr>
        <w:fldChar w:fldCharType="end"/>
      </w:r>
    </w:p>
    <w:p w14:paraId="4D13DCA6" w14:textId="77777777" w:rsidR="00343191" w:rsidRDefault="00000000">
      <w:pPr>
        <w:tabs>
          <w:tab w:val="right" w:leader="dot" w:pos="9638"/>
        </w:tabs>
        <w:spacing w:after="20"/>
        <w:ind w:left="400"/>
      </w:pPr>
      <w:r>
        <w:rPr>
          <w:color w:val="222222"/>
          <w:sz w:val="19"/>
          <w:szCs w:val="19"/>
        </w:rPr>
        <w:t>12.2 Aritmie atriali: la fibrillazione atriale</w:t>
      </w:r>
      <w:r>
        <w:rPr>
          <w:sz w:val="19"/>
          <w:szCs w:val="19"/>
        </w:rPr>
        <w:tab/>
      </w:r>
      <w:r>
        <w:rPr>
          <w:sz w:val="19"/>
          <w:szCs w:val="19"/>
        </w:rPr>
        <w:fldChar w:fldCharType="begin"/>
      </w:r>
      <w:r>
        <w:rPr>
          <w:sz w:val="19"/>
          <w:szCs w:val="19"/>
        </w:rPr>
        <w:instrText xml:space="preserve"> PAGEREF _TocFis110 \h </w:instrText>
      </w:r>
      <w:r>
        <w:rPr>
          <w:sz w:val="19"/>
          <w:szCs w:val="19"/>
        </w:rPr>
        <w:fldChar w:fldCharType="separate"/>
      </w:r>
      <w:r>
        <w:rPr>
          <w:sz w:val="19"/>
          <w:szCs w:val="19"/>
        </w:rPr>
        <w:t>75</w:t>
      </w:r>
      <w:r>
        <w:rPr>
          <w:sz w:val="19"/>
          <w:szCs w:val="19"/>
        </w:rPr>
        <w:fldChar w:fldCharType="end"/>
      </w:r>
    </w:p>
    <w:p w14:paraId="0E04A8EB" w14:textId="77777777" w:rsidR="00343191" w:rsidRDefault="00000000">
      <w:pPr>
        <w:tabs>
          <w:tab w:val="right" w:leader="dot" w:pos="9638"/>
        </w:tabs>
        <w:spacing w:after="20"/>
        <w:ind w:left="400"/>
      </w:pPr>
      <w:r>
        <w:rPr>
          <w:color w:val="222222"/>
          <w:sz w:val="19"/>
          <w:szCs w:val="19"/>
        </w:rPr>
        <w:t>12.3 Aritmie ventricolari</w:t>
      </w:r>
      <w:r>
        <w:rPr>
          <w:sz w:val="19"/>
          <w:szCs w:val="19"/>
        </w:rPr>
        <w:tab/>
      </w:r>
      <w:r>
        <w:rPr>
          <w:sz w:val="19"/>
          <w:szCs w:val="19"/>
        </w:rPr>
        <w:fldChar w:fldCharType="begin"/>
      </w:r>
      <w:r>
        <w:rPr>
          <w:sz w:val="19"/>
          <w:szCs w:val="19"/>
        </w:rPr>
        <w:instrText xml:space="preserve"> PAGEREF _TocFis111 \h </w:instrText>
      </w:r>
      <w:r>
        <w:rPr>
          <w:sz w:val="19"/>
          <w:szCs w:val="19"/>
        </w:rPr>
        <w:fldChar w:fldCharType="separate"/>
      </w:r>
      <w:r>
        <w:rPr>
          <w:sz w:val="19"/>
          <w:szCs w:val="19"/>
        </w:rPr>
        <w:t>76</w:t>
      </w:r>
      <w:r>
        <w:rPr>
          <w:sz w:val="19"/>
          <w:szCs w:val="19"/>
        </w:rPr>
        <w:fldChar w:fldCharType="end"/>
      </w:r>
    </w:p>
    <w:p w14:paraId="63D10654" w14:textId="77777777" w:rsidR="00343191" w:rsidRDefault="00000000">
      <w:pPr>
        <w:tabs>
          <w:tab w:val="right" w:leader="dot" w:pos="9638"/>
        </w:tabs>
        <w:spacing w:after="20"/>
        <w:ind w:left="400"/>
      </w:pPr>
      <w:r>
        <w:rPr>
          <w:color w:val="222222"/>
          <w:sz w:val="19"/>
          <w:szCs w:val="19"/>
        </w:rPr>
        <w:t>12.4 Analisi della ripolarizzazione: il segmento ST</w:t>
      </w:r>
      <w:r>
        <w:rPr>
          <w:sz w:val="19"/>
          <w:szCs w:val="19"/>
        </w:rPr>
        <w:tab/>
      </w:r>
      <w:r>
        <w:rPr>
          <w:sz w:val="19"/>
          <w:szCs w:val="19"/>
        </w:rPr>
        <w:fldChar w:fldCharType="begin"/>
      </w:r>
      <w:r>
        <w:rPr>
          <w:sz w:val="19"/>
          <w:szCs w:val="19"/>
        </w:rPr>
        <w:instrText xml:space="preserve"> PAGEREF _TocFis112 \h </w:instrText>
      </w:r>
      <w:r>
        <w:rPr>
          <w:sz w:val="19"/>
          <w:szCs w:val="19"/>
        </w:rPr>
        <w:fldChar w:fldCharType="separate"/>
      </w:r>
      <w:r>
        <w:rPr>
          <w:sz w:val="19"/>
          <w:szCs w:val="19"/>
        </w:rPr>
        <w:t>78</w:t>
      </w:r>
      <w:r>
        <w:rPr>
          <w:sz w:val="19"/>
          <w:szCs w:val="19"/>
        </w:rPr>
        <w:fldChar w:fldCharType="end"/>
      </w:r>
    </w:p>
    <w:p w14:paraId="64EC9EE1" w14:textId="77777777" w:rsidR="00343191" w:rsidRDefault="00000000">
      <w:pPr>
        <w:tabs>
          <w:tab w:val="right" w:leader="dot" w:pos="9638"/>
        </w:tabs>
        <w:spacing w:after="20"/>
        <w:ind w:left="400"/>
      </w:pPr>
      <w:r>
        <w:rPr>
          <w:color w:val="222222"/>
          <w:sz w:val="19"/>
          <w:szCs w:val="19"/>
        </w:rPr>
        <w:t>12.5 Sindromi coronariche acute</w:t>
      </w:r>
      <w:r>
        <w:rPr>
          <w:sz w:val="19"/>
          <w:szCs w:val="19"/>
        </w:rPr>
        <w:tab/>
      </w:r>
      <w:r>
        <w:rPr>
          <w:sz w:val="19"/>
          <w:szCs w:val="19"/>
        </w:rPr>
        <w:fldChar w:fldCharType="begin"/>
      </w:r>
      <w:r>
        <w:rPr>
          <w:sz w:val="19"/>
          <w:szCs w:val="19"/>
        </w:rPr>
        <w:instrText xml:space="preserve"> PAGEREF _TocFis113 \h </w:instrText>
      </w:r>
      <w:r>
        <w:rPr>
          <w:sz w:val="19"/>
          <w:szCs w:val="19"/>
        </w:rPr>
        <w:fldChar w:fldCharType="separate"/>
      </w:r>
      <w:r>
        <w:rPr>
          <w:sz w:val="19"/>
          <w:szCs w:val="19"/>
        </w:rPr>
        <w:t>78</w:t>
      </w:r>
      <w:r>
        <w:rPr>
          <w:sz w:val="19"/>
          <w:szCs w:val="19"/>
        </w:rPr>
        <w:fldChar w:fldCharType="end"/>
      </w:r>
    </w:p>
    <w:p w14:paraId="6497F9D3" w14:textId="77777777" w:rsidR="00343191" w:rsidRDefault="00000000">
      <w:pPr>
        <w:tabs>
          <w:tab w:val="right" w:leader="dot" w:pos="9638"/>
        </w:tabs>
        <w:spacing w:after="20"/>
        <w:ind w:left="400"/>
      </w:pPr>
      <w:r>
        <w:rPr>
          <w:color w:val="222222"/>
          <w:sz w:val="19"/>
          <w:szCs w:val="19"/>
        </w:rPr>
        <w:t>12.6 Complicanze dell'infarto miocardico (integrazione dalle guide di studio)</w:t>
      </w:r>
      <w:r>
        <w:rPr>
          <w:sz w:val="19"/>
          <w:szCs w:val="19"/>
        </w:rPr>
        <w:tab/>
      </w:r>
      <w:r>
        <w:rPr>
          <w:sz w:val="19"/>
          <w:szCs w:val="19"/>
        </w:rPr>
        <w:fldChar w:fldCharType="begin"/>
      </w:r>
      <w:r>
        <w:rPr>
          <w:sz w:val="19"/>
          <w:szCs w:val="19"/>
        </w:rPr>
        <w:instrText xml:space="preserve"> PAGEREF _TocFis114 \h </w:instrText>
      </w:r>
      <w:r>
        <w:rPr>
          <w:sz w:val="19"/>
          <w:szCs w:val="19"/>
        </w:rPr>
        <w:fldChar w:fldCharType="separate"/>
      </w:r>
      <w:r>
        <w:rPr>
          <w:sz w:val="19"/>
          <w:szCs w:val="19"/>
        </w:rPr>
        <w:t>80</w:t>
      </w:r>
      <w:r>
        <w:rPr>
          <w:sz w:val="19"/>
          <w:szCs w:val="19"/>
        </w:rPr>
        <w:fldChar w:fldCharType="end"/>
      </w:r>
    </w:p>
    <w:p w14:paraId="3557F68F" w14:textId="77777777" w:rsidR="00343191" w:rsidRDefault="00000000">
      <w:pPr>
        <w:tabs>
          <w:tab w:val="right" w:leader="dot" w:pos="9638"/>
        </w:tabs>
        <w:spacing w:before="100" w:after="60"/>
      </w:pPr>
      <w:r>
        <w:rPr>
          <w:b/>
          <w:bCs/>
          <w:color w:val="1F5F74"/>
        </w:rPr>
        <w:t>LEZIONE 13 — Ciclo cardiaco e insufficienza cardiaca</w:t>
      </w:r>
      <w:r>
        <w:rPr>
          <w:b/>
          <w:bCs/>
        </w:rPr>
        <w:tab/>
      </w:r>
      <w:r>
        <w:rPr>
          <w:b/>
          <w:bCs/>
        </w:rPr>
        <w:fldChar w:fldCharType="begin"/>
      </w:r>
      <w:r>
        <w:rPr>
          <w:b/>
          <w:bCs/>
        </w:rPr>
        <w:instrText xml:space="preserve"> PAGEREF _TocFis115 \h </w:instrText>
      </w:r>
      <w:r>
        <w:rPr>
          <w:b/>
          <w:bCs/>
        </w:rPr>
        <w:fldChar w:fldCharType="separate"/>
      </w:r>
      <w:r>
        <w:rPr>
          <w:b/>
          <w:bCs/>
        </w:rPr>
        <w:t>81</w:t>
      </w:r>
      <w:r>
        <w:rPr>
          <w:b/>
          <w:bCs/>
        </w:rPr>
        <w:fldChar w:fldCharType="end"/>
      </w:r>
    </w:p>
    <w:p w14:paraId="0A9A9CCD" w14:textId="77777777" w:rsidR="00343191" w:rsidRDefault="00000000">
      <w:pPr>
        <w:tabs>
          <w:tab w:val="right" w:leader="dot" w:pos="9638"/>
        </w:tabs>
        <w:spacing w:after="20"/>
        <w:ind w:left="400"/>
      </w:pPr>
      <w:r>
        <w:rPr>
          <w:color w:val="222222"/>
          <w:sz w:val="19"/>
          <w:szCs w:val="19"/>
        </w:rPr>
        <w:t>13.1 Il ciclo cardiaco</w:t>
      </w:r>
      <w:r>
        <w:rPr>
          <w:sz w:val="19"/>
          <w:szCs w:val="19"/>
        </w:rPr>
        <w:tab/>
      </w:r>
      <w:r>
        <w:rPr>
          <w:sz w:val="19"/>
          <w:szCs w:val="19"/>
        </w:rPr>
        <w:fldChar w:fldCharType="begin"/>
      </w:r>
      <w:r>
        <w:rPr>
          <w:sz w:val="19"/>
          <w:szCs w:val="19"/>
        </w:rPr>
        <w:instrText xml:space="preserve"> PAGEREF _TocFis116 \h </w:instrText>
      </w:r>
      <w:r>
        <w:rPr>
          <w:sz w:val="19"/>
          <w:szCs w:val="19"/>
        </w:rPr>
        <w:fldChar w:fldCharType="separate"/>
      </w:r>
      <w:r>
        <w:rPr>
          <w:sz w:val="19"/>
          <w:szCs w:val="19"/>
        </w:rPr>
        <w:t>81</w:t>
      </w:r>
      <w:r>
        <w:rPr>
          <w:sz w:val="19"/>
          <w:szCs w:val="19"/>
        </w:rPr>
        <w:fldChar w:fldCharType="end"/>
      </w:r>
    </w:p>
    <w:p w14:paraId="687E1792" w14:textId="77777777" w:rsidR="00343191" w:rsidRDefault="00000000">
      <w:pPr>
        <w:tabs>
          <w:tab w:val="right" w:leader="dot" w:pos="9638"/>
        </w:tabs>
        <w:spacing w:after="20"/>
        <w:ind w:left="400"/>
      </w:pPr>
      <w:r>
        <w:rPr>
          <w:color w:val="222222"/>
          <w:sz w:val="19"/>
          <w:szCs w:val="19"/>
        </w:rPr>
        <w:t>13.2 Definizione di insufficienza cardiaca</w:t>
      </w:r>
      <w:r>
        <w:rPr>
          <w:sz w:val="19"/>
          <w:szCs w:val="19"/>
        </w:rPr>
        <w:tab/>
      </w:r>
      <w:r>
        <w:rPr>
          <w:sz w:val="19"/>
          <w:szCs w:val="19"/>
        </w:rPr>
        <w:fldChar w:fldCharType="begin"/>
      </w:r>
      <w:r>
        <w:rPr>
          <w:sz w:val="19"/>
          <w:szCs w:val="19"/>
        </w:rPr>
        <w:instrText xml:space="preserve"> PAGEREF _TocFis117 \h </w:instrText>
      </w:r>
      <w:r>
        <w:rPr>
          <w:sz w:val="19"/>
          <w:szCs w:val="19"/>
        </w:rPr>
        <w:fldChar w:fldCharType="separate"/>
      </w:r>
      <w:r>
        <w:rPr>
          <w:sz w:val="19"/>
          <w:szCs w:val="19"/>
        </w:rPr>
        <w:t>82</w:t>
      </w:r>
      <w:r>
        <w:rPr>
          <w:sz w:val="19"/>
          <w:szCs w:val="19"/>
        </w:rPr>
        <w:fldChar w:fldCharType="end"/>
      </w:r>
    </w:p>
    <w:p w14:paraId="485B3798" w14:textId="77777777" w:rsidR="00343191" w:rsidRDefault="00000000">
      <w:pPr>
        <w:tabs>
          <w:tab w:val="right" w:leader="dot" w:pos="9638"/>
        </w:tabs>
        <w:spacing w:after="20"/>
        <w:ind w:left="400"/>
      </w:pPr>
      <w:r>
        <w:rPr>
          <w:color w:val="222222"/>
          <w:sz w:val="19"/>
          <w:szCs w:val="19"/>
        </w:rPr>
        <w:t>13.3 Meccanismi di compenso e rimodellamento</w:t>
      </w:r>
      <w:r>
        <w:rPr>
          <w:sz w:val="19"/>
          <w:szCs w:val="19"/>
        </w:rPr>
        <w:tab/>
      </w:r>
      <w:r>
        <w:rPr>
          <w:sz w:val="19"/>
          <w:szCs w:val="19"/>
        </w:rPr>
        <w:fldChar w:fldCharType="begin"/>
      </w:r>
      <w:r>
        <w:rPr>
          <w:sz w:val="19"/>
          <w:szCs w:val="19"/>
        </w:rPr>
        <w:instrText xml:space="preserve"> PAGEREF _TocFis118 \h </w:instrText>
      </w:r>
      <w:r>
        <w:rPr>
          <w:sz w:val="19"/>
          <w:szCs w:val="19"/>
        </w:rPr>
        <w:fldChar w:fldCharType="separate"/>
      </w:r>
      <w:r>
        <w:rPr>
          <w:sz w:val="19"/>
          <w:szCs w:val="19"/>
        </w:rPr>
        <w:t>82</w:t>
      </w:r>
      <w:r>
        <w:rPr>
          <w:sz w:val="19"/>
          <w:szCs w:val="19"/>
        </w:rPr>
        <w:fldChar w:fldCharType="end"/>
      </w:r>
    </w:p>
    <w:p w14:paraId="6E70B036" w14:textId="77777777" w:rsidR="00343191" w:rsidRDefault="00000000">
      <w:pPr>
        <w:tabs>
          <w:tab w:val="right" w:leader="dot" w:pos="9638"/>
        </w:tabs>
        <w:spacing w:after="20"/>
        <w:ind w:left="400"/>
      </w:pPr>
      <w:r>
        <w:rPr>
          <w:color w:val="222222"/>
          <w:sz w:val="19"/>
          <w:szCs w:val="19"/>
        </w:rPr>
        <w:t>13.4 Eziologia e classificazione</w:t>
      </w:r>
      <w:r>
        <w:rPr>
          <w:sz w:val="19"/>
          <w:szCs w:val="19"/>
        </w:rPr>
        <w:tab/>
      </w:r>
      <w:r>
        <w:rPr>
          <w:sz w:val="19"/>
          <w:szCs w:val="19"/>
        </w:rPr>
        <w:fldChar w:fldCharType="begin"/>
      </w:r>
      <w:r>
        <w:rPr>
          <w:sz w:val="19"/>
          <w:szCs w:val="19"/>
        </w:rPr>
        <w:instrText xml:space="preserve"> PAGEREF _TocFis119 \h </w:instrText>
      </w:r>
      <w:r>
        <w:rPr>
          <w:sz w:val="19"/>
          <w:szCs w:val="19"/>
        </w:rPr>
        <w:fldChar w:fldCharType="separate"/>
      </w:r>
      <w:r>
        <w:rPr>
          <w:sz w:val="19"/>
          <w:szCs w:val="19"/>
        </w:rPr>
        <w:t>84</w:t>
      </w:r>
      <w:r>
        <w:rPr>
          <w:sz w:val="19"/>
          <w:szCs w:val="19"/>
        </w:rPr>
        <w:fldChar w:fldCharType="end"/>
      </w:r>
    </w:p>
    <w:p w14:paraId="7424FA54" w14:textId="77777777" w:rsidR="00343191" w:rsidRDefault="00000000">
      <w:pPr>
        <w:tabs>
          <w:tab w:val="right" w:leader="dot" w:pos="9638"/>
        </w:tabs>
        <w:spacing w:after="20"/>
        <w:ind w:left="400"/>
      </w:pPr>
      <w:r>
        <w:rPr>
          <w:color w:val="222222"/>
          <w:sz w:val="19"/>
          <w:szCs w:val="19"/>
        </w:rPr>
        <w:t>13.5 Insufficienza cardiaca a frazione di eiezione preservata</w:t>
      </w:r>
      <w:r>
        <w:rPr>
          <w:sz w:val="19"/>
          <w:szCs w:val="19"/>
        </w:rPr>
        <w:tab/>
      </w:r>
      <w:r>
        <w:rPr>
          <w:sz w:val="19"/>
          <w:szCs w:val="19"/>
        </w:rPr>
        <w:fldChar w:fldCharType="begin"/>
      </w:r>
      <w:r>
        <w:rPr>
          <w:sz w:val="19"/>
          <w:szCs w:val="19"/>
        </w:rPr>
        <w:instrText xml:space="preserve"> PAGEREF _TocFis120 \h </w:instrText>
      </w:r>
      <w:r>
        <w:rPr>
          <w:sz w:val="19"/>
          <w:szCs w:val="19"/>
        </w:rPr>
        <w:fldChar w:fldCharType="separate"/>
      </w:r>
      <w:r>
        <w:rPr>
          <w:sz w:val="19"/>
          <w:szCs w:val="19"/>
        </w:rPr>
        <w:t>84</w:t>
      </w:r>
      <w:r>
        <w:rPr>
          <w:sz w:val="19"/>
          <w:szCs w:val="19"/>
        </w:rPr>
        <w:fldChar w:fldCharType="end"/>
      </w:r>
    </w:p>
    <w:p w14:paraId="49A46C50" w14:textId="77777777" w:rsidR="00343191" w:rsidRDefault="00000000">
      <w:pPr>
        <w:tabs>
          <w:tab w:val="right" w:leader="dot" w:pos="9638"/>
        </w:tabs>
        <w:spacing w:after="20"/>
        <w:ind w:left="400"/>
      </w:pPr>
      <w:r>
        <w:rPr>
          <w:color w:val="222222"/>
          <w:sz w:val="19"/>
          <w:szCs w:val="19"/>
        </w:rPr>
        <w:t>13.6 Controllo dei volumi: la «missione» del cardiologo</w:t>
      </w:r>
      <w:r>
        <w:rPr>
          <w:sz w:val="19"/>
          <w:szCs w:val="19"/>
        </w:rPr>
        <w:tab/>
      </w:r>
      <w:r>
        <w:rPr>
          <w:sz w:val="19"/>
          <w:szCs w:val="19"/>
        </w:rPr>
        <w:fldChar w:fldCharType="begin"/>
      </w:r>
      <w:r>
        <w:rPr>
          <w:sz w:val="19"/>
          <w:szCs w:val="19"/>
        </w:rPr>
        <w:instrText xml:space="preserve"> PAGEREF _TocFis121 \h </w:instrText>
      </w:r>
      <w:r>
        <w:rPr>
          <w:sz w:val="19"/>
          <w:szCs w:val="19"/>
        </w:rPr>
        <w:fldChar w:fldCharType="separate"/>
      </w:r>
      <w:r>
        <w:rPr>
          <w:sz w:val="19"/>
          <w:szCs w:val="19"/>
        </w:rPr>
        <w:t>84</w:t>
      </w:r>
      <w:r>
        <w:rPr>
          <w:sz w:val="19"/>
          <w:szCs w:val="19"/>
        </w:rPr>
        <w:fldChar w:fldCharType="end"/>
      </w:r>
    </w:p>
    <w:p w14:paraId="43DC2662" w14:textId="77777777" w:rsidR="00343191" w:rsidRDefault="00000000">
      <w:pPr>
        <w:tabs>
          <w:tab w:val="right" w:leader="dot" w:pos="9638"/>
        </w:tabs>
        <w:spacing w:after="20"/>
        <w:ind w:left="400"/>
      </w:pPr>
      <w:r>
        <w:rPr>
          <w:color w:val="222222"/>
          <w:sz w:val="19"/>
          <w:szCs w:val="19"/>
        </w:rPr>
        <w:t>13.7 Le cardiomiopatie</w:t>
      </w:r>
      <w:r>
        <w:rPr>
          <w:sz w:val="19"/>
          <w:szCs w:val="19"/>
        </w:rPr>
        <w:tab/>
      </w:r>
      <w:r>
        <w:rPr>
          <w:sz w:val="19"/>
          <w:szCs w:val="19"/>
        </w:rPr>
        <w:fldChar w:fldCharType="begin"/>
      </w:r>
      <w:r>
        <w:rPr>
          <w:sz w:val="19"/>
          <w:szCs w:val="19"/>
        </w:rPr>
        <w:instrText xml:space="preserve"> PAGEREF _TocFis122 \h </w:instrText>
      </w:r>
      <w:r>
        <w:rPr>
          <w:sz w:val="19"/>
          <w:szCs w:val="19"/>
        </w:rPr>
        <w:fldChar w:fldCharType="separate"/>
      </w:r>
      <w:r>
        <w:rPr>
          <w:sz w:val="19"/>
          <w:szCs w:val="19"/>
        </w:rPr>
        <w:t>85</w:t>
      </w:r>
      <w:r>
        <w:rPr>
          <w:sz w:val="19"/>
          <w:szCs w:val="19"/>
        </w:rPr>
        <w:fldChar w:fldCharType="end"/>
      </w:r>
    </w:p>
    <w:p w14:paraId="6FB957F6" w14:textId="77777777" w:rsidR="00343191" w:rsidRDefault="00000000">
      <w:pPr>
        <w:tabs>
          <w:tab w:val="right" w:leader="dot" w:pos="9638"/>
        </w:tabs>
        <w:spacing w:after="20"/>
        <w:ind w:left="400"/>
      </w:pPr>
      <w:r>
        <w:rPr>
          <w:color w:val="222222"/>
          <w:sz w:val="19"/>
          <w:szCs w:val="19"/>
        </w:rPr>
        <w:t>13.8 Quadri clinici (integrazione dalle guide di studio)</w:t>
      </w:r>
      <w:r>
        <w:rPr>
          <w:sz w:val="19"/>
          <w:szCs w:val="19"/>
        </w:rPr>
        <w:tab/>
      </w:r>
      <w:r>
        <w:rPr>
          <w:sz w:val="19"/>
          <w:szCs w:val="19"/>
        </w:rPr>
        <w:fldChar w:fldCharType="begin"/>
      </w:r>
      <w:r>
        <w:rPr>
          <w:sz w:val="19"/>
          <w:szCs w:val="19"/>
        </w:rPr>
        <w:instrText xml:space="preserve"> PAGEREF _TocFis123 \h </w:instrText>
      </w:r>
      <w:r>
        <w:rPr>
          <w:sz w:val="19"/>
          <w:szCs w:val="19"/>
        </w:rPr>
        <w:fldChar w:fldCharType="separate"/>
      </w:r>
      <w:r>
        <w:rPr>
          <w:sz w:val="19"/>
          <w:szCs w:val="19"/>
        </w:rPr>
        <w:t>87</w:t>
      </w:r>
      <w:r>
        <w:rPr>
          <w:sz w:val="19"/>
          <w:szCs w:val="19"/>
        </w:rPr>
        <w:fldChar w:fldCharType="end"/>
      </w:r>
    </w:p>
    <w:p w14:paraId="34707AD2" w14:textId="77777777" w:rsidR="00343191" w:rsidRDefault="00000000">
      <w:pPr>
        <w:tabs>
          <w:tab w:val="right" w:leader="dot" w:pos="9638"/>
        </w:tabs>
        <w:spacing w:before="100" w:after="60"/>
      </w:pPr>
      <w:r>
        <w:rPr>
          <w:b/>
          <w:bCs/>
          <w:color w:val="1F5F74"/>
        </w:rPr>
        <w:t>Glossario tecnico</w:t>
      </w:r>
      <w:r>
        <w:rPr>
          <w:b/>
          <w:bCs/>
        </w:rPr>
        <w:tab/>
      </w:r>
      <w:r>
        <w:rPr>
          <w:b/>
          <w:bCs/>
        </w:rPr>
        <w:fldChar w:fldCharType="begin"/>
      </w:r>
      <w:r>
        <w:rPr>
          <w:b/>
          <w:bCs/>
        </w:rPr>
        <w:instrText xml:space="preserve"> PAGEREF _TocFis124 \h </w:instrText>
      </w:r>
      <w:r>
        <w:rPr>
          <w:b/>
          <w:bCs/>
        </w:rPr>
        <w:fldChar w:fldCharType="separate"/>
      </w:r>
      <w:r>
        <w:rPr>
          <w:b/>
          <w:bCs/>
        </w:rPr>
        <w:t>88</w:t>
      </w:r>
      <w:r>
        <w:rPr>
          <w:b/>
          <w:bCs/>
        </w:rPr>
        <w:fldChar w:fldCharType="end"/>
      </w:r>
    </w:p>
    <w:p w14:paraId="5A2486E8" w14:textId="77777777" w:rsidR="00343191" w:rsidRDefault="00000000">
      <w:pPr>
        <w:tabs>
          <w:tab w:val="right" w:leader="dot" w:pos="9638"/>
        </w:tabs>
        <w:spacing w:before="100" w:after="60"/>
      </w:pPr>
      <w:r>
        <w:rPr>
          <w:b/>
          <w:bCs/>
          <w:color w:val="1F5F74"/>
        </w:rPr>
        <w:t>Tabelle riassuntive</w:t>
      </w:r>
      <w:r>
        <w:rPr>
          <w:b/>
          <w:bCs/>
        </w:rPr>
        <w:tab/>
      </w:r>
      <w:r>
        <w:rPr>
          <w:b/>
          <w:bCs/>
        </w:rPr>
        <w:fldChar w:fldCharType="begin"/>
      </w:r>
      <w:r>
        <w:rPr>
          <w:b/>
          <w:bCs/>
        </w:rPr>
        <w:instrText xml:space="preserve"> PAGEREF _TocFis125 \h </w:instrText>
      </w:r>
      <w:r>
        <w:rPr>
          <w:b/>
          <w:bCs/>
        </w:rPr>
        <w:fldChar w:fldCharType="separate"/>
      </w:r>
      <w:r>
        <w:rPr>
          <w:b/>
          <w:bCs/>
        </w:rPr>
        <w:t>91</w:t>
      </w:r>
      <w:r>
        <w:rPr>
          <w:b/>
          <w:bCs/>
        </w:rPr>
        <w:fldChar w:fldCharType="end"/>
      </w:r>
    </w:p>
    <w:p w14:paraId="46584A19" w14:textId="77777777" w:rsidR="00343191" w:rsidRDefault="00000000">
      <w:pPr>
        <w:tabs>
          <w:tab w:val="right" w:leader="dot" w:pos="9638"/>
        </w:tabs>
        <w:spacing w:before="100" w:after="60"/>
      </w:pPr>
      <w:r>
        <w:rPr>
          <w:b/>
          <w:bCs/>
          <w:color w:val="1F5F74"/>
        </w:rPr>
        <w:t>Domande d'esame possibili</w:t>
      </w:r>
      <w:r>
        <w:rPr>
          <w:b/>
          <w:bCs/>
        </w:rPr>
        <w:tab/>
      </w:r>
      <w:r>
        <w:rPr>
          <w:b/>
          <w:bCs/>
        </w:rPr>
        <w:fldChar w:fldCharType="begin"/>
      </w:r>
      <w:r>
        <w:rPr>
          <w:b/>
          <w:bCs/>
        </w:rPr>
        <w:instrText xml:space="preserve"> PAGEREF _TocFis126 \h </w:instrText>
      </w:r>
      <w:r>
        <w:rPr>
          <w:b/>
          <w:bCs/>
        </w:rPr>
        <w:fldChar w:fldCharType="separate"/>
      </w:r>
      <w:r>
        <w:rPr>
          <w:b/>
          <w:bCs/>
        </w:rPr>
        <w:t>95</w:t>
      </w:r>
      <w:r>
        <w:rPr>
          <w:b/>
          <w:bCs/>
        </w:rPr>
        <w:fldChar w:fldCharType="end"/>
      </w:r>
    </w:p>
    <w:p w14:paraId="441F766D" w14:textId="77777777" w:rsidR="00343191" w:rsidRDefault="00000000">
      <w:pPr>
        <w:tabs>
          <w:tab w:val="right" w:leader="dot" w:pos="9638"/>
        </w:tabs>
        <w:spacing w:after="20"/>
        <w:ind w:left="400"/>
      </w:pPr>
      <w:r>
        <w:rPr>
          <w:color w:val="222222"/>
          <w:sz w:val="19"/>
          <w:szCs w:val="19"/>
        </w:rPr>
        <w:t>A. Sistema immunitario</w:t>
      </w:r>
      <w:r>
        <w:rPr>
          <w:sz w:val="19"/>
          <w:szCs w:val="19"/>
        </w:rPr>
        <w:tab/>
      </w:r>
      <w:r>
        <w:rPr>
          <w:sz w:val="19"/>
          <w:szCs w:val="19"/>
        </w:rPr>
        <w:fldChar w:fldCharType="begin"/>
      </w:r>
      <w:r>
        <w:rPr>
          <w:sz w:val="19"/>
          <w:szCs w:val="19"/>
        </w:rPr>
        <w:instrText xml:space="preserve"> PAGEREF _TocFis127 \h </w:instrText>
      </w:r>
      <w:r>
        <w:rPr>
          <w:sz w:val="19"/>
          <w:szCs w:val="19"/>
        </w:rPr>
        <w:fldChar w:fldCharType="separate"/>
      </w:r>
      <w:r>
        <w:rPr>
          <w:sz w:val="19"/>
          <w:szCs w:val="19"/>
        </w:rPr>
        <w:t>95</w:t>
      </w:r>
      <w:r>
        <w:rPr>
          <w:sz w:val="19"/>
          <w:szCs w:val="19"/>
        </w:rPr>
        <w:fldChar w:fldCharType="end"/>
      </w:r>
    </w:p>
    <w:p w14:paraId="060F092B" w14:textId="77777777" w:rsidR="00343191" w:rsidRDefault="00000000">
      <w:pPr>
        <w:tabs>
          <w:tab w:val="right" w:leader="dot" w:pos="9638"/>
        </w:tabs>
        <w:spacing w:after="20"/>
        <w:ind w:left="400"/>
      </w:pPr>
      <w:r>
        <w:rPr>
          <w:color w:val="222222"/>
          <w:sz w:val="19"/>
          <w:szCs w:val="19"/>
        </w:rPr>
        <w:t>B. Fegato</w:t>
      </w:r>
      <w:r>
        <w:rPr>
          <w:sz w:val="19"/>
          <w:szCs w:val="19"/>
        </w:rPr>
        <w:tab/>
      </w:r>
      <w:r>
        <w:rPr>
          <w:sz w:val="19"/>
          <w:szCs w:val="19"/>
        </w:rPr>
        <w:fldChar w:fldCharType="begin"/>
      </w:r>
      <w:r>
        <w:rPr>
          <w:sz w:val="19"/>
          <w:szCs w:val="19"/>
        </w:rPr>
        <w:instrText xml:space="preserve"> PAGEREF _TocFis128 \h </w:instrText>
      </w:r>
      <w:r>
        <w:rPr>
          <w:sz w:val="19"/>
          <w:szCs w:val="19"/>
        </w:rPr>
        <w:fldChar w:fldCharType="separate"/>
      </w:r>
      <w:r>
        <w:rPr>
          <w:sz w:val="19"/>
          <w:szCs w:val="19"/>
        </w:rPr>
        <w:t>95</w:t>
      </w:r>
      <w:r>
        <w:rPr>
          <w:sz w:val="19"/>
          <w:szCs w:val="19"/>
        </w:rPr>
        <w:fldChar w:fldCharType="end"/>
      </w:r>
    </w:p>
    <w:p w14:paraId="09DF7ABC" w14:textId="77777777" w:rsidR="00343191" w:rsidRDefault="00000000">
      <w:pPr>
        <w:tabs>
          <w:tab w:val="right" w:leader="dot" w:pos="9638"/>
        </w:tabs>
        <w:spacing w:after="20"/>
        <w:ind w:left="400"/>
      </w:pPr>
      <w:r>
        <w:rPr>
          <w:color w:val="222222"/>
          <w:sz w:val="19"/>
          <w:szCs w:val="19"/>
        </w:rPr>
        <w:t>C. Metabolismo: diabete, steatosi, obesità</w:t>
      </w:r>
      <w:r>
        <w:rPr>
          <w:sz w:val="19"/>
          <w:szCs w:val="19"/>
        </w:rPr>
        <w:tab/>
      </w:r>
      <w:r>
        <w:rPr>
          <w:sz w:val="19"/>
          <w:szCs w:val="19"/>
        </w:rPr>
        <w:fldChar w:fldCharType="begin"/>
      </w:r>
      <w:r>
        <w:rPr>
          <w:sz w:val="19"/>
          <w:szCs w:val="19"/>
        </w:rPr>
        <w:instrText xml:space="preserve"> PAGEREF _TocFis129 \h </w:instrText>
      </w:r>
      <w:r>
        <w:rPr>
          <w:sz w:val="19"/>
          <w:szCs w:val="19"/>
        </w:rPr>
        <w:fldChar w:fldCharType="separate"/>
      </w:r>
      <w:r>
        <w:rPr>
          <w:sz w:val="19"/>
          <w:szCs w:val="19"/>
        </w:rPr>
        <w:t>96</w:t>
      </w:r>
      <w:r>
        <w:rPr>
          <w:sz w:val="19"/>
          <w:szCs w:val="19"/>
        </w:rPr>
        <w:fldChar w:fldCharType="end"/>
      </w:r>
    </w:p>
    <w:p w14:paraId="5D74360B" w14:textId="77777777" w:rsidR="00343191" w:rsidRDefault="00000000">
      <w:pPr>
        <w:tabs>
          <w:tab w:val="right" w:leader="dot" w:pos="9638"/>
        </w:tabs>
        <w:spacing w:after="20"/>
        <w:ind w:left="400"/>
      </w:pPr>
      <w:r>
        <w:rPr>
          <w:color w:val="222222"/>
          <w:sz w:val="19"/>
          <w:szCs w:val="19"/>
        </w:rPr>
        <w:t>D. Aterosclerosi e ipertensione</w:t>
      </w:r>
      <w:r>
        <w:rPr>
          <w:sz w:val="19"/>
          <w:szCs w:val="19"/>
        </w:rPr>
        <w:tab/>
      </w:r>
      <w:r>
        <w:rPr>
          <w:sz w:val="19"/>
          <w:szCs w:val="19"/>
        </w:rPr>
        <w:fldChar w:fldCharType="begin"/>
      </w:r>
      <w:r>
        <w:rPr>
          <w:sz w:val="19"/>
          <w:szCs w:val="19"/>
        </w:rPr>
        <w:instrText xml:space="preserve"> PAGEREF _TocFis130 \h </w:instrText>
      </w:r>
      <w:r>
        <w:rPr>
          <w:sz w:val="19"/>
          <w:szCs w:val="19"/>
        </w:rPr>
        <w:fldChar w:fldCharType="separate"/>
      </w:r>
      <w:r>
        <w:rPr>
          <w:sz w:val="19"/>
          <w:szCs w:val="19"/>
        </w:rPr>
        <w:t>97</w:t>
      </w:r>
      <w:r>
        <w:rPr>
          <w:sz w:val="19"/>
          <w:szCs w:val="19"/>
        </w:rPr>
        <w:fldChar w:fldCharType="end"/>
      </w:r>
    </w:p>
    <w:p w14:paraId="4E4A233B" w14:textId="77777777" w:rsidR="00343191" w:rsidRDefault="00000000">
      <w:pPr>
        <w:tabs>
          <w:tab w:val="right" w:leader="dot" w:pos="9638"/>
        </w:tabs>
        <w:spacing w:after="20"/>
        <w:ind w:left="400"/>
      </w:pPr>
      <w:r>
        <w:rPr>
          <w:color w:val="222222"/>
          <w:sz w:val="19"/>
          <w:szCs w:val="19"/>
        </w:rPr>
        <w:t>E. Neoplasie</w:t>
      </w:r>
      <w:r>
        <w:rPr>
          <w:sz w:val="19"/>
          <w:szCs w:val="19"/>
        </w:rPr>
        <w:tab/>
      </w:r>
      <w:r>
        <w:rPr>
          <w:sz w:val="19"/>
          <w:szCs w:val="19"/>
        </w:rPr>
        <w:fldChar w:fldCharType="begin"/>
      </w:r>
      <w:r>
        <w:rPr>
          <w:sz w:val="19"/>
          <w:szCs w:val="19"/>
        </w:rPr>
        <w:instrText xml:space="preserve"> PAGEREF _TocFis131 \h </w:instrText>
      </w:r>
      <w:r>
        <w:rPr>
          <w:sz w:val="19"/>
          <w:szCs w:val="19"/>
        </w:rPr>
        <w:fldChar w:fldCharType="separate"/>
      </w:r>
      <w:r>
        <w:rPr>
          <w:sz w:val="19"/>
          <w:szCs w:val="19"/>
        </w:rPr>
        <w:t>98</w:t>
      </w:r>
      <w:r>
        <w:rPr>
          <w:sz w:val="19"/>
          <w:szCs w:val="19"/>
        </w:rPr>
        <w:fldChar w:fldCharType="end"/>
      </w:r>
    </w:p>
    <w:p w14:paraId="0D36631B" w14:textId="77777777" w:rsidR="00343191" w:rsidRDefault="00000000">
      <w:pPr>
        <w:tabs>
          <w:tab w:val="right" w:leader="dot" w:pos="9638"/>
        </w:tabs>
        <w:spacing w:after="20"/>
        <w:ind w:left="400"/>
      </w:pPr>
      <w:r>
        <w:rPr>
          <w:color w:val="222222"/>
          <w:sz w:val="19"/>
          <w:szCs w:val="19"/>
        </w:rPr>
        <w:t>F. Tiroide e sangue</w:t>
      </w:r>
      <w:r>
        <w:rPr>
          <w:sz w:val="19"/>
          <w:szCs w:val="19"/>
        </w:rPr>
        <w:tab/>
      </w:r>
      <w:r>
        <w:rPr>
          <w:sz w:val="19"/>
          <w:szCs w:val="19"/>
        </w:rPr>
        <w:fldChar w:fldCharType="begin"/>
      </w:r>
      <w:r>
        <w:rPr>
          <w:sz w:val="19"/>
          <w:szCs w:val="19"/>
        </w:rPr>
        <w:instrText xml:space="preserve"> PAGEREF _TocFis132 \h </w:instrText>
      </w:r>
      <w:r>
        <w:rPr>
          <w:sz w:val="19"/>
          <w:szCs w:val="19"/>
        </w:rPr>
        <w:fldChar w:fldCharType="separate"/>
      </w:r>
      <w:r>
        <w:rPr>
          <w:sz w:val="19"/>
          <w:szCs w:val="19"/>
        </w:rPr>
        <w:t>98</w:t>
      </w:r>
      <w:r>
        <w:rPr>
          <w:sz w:val="19"/>
          <w:szCs w:val="19"/>
        </w:rPr>
        <w:fldChar w:fldCharType="end"/>
      </w:r>
    </w:p>
    <w:p w14:paraId="7A84C006" w14:textId="77777777" w:rsidR="00343191" w:rsidRDefault="00000000">
      <w:pPr>
        <w:tabs>
          <w:tab w:val="right" w:leader="dot" w:pos="9638"/>
        </w:tabs>
        <w:spacing w:after="20"/>
        <w:ind w:left="400"/>
      </w:pPr>
      <w:r>
        <w:rPr>
          <w:color w:val="222222"/>
          <w:sz w:val="19"/>
          <w:szCs w:val="19"/>
        </w:rPr>
        <w:t>G. Cuore</w:t>
      </w:r>
      <w:r>
        <w:rPr>
          <w:sz w:val="19"/>
          <w:szCs w:val="19"/>
        </w:rPr>
        <w:tab/>
      </w:r>
      <w:r>
        <w:rPr>
          <w:sz w:val="19"/>
          <w:szCs w:val="19"/>
        </w:rPr>
        <w:fldChar w:fldCharType="begin"/>
      </w:r>
      <w:r>
        <w:rPr>
          <w:sz w:val="19"/>
          <w:szCs w:val="19"/>
        </w:rPr>
        <w:instrText xml:space="preserve"> PAGEREF _TocFis133 \h </w:instrText>
      </w:r>
      <w:r>
        <w:rPr>
          <w:sz w:val="19"/>
          <w:szCs w:val="19"/>
        </w:rPr>
        <w:fldChar w:fldCharType="separate"/>
      </w:r>
      <w:r>
        <w:rPr>
          <w:sz w:val="19"/>
          <w:szCs w:val="19"/>
        </w:rPr>
        <w:t>99</w:t>
      </w:r>
      <w:r>
        <w:rPr>
          <w:sz w:val="19"/>
          <w:szCs w:val="19"/>
        </w:rPr>
        <w:fldChar w:fldCharType="end"/>
      </w:r>
    </w:p>
    <w:p w14:paraId="6FD456F9" w14:textId="77777777" w:rsidR="00343191" w:rsidRDefault="00000000">
      <w:pPr>
        <w:pStyle w:val="Titolo1"/>
        <w:pageBreakBefore/>
      </w:pPr>
      <w:bookmarkStart w:id="9000" w:name="_TocFis001"/>
      <w:r>
        <w:lastRenderedPageBreak/>
        <w:t>LEZIONE 1 — Il sistema immunitario</w:t>
      </w:r>
      <w:bookmarkEnd w:id="9000"/>
    </w:p>
    <w:p w14:paraId="40198D63" w14:textId="77777777" w:rsidR="00343191" w:rsidRDefault="00000000">
      <w:pPr>
        <w:pStyle w:val="Titolo2"/>
      </w:pPr>
      <w:bookmarkStart w:id="9001" w:name="_TocFis002"/>
      <w:r>
        <w:t>1.1 Definizioni e organizzazione generale</w:t>
      </w:r>
      <w:bookmarkEnd w:id="9001"/>
    </w:p>
    <w:p w14:paraId="2F51DD6B" w14:textId="77777777" w:rsidR="00343191" w:rsidRDefault="00000000">
      <w:pPr>
        <w:spacing w:after="120" w:line="276" w:lineRule="auto"/>
        <w:jc w:val="both"/>
      </w:pPr>
      <w:r>
        <w:rPr>
          <w:b/>
          <w:bCs/>
        </w:rPr>
        <w:t>Immunologia</w:t>
      </w:r>
      <w:r>
        <w:t xml:space="preserve"> è lo studio dei fenomeni molecolari e cellulari che avvengono in seguito all'incontro dell'organismo con agenti estranei, siano essi molecole o microrganismi. Il </w:t>
      </w:r>
      <w:r>
        <w:rPr>
          <w:b/>
          <w:bCs/>
        </w:rPr>
        <w:t>sistema immunitario</w:t>
      </w:r>
      <w:r>
        <w:t xml:space="preserve"> è il complesso di cellule e molecole coinvolte nella protezione dell'organismo dall'azione di tali agenti; lo stato di protezione che ne deriva prende il nome di </w:t>
      </w:r>
      <w:r>
        <w:rPr>
          <w:b/>
          <w:bCs/>
        </w:rPr>
        <w:t>immunità</w:t>
      </w:r>
      <w:r>
        <w:t>.</w:t>
      </w:r>
    </w:p>
    <w:p w14:paraId="72A80C2A" w14:textId="77777777" w:rsidR="00343191" w:rsidRDefault="00000000">
      <w:pPr>
        <w:spacing w:after="120" w:line="276" w:lineRule="auto"/>
        <w:jc w:val="both"/>
      </w:pPr>
      <w:r>
        <w:t xml:space="preserve">Il sistema immunitario si articola in due componenti, distinte ma strettamente cooperanti: il </w:t>
      </w:r>
      <w:r>
        <w:rPr>
          <w:b/>
          <w:bCs/>
        </w:rPr>
        <w:t>sistema immunitario innato</w:t>
      </w:r>
      <w:r>
        <w:t xml:space="preserve"> (o aspecifico) e il </w:t>
      </w:r>
      <w:r>
        <w:rPr>
          <w:b/>
          <w:bCs/>
        </w:rPr>
        <w:t>sistema immunitario adattativo</w:t>
      </w:r>
      <w:r>
        <w:t xml:space="preserve"> (o specifico).</w:t>
      </w:r>
    </w:p>
    <w:p w14:paraId="33E78D3C" w14:textId="77777777" w:rsidR="00343191" w:rsidRDefault="00000000">
      <w:pPr>
        <w:keepNext/>
        <w:spacing w:before="120" w:after="80"/>
      </w:pPr>
      <w:r>
        <w:rPr>
          <w:b/>
          <w:bCs/>
          <w:color w:val="1F5F74"/>
          <w:sz w:val="20"/>
          <w:szCs w:val="20"/>
        </w:rPr>
        <w:t>Tabella 1.1 — Immunità innata e immunità acquisita a confronto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4"/>
        <w:gridCol w:w="4416"/>
        <w:gridCol w:w="3668"/>
      </w:tblGrid>
      <w:tr w:rsidR="00343191" w14:paraId="61FA5D16" w14:textId="77777777">
        <w:tblPrEx>
          <w:tblCellMar>
            <w:top w:w="0" w:type="dxa"/>
            <w:bottom w:w="0" w:type="dxa"/>
          </w:tblCellMar>
        </w:tblPrEx>
        <w:trPr>
          <w:tblHeader/>
        </w:trPr>
        <w:tc>
          <w:tcPr>
            <w:tcW w:w="155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552218E1" w14:textId="77777777" w:rsidR="00343191" w:rsidRDefault="00000000">
            <w:pPr>
              <w:spacing w:after="40"/>
            </w:pPr>
            <w:r>
              <w:rPr>
                <w:b/>
                <w:bCs/>
                <w:color w:val="FFFFFF"/>
                <w:sz w:val="19"/>
                <w:szCs w:val="19"/>
              </w:rPr>
              <w:t>Caratteristica</w:t>
            </w:r>
          </w:p>
        </w:tc>
        <w:tc>
          <w:tcPr>
            <w:tcW w:w="4416"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182140AA" w14:textId="77777777" w:rsidR="00343191" w:rsidRDefault="00000000">
            <w:pPr>
              <w:spacing w:after="40"/>
            </w:pPr>
            <w:r>
              <w:rPr>
                <w:b/>
                <w:bCs/>
                <w:color w:val="FFFFFF"/>
                <w:sz w:val="19"/>
                <w:szCs w:val="19"/>
              </w:rPr>
              <w:t>Immunità innata (naturale)</w:t>
            </w:r>
          </w:p>
        </w:tc>
        <w:tc>
          <w:tcPr>
            <w:tcW w:w="3668"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4EBA73D4" w14:textId="77777777" w:rsidR="00343191" w:rsidRDefault="00000000">
            <w:pPr>
              <w:spacing w:after="40"/>
            </w:pPr>
            <w:r>
              <w:rPr>
                <w:b/>
                <w:bCs/>
                <w:color w:val="FFFFFF"/>
                <w:sz w:val="19"/>
                <w:szCs w:val="19"/>
              </w:rPr>
              <w:t>Immunità acquisita (specifica)</w:t>
            </w:r>
          </w:p>
        </w:tc>
      </w:tr>
      <w:tr w:rsidR="00343191" w14:paraId="061A2566" w14:textId="77777777">
        <w:tblPrEx>
          <w:tblCellMar>
            <w:top w:w="0" w:type="dxa"/>
            <w:bottom w:w="0" w:type="dxa"/>
          </w:tblCellMar>
        </w:tblPrEx>
        <w:tc>
          <w:tcPr>
            <w:tcW w:w="155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CD2035C" w14:textId="77777777" w:rsidR="00343191" w:rsidRDefault="00000000">
            <w:pPr>
              <w:spacing w:after="40"/>
            </w:pPr>
            <w:r>
              <w:rPr>
                <w:sz w:val="19"/>
                <w:szCs w:val="19"/>
              </w:rPr>
              <w:t>Dipendenza dall'esposizione</w:t>
            </w:r>
          </w:p>
        </w:tc>
        <w:tc>
          <w:tcPr>
            <w:tcW w:w="441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FD7CF9D" w14:textId="77777777" w:rsidR="00343191" w:rsidRDefault="00000000">
            <w:pPr>
              <w:spacing w:after="40"/>
            </w:pPr>
            <w:r>
              <w:rPr>
                <w:sz w:val="19"/>
                <w:szCs w:val="19"/>
              </w:rPr>
              <w:t>Non dipende dall'esposizione ad agenti infettivi o molecole estranee</w:t>
            </w:r>
          </w:p>
        </w:tc>
        <w:tc>
          <w:tcPr>
            <w:tcW w:w="3668"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544A928" w14:textId="77777777" w:rsidR="00343191" w:rsidRDefault="00000000">
            <w:pPr>
              <w:spacing w:after="40"/>
            </w:pPr>
            <w:r>
              <w:rPr>
                <w:sz w:val="19"/>
                <w:szCs w:val="19"/>
              </w:rPr>
              <w:t>È indotta dall'esposizione ad agenti infettivi o molecole estranee</w:t>
            </w:r>
          </w:p>
        </w:tc>
      </w:tr>
      <w:tr w:rsidR="00343191" w14:paraId="24C46C2E" w14:textId="77777777">
        <w:tblPrEx>
          <w:tblCellMar>
            <w:top w:w="0" w:type="dxa"/>
            <w:bottom w:w="0" w:type="dxa"/>
          </w:tblCellMar>
        </w:tblPrEx>
        <w:tc>
          <w:tcPr>
            <w:tcW w:w="155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4196092" w14:textId="77777777" w:rsidR="00343191" w:rsidRDefault="00000000">
            <w:pPr>
              <w:spacing w:after="40"/>
            </w:pPr>
            <w:r>
              <w:rPr>
                <w:sz w:val="19"/>
                <w:szCs w:val="19"/>
              </w:rPr>
              <w:t>Specificità</w:t>
            </w:r>
          </w:p>
        </w:tc>
        <w:tc>
          <w:tcPr>
            <w:tcW w:w="441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C9A8273" w14:textId="77777777" w:rsidR="00343191" w:rsidRDefault="00000000">
            <w:pPr>
              <w:spacing w:after="40"/>
            </w:pPr>
            <w:r>
              <w:rPr>
                <w:sz w:val="19"/>
                <w:szCs w:val="19"/>
              </w:rPr>
              <w:t>Non è specifica: riconosce strutture comuni a molti patogeni (PAMP)</w:t>
            </w:r>
          </w:p>
        </w:tc>
        <w:tc>
          <w:tcPr>
            <w:tcW w:w="3668"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E8B6592" w14:textId="77777777" w:rsidR="00343191" w:rsidRDefault="00000000">
            <w:pPr>
              <w:spacing w:after="40"/>
            </w:pPr>
            <w:r>
              <w:rPr>
                <w:sz w:val="19"/>
                <w:szCs w:val="19"/>
              </w:rPr>
              <w:t>È specifica per singoli antigeni</w:t>
            </w:r>
          </w:p>
        </w:tc>
      </w:tr>
      <w:tr w:rsidR="00343191" w14:paraId="4B3B45DD" w14:textId="77777777">
        <w:tblPrEx>
          <w:tblCellMar>
            <w:top w:w="0" w:type="dxa"/>
            <w:bottom w:w="0" w:type="dxa"/>
          </w:tblCellMar>
        </w:tblPrEx>
        <w:tc>
          <w:tcPr>
            <w:tcW w:w="155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E76E7E5" w14:textId="77777777" w:rsidR="00343191" w:rsidRDefault="00000000">
            <w:pPr>
              <w:spacing w:after="40"/>
            </w:pPr>
            <w:r>
              <w:rPr>
                <w:sz w:val="19"/>
                <w:szCs w:val="19"/>
              </w:rPr>
              <w:t>Memoria</w:t>
            </w:r>
          </w:p>
        </w:tc>
        <w:tc>
          <w:tcPr>
            <w:tcW w:w="441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2AB0519" w14:textId="77777777" w:rsidR="00343191" w:rsidRDefault="00000000">
            <w:pPr>
              <w:spacing w:after="40"/>
            </w:pPr>
            <w:r>
              <w:rPr>
                <w:sz w:val="19"/>
                <w:szCs w:val="19"/>
              </w:rPr>
              <w:t>Non aumenta dopo la prima esposizione</w:t>
            </w:r>
          </w:p>
        </w:tc>
        <w:tc>
          <w:tcPr>
            <w:tcW w:w="3668"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5EF5FCF" w14:textId="77777777" w:rsidR="00343191" w:rsidRDefault="00000000">
            <w:pPr>
              <w:spacing w:after="40"/>
            </w:pPr>
            <w:r>
              <w:rPr>
                <w:sz w:val="19"/>
                <w:szCs w:val="19"/>
              </w:rPr>
              <w:t>Aumenta a ogni esposizione successiva (memoria immunologica)</w:t>
            </w:r>
          </w:p>
        </w:tc>
      </w:tr>
      <w:tr w:rsidR="00343191" w14:paraId="6A450C1E" w14:textId="77777777">
        <w:tblPrEx>
          <w:tblCellMar>
            <w:top w:w="0" w:type="dxa"/>
            <w:bottom w:w="0" w:type="dxa"/>
          </w:tblCellMar>
        </w:tblPrEx>
        <w:tc>
          <w:tcPr>
            <w:tcW w:w="155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BF41BEF" w14:textId="77777777" w:rsidR="00343191" w:rsidRDefault="00000000">
            <w:pPr>
              <w:spacing w:after="40"/>
            </w:pPr>
            <w:r>
              <w:rPr>
                <w:sz w:val="19"/>
                <w:szCs w:val="19"/>
              </w:rPr>
              <w:t>Componenti principali</w:t>
            </w:r>
          </w:p>
        </w:tc>
        <w:tc>
          <w:tcPr>
            <w:tcW w:w="441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EE061D7" w14:textId="77777777" w:rsidR="00343191" w:rsidRDefault="00000000">
            <w:pPr>
              <w:spacing w:after="40"/>
            </w:pPr>
            <w:r>
              <w:rPr>
                <w:sz w:val="19"/>
                <w:szCs w:val="19"/>
              </w:rPr>
              <w:t>Barriere epiteliali e loro secrezioni, cellule fagocitarie, cellule NK, mediatori aspecifici</w:t>
            </w:r>
          </w:p>
        </w:tc>
        <w:tc>
          <w:tcPr>
            <w:tcW w:w="3668"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116298F" w14:textId="77777777" w:rsidR="00343191" w:rsidRDefault="00000000">
            <w:pPr>
              <w:spacing w:after="40"/>
            </w:pPr>
            <w:r>
              <w:rPr>
                <w:sz w:val="19"/>
                <w:szCs w:val="19"/>
              </w:rPr>
              <w:t>Linfociti B e T, anticorpi, citochine</w:t>
            </w:r>
          </w:p>
        </w:tc>
      </w:tr>
      <w:tr w:rsidR="00343191" w14:paraId="5C273899" w14:textId="77777777">
        <w:tblPrEx>
          <w:tblCellMar>
            <w:top w:w="0" w:type="dxa"/>
            <w:bottom w:w="0" w:type="dxa"/>
          </w:tblCellMar>
        </w:tblPrEx>
        <w:tc>
          <w:tcPr>
            <w:tcW w:w="155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5EECB70" w14:textId="77777777" w:rsidR="00343191" w:rsidRDefault="00000000">
            <w:pPr>
              <w:spacing w:after="40"/>
            </w:pPr>
            <w:r>
              <w:rPr>
                <w:sz w:val="19"/>
                <w:szCs w:val="19"/>
              </w:rPr>
              <w:t>Tempi</w:t>
            </w:r>
          </w:p>
        </w:tc>
        <w:tc>
          <w:tcPr>
            <w:tcW w:w="441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4FF8125" w14:textId="77777777" w:rsidR="00343191" w:rsidRDefault="00000000">
            <w:pPr>
              <w:spacing w:after="40"/>
            </w:pPr>
            <w:r>
              <w:rPr>
                <w:sz w:val="19"/>
                <w:szCs w:val="19"/>
              </w:rPr>
              <w:t>Intervento rapido, prima linea di difesa</w:t>
            </w:r>
          </w:p>
        </w:tc>
        <w:tc>
          <w:tcPr>
            <w:tcW w:w="3668"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90A5337" w14:textId="77777777" w:rsidR="00343191" w:rsidRDefault="00000000">
            <w:pPr>
              <w:spacing w:after="40"/>
            </w:pPr>
            <w:r>
              <w:rPr>
                <w:sz w:val="19"/>
                <w:szCs w:val="19"/>
              </w:rPr>
              <w:t>Sviluppo più lento dopo il primo contatto</w:t>
            </w:r>
          </w:p>
        </w:tc>
      </w:tr>
    </w:tbl>
    <w:p w14:paraId="67B33AB1" w14:textId="77777777" w:rsidR="00343191" w:rsidRDefault="00343191">
      <w:pPr>
        <w:spacing w:after="100"/>
      </w:pPr>
    </w:p>
    <w:p w14:paraId="61DF94D4" w14:textId="77777777" w:rsidR="00343191" w:rsidRDefault="00000000">
      <w:pPr>
        <w:pStyle w:val="Titolo3"/>
      </w:pPr>
      <w:r>
        <w:t>1.1.1 Immunità innata</w:t>
      </w:r>
    </w:p>
    <w:p w14:paraId="595D84DF" w14:textId="77777777" w:rsidR="00343191" w:rsidRDefault="00000000">
      <w:pPr>
        <w:spacing w:after="120" w:line="276" w:lineRule="auto"/>
        <w:jc w:val="both"/>
      </w:pPr>
      <w:r>
        <w:t>L'</w:t>
      </w:r>
      <w:r>
        <w:rPr>
          <w:b/>
          <w:bCs/>
        </w:rPr>
        <w:t>immunità innata</w:t>
      </w:r>
      <w:r>
        <w:t xml:space="preserve"> è caratterizzata dall'attività di cellule fagocitiche e di mediatori aspecifici preesistenti a qualsiasi contatto con il patogeno o con la sostanza estranea. Comprende le barriere fisiche e chimiche degli epiteli e le loro secrezioni e interviene in breve tempo per eliminare l'agente estraneo. I principali componenti cellulari sono le </w:t>
      </w:r>
      <w:r>
        <w:rPr>
          <w:b/>
          <w:bCs/>
        </w:rPr>
        <w:t>cellule fagocitarie</w:t>
      </w:r>
      <w:r>
        <w:t xml:space="preserve"> e le </w:t>
      </w:r>
      <w:r>
        <w:rPr>
          <w:b/>
          <w:bCs/>
        </w:rPr>
        <w:t xml:space="preserve">cellule </w:t>
      </w:r>
      <w:proofErr w:type="spellStart"/>
      <w:r>
        <w:rPr>
          <w:b/>
          <w:bCs/>
        </w:rPr>
        <w:t>natural</w:t>
      </w:r>
      <w:proofErr w:type="spellEnd"/>
      <w:r>
        <w:rPr>
          <w:b/>
          <w:bCs/>
        </w:rPr>
        <w:t xml:space="preserve"> killer (NK)</w:t>
      </w:r>
      <w:r>
        <w:t xml:space="preserve">. Rappresenta la prima linea di difesa contro i microrganismi e si attiva grazie al riconoscimento di strutture molecolari comuni alla parete cellulare di molti patogeni, denominate </w:t>
      </w:r>
      <w:r>
        <w:rPr>
          <w:b/>
          <w:bCs/>
        </w:rPr>
        <w:t>PAMP</w:t>
      </w:r>
      <w:r>
        <w:t xml:space="preserve"> (</w:t>
      </w:r>
      <w:proofErr w:type="spellStart"/>
      <w:r>
        <w:rPr>
          <w:i/>
          <w:iCs/>
        </w:rPr>
        <w:t>Pathogen</w:t>
      </w:r>
      <w:proofErr w:type="spellEnd"/>
      <w:r>
        <w:rPr>
          <w:i/>
          <w:iCs/>
        </w:rPr>
        <w:t xml:space="preserve">-Associated </w:t>
      </w:r>
      <w:proofErr w:type="spellStart"/>
      <w:r>
        <w:rPr>
          <w:i/>
          <w:iCs/>
        </w:rPr>
        <w:t>Molecular</w:t>
      </w:r>
      <w:proofErr w:type="spellEnd"/>
      <w:r>
        <w:rPr>
          <w:i/>
          <w:iCs/>
        </w:rPr>
        <w:t xml:space="preserve"> Patterns</w:t>
      </w:r>
      <w:r>
        <w:t>).</w:t>
      </w:r>
    </w:p>
    <w:p w14:paraId="73BF4283" w14:textId="77777777" w:rsidR="00343191" w:rsidRDefault="00000000">
      <w:pPr>
        <w:pStyle w:val="Titolo3"/>
      </w:pPr>
      <w:r>
        <w:t>1.1.2 Immunità acquisita</w:t>
      </w:r>
    </w:p>
    <w:p w14:paraId="0B67A430" w14:textId="77777777" w:rsidR="00343191" w:rsidRDefault="00000000">
      <w:pPr>
        <w:spacing w:after="120" w:line="276" w:lineRule="auto"/>
        <w:jc w:val="both"/>
      </w:pPr>
      <w:r>
        <w:t>L'</w:t>
      </w:r>
      <w:r>
        <w:rPr>
          <w:b/>
          <w:bCs/>
        </w:rPr>
        <w:t>immunità acquisita</w:t>
      </w:r>
      <w:r>
        <w:t xml:space="preserve"> sviluppa una risposta di difesa diretta contro lo stimolo iniziale soltanto dopo l'esposizione a un agente infettivo o a una sostanza estranea. Tale risposta diventa più intensa ed efficace a ogni successivo contatto con lo stesso agente: è la </w:t>
      </w:r>
      <w:r>
        <w:rPr>
          <w:b/>
          <w:bCs/>
        </w:rPr>
        <w:t>memoria immunologica</w:t>
      </w:r>
      <w:r>
        <w:t xml:space="preserve">. Le cellule effettrici sono i </w:t>
      </w:r>
      <w:r>
        <w:rPr>
          <w:b/>
          <w:bCs/>
        </w:rPr>
        <w:t>linfociti</w:t>
      </w:r>
      <w:r>
        <w:t xml:space="preserve">, coadiuvati da molecole solubili da essi secrete, gli </w:t>
      </w:r>
      <w:r>
        <w:rPr>
          <w:b/>
          <w:bCs/>
        </w:rPr>
        <w:t>anticorpi</w:t>
      </w:r>
      <w:r>
        <w:t xml:space="preserve"> e le </w:t>
      </w:r>
      <w:r>
        <w:rPr>
          <w:b/>
          <w:bCs/>
        </w:rPr>
        <w:t>citochine</w:t>
      </w:r>
      <w:r>
        <w:t>.</w:t>
      </w:r>
    </w:p>
    <w:p w14:paraId="22127E03" w14:textId="77777777" w:rsidR="00343191" w:rsidRDefault="00000000">
      <w:pPr>
        <w:spacing w:after="120" w:line="276" w:lineRule="auto"/>
        <w:jc w:val="both"/>
      </w:pPr>
      <w:r>
        <w:t>Tra le due forme di immunità esistono meccanismi di cooperazione: le risposte innate stimolano e facilitano l'inizio della risposta specifica, mentre l'immunità specifica utilizza cellule e mediatori propri di quella innata come sistema effettore.</w:t>
      </w:r>
    </w:p>
    <w:p w14:paraId="3A78F1E3" w14:textId="77777777" w:rsidR="00343191" w:rsidRDefault="00000000">
      <w:pPr>
        <w:spacing w:after="120" w:line="276" w:lineRule="auto"/>
        <w:jc w:val="both"/>
      </w:pPr>
      <w:r>
        <w:t>L'immunità acquisita si distingue a sua volta in due forme:</w:t>
      </w:r>
    </w:p>
    <w:p w14:paraId="4CE45F2A" w14:textId="77777777" w:rsidR="00343191" w:rsidRDefault="00000000">
      <w:pPr>
        <w:pStyle w:val="Paragrafoelenco"/>
        <w:numPr>
          <w:ilvl w:val="0"/>
          <w:numId w:val="3"/>
        </w:numPr>
        <w:spacing w:after="60" w:line="264" w:lineRule="auto"/>
        <w:jc w:val="both"/>
      </w:pPr>
      <w:r>
        <w:rPr>
          <w:b/>
          <w:bCs/>
        </w:rPr>
        <w:t>Immunità umorale</w:t>
      </w:r>
      <w:r>
        <w:t xml:space="preserve">, mediata dai </w:t>
      </w:r>
      <w:r>
        <w:rPr>
          <w:b/>
          <w:bCs/>
        </w:rPr>
        <w:t>linfociti B</w:t>
      </w:r>
      <w:r>
        <w:t xml:space="preserve"> attraverso gli anticorpi: è deputata all'eliminazione dei patogeni extracellulari tramite l'attivazione del complemento e la fagocitosi.</w:t>
      </w:r>
    </w:p>
    <w:p w14:paraId="7023B5F5" w14:textId="77777777" w:rsidR="00343191" w:rsidRDefault="00000000">
      <w:pPr>
        <w:pStyle w:val="Paragrafoelenco"/>
        <w:numPr>
          <w:ilvl w:val="0"/>
          <w:numId w:val="3"/>
        </w:numPr>
        <w:spacing w:after="60" w:line="264" w:lineRule="auto"/>
        <w:jc w:val="both"/>
      </w:pPr>
      <w:r>
        <w:rPr>
          <w:b/>
          <w:bCs/>
        </w:rPr>
        <w:t>Immunità cellulo-mediata</w:t>
      </w:r>
      <w:r>
        <w:t xml:space="preserve">, mediata dai </w:t>
      </w:r>
      <w:r>
        <w:rPr>
          <w:b/>
          <w:bCs/>
        </w:rPr>
        <w:t>linfociti T</w:t>
      </w:r>
      <w:r>
        <w:t xml:space="preserve">: T </w:t>
      </w:r>
      <w:proofErr w:type="spellStart"/>
      <w:r>
        <w:t>helper</w:t>
      </w:r>
      <w:proofErr w:type="spellEnd"/>
      <w:r>
        <w:t xml:space="preserve"> (</w:t>
      </w:r>
      <w:proofErr w:type="spellStart"/>
      <w:r>
        <w:t>Th</w:t>
      </w:r>
      <w:proofErr w:type="spellEnd"/>
      <w:r>
        <w:t>) e T citotossici (CTL), con azione diretta contro le cellule infettate da virus; T regolatori (Treg), che una volta eliminato l'antigene contribuiscono a inibire la risposta e a ristabilire l'omeostasi del sistema.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4D77835A" w14:textId="77777777">
        <w:tblPrEx>
          <w:tblCellMar>
            <w:top w:w="0" w:type="dxa"/>
            <w:bottom w:w="0" w:type="dxa"/>
          </w:tblCellMar>
        </w:tblPrEx>
        <w:tc>
          <w:tcPr>
            <w:tcW w:w="9638" w:type="dxa"/>
            <w:tcBorders>
              <w:top w:val="none" w:sz="0" w:space="0" w:color="FFFFFF"/>
              <w:left w:val="single" w:sz="24" w:space="0" w:color="2E5E9E"/>
              <w:bottom w:val="none" w:sz="0" w:space="0" w:color="FFFFFF"/>
              <w:right w:val="none" w:sz="0" w:space="0" w:color="FFFFFF"/>
            </w:tcBorders>
            <w:shd w:val="clear" w:color="auto" w:fill="EAF1FA"/>
            <w:tcMar>
              <w:top w:w="100" w:type="dxa"/>
              <w:left w:w="180" w:type="dxa"/>
              <w:bottom w:w="60" w:type="dxa"/>
              <w:right w:w="180" w:type="dxa"/>
            </w:tcMar>
          </w:tcPr>
          <w:p w14:paraId="250860D5" w14:textId="77777777" w:rsidR="00343191" w:rsidRDefault="00000000">
            <w:pPr>
              <w:spacing w:after="80" w:line="264" w:lineRule="auto"/>
              <w:jc w:val="both"/>
            </w:pPr>
            <w:r>
              <w:rPr>
                <w:b/>
                <w:bCs/>
                <w:color w:val="2E5E9E"/>
              </w:rPr>
              <w:lastRenderedPageBreak/>
              <w:t xml:space="preserve">Nota — </w:t>
            </w:r>
            <w:r>
              <w:t xml:space="preserve">Le slide riportano «due tipi di immunità: umorale (1) e specifica (2)»; il termine corretto per la seconda forma è immunità </w:t>
            </w:r>
            <w:r>
              <w:rPr>
                <w:b/>
                <w:bCs/>
              </w:rPr>
              <w:t>cellulo-mediata</w:t>
            </w:r>
            <w:r>
              <w:t xml:space="preserve">. Le </w:t>
            </w:r>
            <w:r>
              <w:rPr>
                <w:b/>
                <w:bCs/>
              </w:rPr>
              <w:t>cellule NK</w:t>
            </w:r>
            <w:r>
              <w:t>, pur avendo caratteristiche funzionali simili a quelle dell'immunità innata, appartengono alla linea linfoide e vengono descritte come ulteriore sottopopolazione di linfociti ad attività citotossica.</w:t>
            </w:r>
          </w:p>
        </w:tc>
      </w:tr>
    </w:tbl>
    <w:p w14:paraId="7CF6E178" w14:textId="77777777" w:rsidR="00343191" w:rsidRDefault="00343191">
      <w:pPr>
        <w:spacing w:after="60"/>
      </w:pPr>
    </w:p>
    <w:p w14:paraId="2634A744" w14:textId="77777777" w:rsidR="00343191" w:rsidRDefault="00000000">
      <w:pPr>
        <w:pStyle w:val="Titolo3"/>
      </w:pPr>
      <w:r>
        <w:t>1.1.3 Proprietà dell'immunità specifica</w:t>
      </w:r>
    </w:p>
    <w:p w14:paraId="4D019A1E" w14:textId="77777777" w:rsidR="00343191" w:rsidRDefault="00000000">
      <w:pPr>
        <w:pStyle w:val="Paragrafoelenco"/>
        <w:numPr>
          <w:ilvl w:val="0"/>
          <w:numId w:val="3"/>
        </w:numPr>
        <w:spacing w:after="60" w:line="264" w:lineRule="auto"/>
        <w:jc w:val="both"/>
      </w:pPr>
      <w:r>
        <w:rPr>
          <w:b/>
          <w:bCs/>
        </w:rPr>
        <w:t>Specificità</w:t>
      </w:r>
      <w:r>
        <w:t>: la risposta è diretta contro singole molecole tra loro diverse (antigeni).</w:t>
      </w:r>
    </w:p>
    <w:p w14:paraId="51825680" w14:textId="77777777" w:rsidR="00343191" w:rsidRDefault="00000000">
      <w:pPr>
        <w:pStyle w:val="Paragrafoelenco"/>
        <w:numPr>
          <w:ilvl w:val="0"/>
          <w:numId w:val="3"/>
        </w:numPr>
        <w:spacing w:after="60" w:line="264" w:lineRule="auto"/>
        <w:jc w:val="both"/>
      </w:pPr>
      <w:r>
        <w:rPr>
          <w:b/>
          <w:bCs/>
        </w:rPr>
        <w:t>Diversità</w:t>
      </w:r>
      <w:r>
        <w:t>: il repertorio dei determinanti antigenici riconoscibili è dell'ordine di 10⁹–10¹¹.</w:t>
      </w:r>
    </w:p>
    <w:p w14:paraId="103D5208" w14:textId="77777777" w:rsidR="00343191" w:rsidRDefault="00000000">
      <w:pPr>
        <w:pStyle w:val="Paragrafoelenco"/>
        <w:numPr>
          <w:ilvl w:val="0"/>
          <w:numId w:val="3"/>
        </w:numPr>
        <w:spacing w:after="60" w:line="264" w:lineRule="auto"/>
        <w:jc w:val="both"/>
      </w:pPr>
      <w:r>
        <w:rPr>
          <w:b/>
          <w:bCs/>
        </w:rPr>
        <w:t>Memoria</w:t>
      </w:r>
      <w:r>
        <w:t>: la risposta a una seconda esposizione e a tutte le successive è più rapida ed efficace; è il principio della vaccinazione.</w:t>
      </w:r>
    </w:p>
    <w:p w14:paraId="1B80B51B" w14:textId="77777777" w:rsidR="00343191" w:rsidRDefault="00000000">
      <w:pPr>
        <w:pStyle w:val="Paragrafoelenco"/>
        <w:numPr>
          <w:ilvl w:val="0"/>
          <w:numId w:val="3"/>
        </w:numPr>
        <w:spacing w:after="60" w:line="264" w:lineRule="auto"/>
        <w:jc w:val="both"/>
      </w:pPr>
      <w:r>
        <w:rPr>
          <w:b/>
          <w:bCs/>
        </w:rPr>
        <w:t>Specializzazione</w:t>
      </w:r>
      <w:r>
        <w:t>: risposte diverse per eliminare tipi diversi di patogeni.</w:t>
      </w:r>
    </w:p>
    <w:p w14:paraId="33B08920" w14:textId="77777777" w:rsidR="00343191" w:rsidRDefault="00000000">
      <w:pPr>
        <w:pStyle w:val="Paragrafoelenco"/>
        <w:numPr>
          <w:ilvl w:val="0"/>
          <w:numId w:val="3"/>
        </w:numPr>
        <w:spacing w:after="60" w:line="264" w:lineRule="auto"/>
        <w:jc w:val="both"/>
      </w:pPr>
      <w:r>
        <w:rPr>
          <w:b/>
          <w:bCs/>
        </w:rPr>
        <w:t>Autoregolazione</w:t>
      </w:r>
      <w:r>
        <w:t>: la risposta si autolimita dopo l'eliminazione dell'antigene.</w:t>
      </w:r>
    </w:p>
    <w:p w14:paraId="168972EF" w14:textId="77777777" w:rsidR="00343191" w:rsidRDefault="00000000">
      <w:pPr>
        <w:pStyle w:val="Paragrafoelenco"/>
        <w:numPr>
          <w:ilvl w:val="0"/>
          <w:numId w:val="3"/>
        </w:numPr>
        <w:spacing w:after="60" w:line="264" w:lineRule="auto"/>
        <w:jc w:val="both"/>
      </w:pPr>
      <w:r>
        <w:rPr>
          <w:b/>
          <w:bCs/>
        </w:rPr>
        <w:t>Tolleranza</w:t>
      </w:r>
      <w:r>
        <w:t>: discriminazione tra self e non-self; la sua perdita è alla base delle malattie autoimmuni.</w:t>
      </w:r>
    </w:p>
    <w:p w14:paraId="320AFA4A" w14:textId="77777777" w:rsidR="00343191" w:rsidRDefault="00000000">
      <w:pPr>
        <w:pStyle w:val="Titolo2"/>
      </w:pPr>
      <w:bookmarkStart w:id="9002" w:name="_TocFis003"/>
      <w:r>
        <w:t>1.2 Origine delle cellule del sistema immunitario</w:t>
      </w:r>
      <w:bookmarkEnd w:id="9002"/>
    </w:p>
    <w:p w14:paraId="6A30BCF3" w14:textId="77777777" w:rsidR="00343191" w:rsidRDefault="00000000">
      <w:pPr>
        <w:spacing w:after="120" w:line="276" w:lineRule="auto"/>
        <w:jc w:val="both"/>
      </w:pPr>
      <w:r>
        <w:t xml:space="preserve">Nel midollo osseo la </w:t>
      </w:r>
      <w:r>
        <w:rPr>
          <w:b/>
          <w:bCs/>
        </w:rPr>
        <w:t>cellula staminale ematopoietica</w:t>
      </w:r>
      <w:r>
        <w:t xml:space="preserve"> pluripotente si divide in più cellule progenitrici specializzate, che danno origine alla linea linfoide, alla linea mieloide e alla linea </w:t>
      </w:r>
      <w:proofErr w:type="spellStart"/>
      <w:r>
        <w:t>eritroide</w:t>
      </w:r>
      <w:proofErr w:type="spellEnd"/>
      <w:r>
        <w:t>.</w:t>
      </w:r>
    </w:p>
    <w:p w14:paraId="6ACDAED6" w14:textId="77777777" w:rsidR="00343191" w:rsidRDefault="00000000">
      <w:pPr>
        <w:pStyle w:val="Paragrafoelenco"/>
        <w:numPr>
          <w:ilvl w:val="0"/>
          <w:numId w:val="3"/>
        </w:numPr>
        <w:spacing w:after="60" w:line="264" w:lineRule="auto"/>
        <w:jc w:val="both"/>
      </w:pPr>
      <w:r>
        <w:t xml:space="preserve">Dal </w:t>
      </w:r>
      <w:r>
        <w:rPr>
          <w:b/>
          <w:bCs/>
        </w:rPr>
        <w:t>precursore linfoide</w:t>
      </w:r>
      <w:r>
        <w:t xml:space="preserve"> originano i linfociti T, i linfociti B e le cellule NK. Linfociti B e cellule NK maturano nel midollo osseo; i linfociti T maturano nel timo.</w:t>
      </w:r>
    </w:p>
    <w:p w14:paraId="6FB92B8B" w14:textId="77777777" w:rsidR="00343191" w:rsidRDefault="00000000">
      <w:pPr>
        <w:pStyle w:val="Paragrafoelenco"/>
        <w:numPr>
          <w:ilvl w:val="0"/>
          <w:numId w:val="3"/>
        </w:numPr>
        <w:spacing w:after="60" w:line="264" w:lineRule="auto"/>
        <w:jc w:val="both"/>
      </w:pPr>
      <w:r>
        <w:t xml:space="preserve">Dal </w:t>
      </w:r>
      <w:r>
        <w:rPr>
          <w:b/>
          <w:bCs/>
        </w:rPr>
        <w:t>precursore mieloide</w:t>
      </w:r>
      <w:r>
        <w:t xml:space="preserve"> originano i leucociti polimorfonucleati del sangue periferico (neutrofili, eosinofili, basofili), i monociti circolanti e i macrofagi tissutali; dalla stessa linea derivano mastociti e cellule dendritiche.</w:t>
      </w:r>
    </w:p>
    <w:p w14:paraId="2DC8719A" w14:textId="77777777" w:rsidR="00343191" w:rsidRDefault="00000000">
      <w:pPr>
        <w:pStyle w:val="Paragrafoelenco"/>
        <w:numPr>
          <w:ilvl w:val="0"/>
          <w:numId w:val="3"/>
        </w:numPr>
        <w:spacing w:after="60" w:line="264" w:lineRule="auto"/>
        <w:jc w:val="both"/>
      </w:pPr>
      <w:r>
        <w:t xml:space="preserve">Dalla </w:t>
      </w:r>
      <w:r>
        <w:rPr>
          <w:b/>
          <w:bCs/>
        </w:rPr>
        <w:t xml:space="preserve">linea </w:t>
      </w:r>
      <w:proofErr w:type="spellStart"/>
      <w:r>
        <w:rPr>
          <w:b/>
          <w:bCs/>
        </w:rPr>
        <w:t>eritroide</w:t>
      </w:r>
      <w:proofErr w:type="spellEnd"/>
      <w:r>
        <w:t xml:space="preserve"> e </w:t>
      </w:r>
      <w:proofErr w:type="spellStart"/>
      <w:r>
        <w:t>megacariocitaria</w:t>
      </w:r>
      <w:proofErr w:type="spellEnd"/>
      <w:r>
        <w:t xml:space="preserve"> derivano gli eritrociti e i megacariociti, da cui si formano le piastrine.</w:t>
      </w:r>
    </w:p>
    <w:p w14:paraId="7DBAEF64" w14:textId="77777777" w:rsidR="00343191" w:rsidRDefault="00000000">
      <w:pPr>
        <w:spacing w:after="120" w:line="276" w:lineRule="auto"/>
        <w:jc w:val="both"/>
      </w:pPr>
      <w:r>
        <w:t>Una volta maturi, i linfociti migrano negli organi linfoidi periferici, ricircolano continuamente attraverso sangue e linfa e raggiungono i tessuti.</w:t>
      </w:r>
    </w:p>
    <w:p w14:paraId="077ED65A" w14:textId="77777777" w:rsidR="00343191" w:rsidRDefault="00000000">
      <w:pPr>
        <w:pStyle w:val="Titolo2"/>
      </w:pPr>
      <w:bookmarkStart w:id="9003" w:name="_TocFis004"/>
      <w:r>
        <w:t>1.3 Organi linfoidi</w:t>
      </w:r>
      <w:bookmarkEnd w:id="9003"/>
    </w:p>
    <w:p w14:paraId="27F1FA76" w14:textId="77777777" w:rsidR="00343191" w:rsidRDefault="00000000">
      <w:pPr>
        <w:pStyle w:val="Paragrafoelenco"/>
        <w:numPr>
          <w:ilvl w:val="0"/>
          <w:numId w:val="3"/>
        </w:numPr>
        <w:spacing w:after="60" w:line="264" w:lineRule="auto"/>
        <w:jc w:val="both"/>
      </w:pPr>
      <w:r>
        <w:rPr>
          <w:b/>
          <w:bCs/>
        </w:rPr>
        <w:t>Organi linfoidi primari</w:t>
      </w:r>
      <w:r>
        <w:t xml:space="preserve">: </w:t>
      </w:r>
      <w:r>
        <w:rPr>
          <w:b/>
          <w:bCs/>
        </w:rPr>
        <w:t>midollo osseo</w:t>
      </w:r>
      <w:r>
        <w:t xml:space="preserve"> e </w:t>
      </w:r>
      <w:r>
        <w:rPr>
          <w:b/>
          <w:bCs/>
        </w:rPr>
        <w:t>timo</w:t>
      </w:r>
      <w:r>
        <w:t>, sedi di generazione e maturazione dei linfociti.</w:t>
      </w:r>
    </w:p>
    <w:p w14:paraId="09224A73" w14:textId="77777777" w:rsidR="00343191" w:rsidRDefault="00000000">
      <w:pPr>
        <w:pStyle w:val="Paragrafoelenco"/>
        <w:numPr>
          <w:ilvl w:val="0"/>
          <w:numId w:val="3"/>
        </w:numPr>
        <w:spacing w:after="60" w:line="264" w:lineRule="auto"/>
        <w:jc w:val="both"/>
      </w:pPr>
      <w:r>
        <w:rPr>
          <w:b/>
          <w:bCs/>
        </w:rPr>
        <w:t>Organi linfoidi secondari</w:t>
      </w:r>
      <w:r>
        <w:t xml:space="preserve">: </w:t>
      </w:r>
      <w:r>
        <w:rPr>
          <w:b/>
          <w:bCs/>
        </w:rPr>
        <w:t>linfonodi</w:t>
      </w:r>
      <w:r>
        <w:t xml:space="preserve">, </w:t>
      </w:r>
      <w:r>
        <w:rPr>
          <w:b/>
          <w:bCs/>
        </w:rPr>
        <w:t>milza</w:t>
      </w:r>
      <w:r>
        <w:t xml:space="preserve"> e tessuto linfoide associato alle mucose (</w:t>
      </w:r>
      <w:r>
        <w:rPr>
          <w:b/>
          <w:bCs/>
        </w:rPr>
        <w:t>MALT</w:t>
      </w:r>
      <w:r>
        <w:t xml:space="preserve">, </w:t>
      </w:r>
      <w:r>
        <w:rPr>
          <w:i/>
          <w:iCs/>
        </w:rPr>
        <w:t xml:space="preserve">Mucosa-Associated </w:t>
      </w:r>
      <w:proofErr w:type="spellStart"/>
      <w:r>
        <w:rPr>
          <w:i/>
          <w:iCs/>
        </w:rPr>
        <w:t>Lymphoid</w:t>
      </w:r>
      <w:proofErr w:type="spellEnd"/>
      <w:r>
        <w:rPr>
          <w:i/>
          <w:iCs/>
        </w:rPr>
        <w:t xml:space="preserve"> Tissue</w:t>
      </w:r>
      <w:r>
        <w:t>), nelle sue componenti bronchiale (</w:t>
      </w:r>
      <w:r>
        <w:rPr>
          <w:b/>
          <w:bCs/>
        </w:rPr>
        <w:t>BALT</w:t>
      </w:r>
      <w:r>
        <w:t>) e intestinale (</w:t>
      </w:r>
      <w:r>
        <w:rPr>
          <w:b/>
          <w:bCs/>
        </w:rPr>
        <w:t>GALT</w:t>
      </w:r>
      <w:r>
        <w:t>). Vi appartengono tonsille, adenoidi, placche di Peyer e appendice vermiforme.</w:t>
      </w:r>
    </w:p>
    <w:p w14:paraId="038EDF7E" w14:textId="77777777" w:rsidR="00343191" w:rsidRDefault="00000000">
      <w:pPr>
        <w:spacing w:after="120" w:line="276" w:lineRule="auto"/>
        <w:jc w:val="both"/>
      </w:pPr>
      <w:r>
        <w:t>Negli organi linfoidi secondari avvengono il riconoscimento dell'antigene e l'attivazione dei linfociti. Il sistema linfatico comprende inoltre i vasi (capillari linfatici, tronchi e dotti linfatici).</w:t>
      </w:r>
    </w:p>
    <w:p w14:paraId="1B20A3B7" w14:textId="77777777" w:rsidR="00343191" w:rsidRDefault="00000000">
      <w:pPr>
        <w:pStyle w:val="Titolo3"/>
      </w:pPr>
      <w:r>
        <w:t>1.3.1 Ricircolo linfocitario</w:t>
      </w:r>
    </w:p>
    <w:p w14:paraId="4E356D22" w14:textId="77777777" w:rsidR="00343191" w:rsidRDefault="00000000">
      <w:pPr>
        <w:spacing w:after="120" w:line="276" w:lineRule="auto"/>
        <w:jc w:val="both"/>
      </w:pPr>
      <w:r>
        <w:t xml:space="preserve">I linfociti T </w:t>
      </w:r>
      <w:r>
        <w:rPr>
          <w:b/>
          <w:bCs/>
        </w:rPr>
        <w:t>naïve</w:t>
      </w:r>
      <w:r>
        <w:t xml:space="preserve"> (non ancora stimolati) ricircolano e si localizzano negli organi linfoidi secondari. Al contrario, i linfociti B naïve e quelli attivati si fermano a lungo negli organi linfoidi periferici senza ricircolare, perché la loro funzione dipende dalla secrezione di anticorpi che, essendo molto solubili, raggiungono il sito di infiammazione attraverso la circolazione linfatica o sanguigna. Avvenuta l'attivazione, i linfociti T effettori lasciano i linfonodi e si localizzano nei tessuti sede del danno, dove svolgono le funzioni effettrici.</w:t>
      </w:r>
    </w:p>
    <w:p w14:paraId="72A8A064" w14:textId="77777777" w:rsidR="00343191" w:rsidRDefault="00000000">
      <w:pPr>
        <w:pStyle w:val="Titolo3"/>
      </w:pPr>
      <w:r>
        <w:t>1.3.2 Milza, tonsille, appendice</w:t>
      </w:r>
    </w:p>
    <w:p w14:paraId="4A1E23E0" w14:textId="77777777" w:rsidR="00343191" w:rsidRDefault="00000000">
      <w:pPr>
        <w:spacing w:after="120" w:line="276" w:lineRule="auto"/>
        <w:jc w:val="both"/>
      </w:pPr>
      <w:r>
        <w:t xml:space="preserve">La </w:t>
      </w:r>
      <w:r>
        <w:rPr>
          <w:b/>
          <w:bCs/>
        </w:rPr>
        <w:t>milza</w:t>
      </w:r>
      <w:r>
        <w:t xml:space="preserve"> ha come funzione principale l'</w:t>
      </w:r>
      <w:r>
        <w:rPr>
          <w:b/>
          <w:bCs/>
        </w:rPr>
        <w:t>emocateresi</w:t>
      </w:r>
      <w:r>
        <w:t xml:space="preserve">, cioè la rimozione e distruzione dei globuli rossi senescenti, oltre alla distruzione degli immunocomplessi circolanti. Si distinguono la </w:t>
      </w:r>
      <w:r>
        <w:rPr>
          <w:b/>
          <w:bCs/>
        </w:rPr>
        <w:t>polpa bianca</w:t>
      </w:r>
      <w:r>
        <w:t xml:space="preserve">, costituita da tessuto linfoide addensato, e la </w:t>
      </w:r>
      <w:r>
        <w:rPr>
          <w:b/>
          <w:bCs/>
        </w:rPr>
        <w:t>polpa rossa</w:t>
      </w:r>
      <w:r>
        <w:t>, ricca di sinusoidi, eritrociti, macrofagi e plasmacellule.</w:t>
      </w:r>
    </w:p>
    <w:p w14:paraId="0153127C" w14:textId="77777777" w:rsidR="00343191" w:rsidRDefault="00000000">
      <w:pPr>
        <w:spacing w:after="120" w:line="276" w:lineRule="auto"/>
        <w:jc w:val="both"/>
      </w:pPr>
      <w:r>
        <w:lastRenderedPageBreak/>
        <w:t>Tonsille e adenoidi sono masse di tessuto linfatico della naso-faringe che filtrano i patogeni in ingresso da naso e bocca e contengono follicoli secondari. L'appendice è una massa di tessuto linfoide, con linfociti B e T, che pende al fondo del colon ascendente.</w:t>
      </w:r>
    </w:p>
    <w:p w14:paraId="6AF8C4CF" w14:textId="77777777" w:rsidR="00343191" w:rsidRDefault="00000000">
      <w:pPr>
        <w:pStyle w:val="Titolo2"/>
      </w:pPr>
      <w:bookmarkStart w:id="9004" w:name="_TocFis005"/>
      <w:r>
        <w:t>1.4 Antigeni ed epitopi</w:t>
      </w:r>
      <w:bookmarkEnd w:id="9004"/>
    </w:p>
    <w:p w14:paraId="64A32804" w14:textId="77777777" w:rsidR="00343191" w:rsidRDefault="00000000">
      <w:pPr>
        <w:spacing w:after="120" w:line="276" w:lineRule="auto"/>
        <w:jc w:val="both"/>
      </w:pPr>
      <w:r>
        <w:t xml:space="preserve">Un </w:t>
      </w:r>
      <w:r>
        <w:rPr>
          <w:b/>
          <w:bCs/>
        </w:rPr>
        <w:t>antigene</w:t>
      </w:r>
      <w:r>
        <w:t xml:space="preserve"> (dall'inglese </w:t>
      </w:r>
      <w:proofErr w:type="spellStart"/>
      <w:r>
        <w:rPr>
          <w:i/>
          <w:iCs/>
        </w:rPr>
        <w:t>antibody</w:t>
      </w:r>
      <w:proofErr w:type="spellEnd"/>
      <w:r>
        <w:rPr>
          <w:i/>
          <w:iCs/>
        </w:rPr>
        <w:t xml:space="preserve"> </w:t>
      </w:r>
      <w:proofErr w:type="spellStart"/>
      <w:r>
        <w:rPr>
          <w:i/>
          <w:iCs/>
        </w:rPr>
        <w:t>generating</w:t>
      </w:r>
      <w:proofErr w:type="spellEnd"/>
      <w:r>
        <w:t>) è una molecola, normalmente di grandi dimensioni ed estranea, in grado di essere riconosciuta dal sistema immunitario; può essere di natura proteica o glucidica. L'</w:t>
      </w:r>
      <w:r>
        <w:rPr>
          <w:b/>
          <w:bCs/>
        </w:rPr>
        <w:t>epitopo</w:t>
      </w:r>
      <w:r>
        <w:t xml:space="preserve"> (o determinante antigenico) è la porzione specifica di un antigene riconosciuta dall'anticorpo.</w:t>
      </w:r>
    </w:p>
    <w:p w14:paraId="62431FB5" w14:textId="77777777" w:rsidR="00343191" w:rsidRDefault="00000000">
      <w:pPr>
        <w:spacing w:after="120" w:line="276" w:lineRule="auto"/>
        <w:jc w:val="both"/>
      </w:pPr>
      <w:r>
        <w:t>Le molecole in grado di legare l'antigene, nella fase di riconoscimento e nella fase effettrice, appartengono a tre classi:</w:t>
      </w:r>
    </w:p>
    <w:p w14:paraId="44243F11" w14:textId="77777777" w:rsidR="00343191" w:rsidRDefault="00000000">
      <w:pPr>
        <w:pStyle w:val="Paragrafoelenco"/>
        <w:numPr>
          <w:ilvl w:val="0"/>
          <w:numId w:val="3"/>
        </w:numPr>
        <w:spacing w:after="60" w:line="264" w:lineRule="auto"/>
        <w:jc w:val="both"/>
      </w:pPr>
      <w:r>
        <w:rPr>
          <w:b/>
          <w:bCs/>
        </w:rPr>
        <w:t>Anticorpi</w:t>
      </w:r>
      <w:r>
        <w:t xml:space="preserve"> (immunoglobuline), che quando espressi in membrana costituiscono il recettore per l'antigene dei linfociti B (</w:t>
      </w:r>
      <w:r>
        <w:rPr>
          <w:b/>
          <w:bCs/>
        </w:rPr>
        <w:t>BCR</w:t>
      </w:r>
      <w:r>
        <w:t>).</w:t>
      </w:r>
    </w:p>
    <w:p w14:paraId="3D9440A0" w14:textId="77777777" w:rsidR="00343191" w:rsidRDefault="00000000">
      <w:pPr>
        <w:pStyle w:val="Paragrafoelenco"/>
        <w:numPr>
          <w:ilvl w:val="0"/>
          <w:numId w:val="3"/>
        </w:numPr>
        <w:spacing w:after="60" w:line="264" w:lineRule="auto"/>
        <w:jc w:val="both"/>
      </w:pPr>
      <w:r>
        <w:t>Il recettore per l'antigene dei linfociti T (</w:t>
      </w:r>
      <w:r>
        <w:rPr>
          <w:b/>
          <w:bCs/>
        </w:rPr>
        <w:t>TCR</w:t>
      </w:r>
      <w:r>
        <w:t>), presente su tutti i linfociti T.</w:t>
      </w:r>
    </w:p>
    <w:p w14:paraId="7B7FFE9B" w14:textId="77777777" w:rsidR="00343191" w:rsidRDefault="00000000">
      <w:pPr>
        <w:pStyle w:val="Paragrafoelenco"/>
        <w:numPr>
          <w:ilvl w:val="0"/>
          <w:numId w:val="3"/>
        </w:numPr>
        <w:spacing w:after="60" w:line="264" w:lineRule="auto"/>
        <w:jc w:val="both"/>
      </w:pPr>
      <w:r>
        <w:t xml:space="preserve">Le molecole del </w:t>
      </w:r>
      <w:r>
        <w:rPr>
          <w:b/>
          <w:bCs/>
        </w:rPr>
        <w:t>complesso maggiore di istocompatibilità</w:t>
      </w:r>
      <w:r>
        <w:t xml:space="preserve"> (</w:t>
      </w:r>
      <w:r>
        <w:rPr>
          <w:b/>
          <w:bCs/>
        </w:rPr>
        <w:t>MHC</w:t>
      </w:r>
      <w:r>
        <w:t xml:space="preserve">, </w:t>
      </w:r>
      <w:r>
        <w:rPr>
          <w:i/>
          <w:iCs/>
        </w:rPr>
        <w:t xml:space="preserve">Major </w:t>
      </w:r>
      <w:proofErr w:type="spellStart"/>
      <w:r>
        <w:rPr>
          <w:i/>
          <w:iCs/>
        </w:rPr>
        <w:t>Histocompatibility</w:t>
      </w:r>
      <w:proofErr w:type="spellEnd"/>
      <w:r>
        <w:rPr>
          <w:i/>
          <w:iCs/>
        </w:rPr>
        <w:t xml:space="preserve"> </w:t>
      </w:r>
      <w:proofErr w:type="spellStart"/>
      <w:r>
        <w:rPr>
          <w:i/>
          <w:iCs/>
        </w:rPr>
        <w:t>Complex</w:t>
      </w:r>
      <w:proofErr w:type="spellEnd"/>
      <w:r>
        <w:t>), che legano peptidi antigenici da presentare ai linfociti T.</w:t>
      </w:r>
    </w:p>
    <w:p w14:paraId="78578142" w14:textId="77777777" w:rsidR="00343191" w:rsidRDefault="00000000">
      <w:pPr>
        <w:pStyle w:val="Titolo2"/>
      </w:pPr>
      <w:bookmarkStart w:id="9005" w:name="_TocFis006"/>
      <w:r>
        <w:t>1.5 Linfociti B e T: popolazioni e recettori</w:t>
      </w:r>
      <w:bookmarkEnd w:id="9005"/>
    </w:p>
    <w:p w14:paraId="5006B20B" w14:textId="77777777" w:rsidR="00343191" w:rsidRDefault="00000000">
      <w:pPr>
        <w:spacing w:after="120" w:line="276" w:lineRule="auto"/>
        <w:jc w:val="both"/>
      </w:pPr>
      <w:r>
        <w:t xml:space="preserve">Secondo le slide, in un adulto sano sono presenti circa 5000 </w:t>
      </w:r>
      <w:r>
        <w:rPr>
          <w:b/>
          <w:bCs/>
        </w:rPr>
        <w:t>linfociti B</w:t>
      </w:r>
      <w:r>
        <w:t xml:space="preserve"> per microlitro [PASSAGGIO DA VERIFICARE: il valore appare elevato rispetto ai comuni intervalli di riferimento], così distribuiti: circa 2% nel sangue, 10% nel midollo osseo, 15% nei tessuti linfoidi associati alle mucose gastrointestinali o bronchiali e 65% negli organi linfoidi secondari (milza e linfonodi). I linfociti B rappresentano il 10% dei linfociti del sangue periferico e riconoscono l'antigene attraverso il BCR.</w:t>
      </w:r>
    </w:p>
    <w:p w14:paraId="2BE92D95" w14:textId="77777777" w:rsidR="00343191" w:rsidRDefault="00000000">
      <w:pPr>
        <w:spacing w:after="120" w:line="276" w:lineRule="auto"/>
        <w:jc w:val="both"/>
      </w:pPr>
      <w:r>
        <w:t xml:space="preserve">I </w:t>
      </w:r>
      <w:r>
        <w:rPr>
          <w:b/>
          <w:bCs/>
        </w:rPr>
        <w:t>linfociti T</w:t>
      </w:r>
      <w:r>
        <w:t xml:space="preserve"> riconoscono l'antigene attraverso il TCR e costituiscono il 60–70% dei linfociti del sangue periferico. Si distinguono:</w:t>
      </w:r>
    </w:p>
    <w:p w14:paraId="2B8681F3" w14:textId="77777777" w:rsidR="00343191" w:rsidRDefault="00000000">
      <w:pPr>
        <w:keepNext/>
        <w:spacing w:before="120" w:after="80"/>
      </w:pPr>
      <w:r>
        <w:rPr>
          <w:b/>
          <w:bCs/>
          <w:color w:val="1F5F74"/>
          <w:sz w:val="20"/>
          <w:szCs w:val="20"/>
        </w:rPr>
        <w:t>Tabella 1.2 — Sottopopolazioni di linfociti 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1"/>
        <w:gridCol w:w="1200"/>
        <w:gridCol w:w="6527"/>
      </w:tblGrid>
      <w:tr w:rsidR="00343191" w14:paraId="285DE973" w14:textId="77777777">
        <w:tblPrEx>
          <w:tblCellMar>
            <w:top w:w="0" w:type="dxa"/>
            <w:bottom w:w="0" w:type="dxa"/>
          </w:tblCellMar>
        </w:tblPrEx>
        <w:trPr>
          <w:tblHeader/>
        </w:trPr>
        <w:tc>
          <w:tcPr>
            <w:tcW w:w="1911"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234126E" w14:textId="77777777" w:rsidR="00343191" w:rsidRDefault="00000000">
            <w:pPr>
              <w:spacing w:after="40"/>
            </w:pPr>
            <w:r>
              <w:rPr>
                <w:b/>
                <w:bCs/>
                <w:color w:val="FFFFFF"/>
                <w:sz w:val="19"/>
                <w:szCs w:val="19"/>
              </w:rPr>
              <w:t>Popolazione</w:t>
            </w:r>
          </w:p>
        </w:tc>
        <w:tc>
          <w:tcPr>
            <w:tcW w:w="1200"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02B3E6EC" w14:textId="77777777" w:rsidR="00343191" w:rsidRDefault="00000000">
            <w:pPr>
              <w:spacing w:after="40"/>
            </w:pPr>
            <w:r>
              <w:rPr>
                <w:b/>
                <w:bCs/>
                <w:color w:val="FFFFFF"/>
                <w:sz w:val="19"/>
                <w:szCs w:val="19"/>
              </w:rPr>
              <w:t>Marcatore</w:t>
            </w:r>
          </w:p>
        </w:tc>
        <w:tc>
          <w:tcPr>
            <w:tcW w:w="6527"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4AAEA0DC" w14:textId="77777777" w:rsidR="00343191" w:rsidRDefault="00000000">
            <w:pPr>
              <w:spacing w:after="40"/>
            </w:pPr>
            <w:r>
              <w:rPr>
                <w:b/>
                <w:bCs/>
                <w:color w:val="FFFFFF"/>
                <w:sz w:val="19"/>
                <w:szCs w:val="19"/>
              </w:rPr>
              <w:t>Funzione</w:t>
            </w:r>
          </w:p>
        </w:tc>
      </w:tr>
      <w:tr w:rsidR="00343191" w14:paraId="57F2F030" w14:textId="77777777">
        <w:tblPrEx>
          <w:tblCellMar>
            <w:top w:w="0" w:type="dxa"/>
            <w:bottom w:w="0" w:type="dxa"/>
          </w:tblCellMar>
        </w:tblPrEx>
        <w:tc>
          <w:tcPr>
            <w:tcW w:w="191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5D19CDF" w14:textId="77777777" w:rsidR="00343191" w:rsidRDefault="00000000">
            <w:pPr>
              <w:spacing w:after="40"/>
            </w:pPr>
            <w:r>
              <w:rPr>
                <w:sz w:val="19"/>
                <w:szCs w:val="19"/>
              </w:rPr>
              <w:t xml:space="preserve">T </w:t>
            </w:r>
            <w:proofErr w:type="spellStart"/>
            <w:r>
              <w:rPr>
                <w:sz w:val="19"/>
                <w:szCs w:val="19"/>
              </w:rPr>
              <w:t>helper</w:t>
            </w:r>
            <w:proofErr w:type="spellEnd"/>
            <w:r>
              <w:rPr>
                <w:sz w:val="19"/>
                <w:szCs w:val="19"/>
              </w:rPr>
              <w:t xml:space="preserve"> (</w:t>
            </w:r>
            <w:proofErr w:type="spellStart"/>
            <w:r>
              <w:rPr>
                <w:sz w:val="19"/>
                <w:szCs w:val="19"/>
              </w:rPr>
              <w:t>Th</w:t>
            </w:r>
            <w:proofErr w:type="spellEnd"/>
            <w:r>
              <w:rPr>
                <w:sz w:val="19"/>
                <w:szCs w:val="19"/>
              </w:rPr>
              <w:t>)</w:t>
            </w:r>
          </w:p>
        </w:tc>
        <w:tc>
          <w:tcPr>
            <w:tcW w:w="120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57BE46A" w14:textId="77777777" w:rsidR="00343191" w:rsidRDefault="00000000">
            <w:pPr>
              <w:spacing w:after="40"/>
            </w:pPr>
            <w:r>
              <w:rPr>
                <w:sz w:val="19"/>
                <w:szCs w:val="19"/>
              </w:rPr>
              <w:t>CD4+</w:t>
            </w:r>
          </w:p>
        </w:tc>
        <w:tc>
          <w:tcPr>
            <w:tcW w:w="652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CF68256" w14:textId="77777777" w:rsidR="00343191" w:rsidRDefault="00000000">
            <w:pPr>
              <w:spacing w:after="40"/>
            </w:pPr>
            <w:r>
              <w:rPr>
                <w:sz w:val="19"/>
                <w:szCs w:val="19"/>
              </w:rPr>
              <w:t>Producono citochine; ruolo coadiuvante nelle diverse fasi della risposta sia cellulare sia umorale</w:t>
            </w:r>
          </w:p>
        </w:tc>
      </w:tr>
      <w:tr w:rsidR="00343191" w14:paraId="326C13E5" w14:textId="77777777">
        <w:tblPrEx>
          <w:tblCellMar>
            <w:top w:w="0" w:type="dxa"/>
            <w:bottom w:w="0" w:type="dxa"/>
          </w:tblCellMar>
        </w:tblPrEx>
        <w:tc>
          <w:tcPr>
            <w:tcW w:w="191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DF53E33" w14:textId="77777777" w:rsidR="00343191" w:rsidRDefault="00000000">
            <w:pPr>
              <w:spacing w:after="40"/>
            </w:pPr>
            <w:r>
              <w:rPr>
                <w:sz w:val="19"/>
                <w:szCs w:val="19"/>
              </w:rPr>
              <w:t>T citotossici (CTL)</w:t>
            </w:r>
          </w:p>
        </w:tc>
        <w:tc>
          <w:tcPr>
            <w:tcW w:w="120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45FFF6B" w14:textId="77777777" w:rsidR="00343191" w:rsidRDefault="00000000">
            <w:pPr>
              <w:spacing w:after="40"/>
            </w:pPr>
            <w:r>
              <w:rPr>
                <w:sz w:val="19"/>
                <w:szCs w:val="19"/>
              </w:rPr>
              <w:t>CD8+</w:t>
            </w:r>
          </w:p>
        </w:tc>
        <w:tc>
          <w:tcPr>
            <w:tcW w:w="652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1D6A45B" w14:textId="77777777" w:rsidR="00343191" w:rsidRDefault="00000000">
            <w:pPr>
              <w:spacing w:after="40"/>
            </w:pPr>
            <w:r>
              <w:rPr>
                <w:sz w:val="19"/>
                <w:szCs w:val="19"/>
              </w:rPr>
              <w:t>Eliminano le cellule infettate da virus o anomale mediante lisi</w:t>
            </w:r>
          </w:p>
        </w:tc>
      </w:tr>
      <w:tr w:rsidR="00343191" w14:paraId="6E3F2B19" w14:textId="77777777">
        <w:tblPrEx>
          <w:tblCellMar>
            <w:top w:w="0" w:type="dxa"/>
            <w:bottom w:w="0" w:type="dxa"/>
          </w:tblCellMar>
        </w:tblPrEx>
        <w:tc>
          <w:tcPr>
            <w:tcW w:w="191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744140D" w14:textId="77777777" w:rsidR="00343191" w:rsidRDefault="00000000">
            <w:pPr>
              <w:spacing w:after="40"/>
            </w:pPr>
            <w:r>
              <w:rPr>
                <w:sz w:val="19"/>
                <w:szCs w:val="19"/>
              </w:rPr>
              <w:t>T regolatori (Treg)</w:t>
            </w:r>
          </w:p>
        </w:tc>
        <w:tc>
          <w:tcPr>
            <w:tcW w:w="120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9C22B17" w14:textId="77777777" w:rsidR="00343191" w:rsidRDefault="00000000">
            <w:pPr>
              <w:spacing w:after="40"/>
            </w:pPr>
            <w:r>
              <w:rPr>
                <w:sz w:val="19"/>
                <w:szCs w:val="19"/>
              </w:rPr>
              <w:t>CD4+ CD25+</w:t>
            </w:r>
          </w:p>
        </w:tc>
        <w:tc>
          <w:tcPr>
            <w:tcW w:w="652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8FBC846" w14:textId="77777777" w:rsidR="00343191" w:rsidRDefault="00000000">
            <w:pPr>
              <w:spacing w:after="40"/>
            </w:pPr>
            <w:r>
              <w:rPr>
                <w:sz w:val="19"/>
                <w:szCs w:val="19"/>
              </w:rPr>
              <w:t>Inibiscono la risposta di altri linfociti T, regolano negativamente la risposta immunitaria e mantengono la tolleranza periferica al self</w:t>
            </w:r>
          </w:p>
        </w:tc>
      </w:tr>
    </w:tbl>
    <w:p w14:paraId="08656016" w14:textId="77777777" w:rsidR="00343191" w:rsidRDefault="00343191">
      <w:pPr>
        <w:spacing w:after="100"/>
      </w:pPr>
    </w:p>
    <w:p w14:paraId="3423E52A" w14:textId="77777777" w:rsidR="00343191" w:rsidRDefault="00000000">
      <w:pPr>
        <w:spacing w:after="120" w:line="276" w:lineRule="auto"/>
        <w:jc w:val="both"/>
      </w:pPr>
      <w:r>
        <w:t xml:space="preserve">Le </w:t>
      </w:r>
      <w:r>
        <w:rPr>
          <w:b/>
          <w:bCs/>
        </w:rPr>
        <w:t>Treg naturali CD4+CD25+</w:t>
      </w:r>
      <w:r>
        <w:t xml:space="preserve"> prevengono risposte patologiche verso antigeni self e quindi i fenomeni autoimmuni; nell'uomo la loro presenza è ridotta nelle malattie autoimmuni. Esse sopprimono inoltre le risposte immuni ai tumori.</w:t>
      </w:r>
    </w:p>
    <w:p w14:paraId="601B466F" w14:textId="77777777" w:rsidR="00343191" w:rsidRDefault="00000000">
      <w:pPr>
        <w:pStyle w:val="Titolo3"/>
      </w:pPr>
      <w:r>
        <w:t>1.5.1 Il complesso TCR–CD3</w:t>
      </w:r>
    </w:p>
    <w:p w14:paraId="116A09C9" w14:textId="77777777" w:rsidR="00343191" w:rsidRDefault="00000000">
      <w:pPr>
        <w:spacing w:after="120" w:line="276" w:lineRule="auto"/>
        <w:jc w:val="both"/>
      </w:pPr>
      <w:r>
        <w:t xml:space="preserve">Il TCR appartiene alla superfamiglia delle immunoglobuline: è un </w:t>
      </w:r>
      <w:proofErr w:type="spellStart"/>
      <w:r>
        <w:rPr>
          <w:b/>
          <w:bCs/>
        </w:rPr>
        <w:t>eterodimero</w:t>
      </w:r>
      <w:proofErr w:type="spellEnd"/>
      <w:r>
        <w:t xml:space="preserve"> formato da due catene polipeptidiche transmembrana, α e β, unite da ponti disolfuro. Poiché la coda citoplasmatica del TCR è troppo breve per trasdurre il segnale, questa funzione è svolta dal </w:t>
      </w:r>
      <w:r>
        <w:rPr>
          <w:b/>
          <w:bCs/>
        </w:rPr>
        <w:t>CD3</w:t>
      </w:r>
      <w:r>
        <w:t xml:space="preserve">, che non lega l'antigene ma trasduce il segnale di attivazione. I primi eventi biochimici successivi al riconoscimento sono l'attivazione di </w:t>
      </w:r>
      <w:proofErr w:type="spellStart"/>
      <w:r>
        <w:t>tirosin</w:t>
      </w:r>
      <w:proofErr w:type="spellEnd"/>
      <w:r>
        <w:t xml:space="preserve">-chinasi associate ai domini intracitoplasmatici del CD3 e dei </w:t>
      </w:r>
      <w:proofErr w:type="spellStart"/>
      <w:r>
        <w:t>corecettori</w:t>
      </w:r>
      <w:proofErr w:type="spellEnd"/>
      <w:r>
        <w:t xml:space="preserve"> CD4 e CD8.</w:t>
      </w:r>
    </w:p>
    <w:p w14:paraId="2C06285B" w14:textId="77777777" w:rsidR="00343191" w:rsidRDefault="00000000">
      <w:pPr>
        <w:pStyle w:val="Titolo2"/>
      </w:pPr>
      <w:bookmarkStart w:id="9006" w:name="_TocFis007"/>
      <w:r>
        <w:lastRenderedPageBreak/>
        <w:t>1.6 Il complesso maggiore di istocompatibilità e la presentazione dell'antigene</w:t>
      </w:r>
      <w:bookmarkEnd w:id="9006"/>
    </w:p>
    <w:p w14:paraId="0346F7B7" w14:textId="77777777" w:rsidR="00343191" w:rsidRDefault="00000000">
      <w:pPr>
        <w:spacing w:after="120" w:line="276" w:lineRule="auto"/>
        <w:jc w:val="both"/>
      </w:pPr>
      <w:r>
        <w:t>Il complesso MHC è un insieme di glicoproteine di superficie il cui ruolo fisiologico principale è legare frammenti peptidici di antigeni e presentarli in maniera appropriata ai linfociti T.</w:t>
      </w:r>
    </w:p>
    <w:p w14:paraId="5499D3FD" w14:textId="77777777" w:rsidR="00343191" w:rsidRDefault="00000000">
      <w:pPr>
        <w:pStyle w:val="Paragrafoelenco"/>
        <w:numPr>
          <w:ilvl w:val="0"/>
          <w:numId w:val="3"/>
        </w:numPr>
        <w:spacing w:after="60" w:line="264" w:lineRule="auto"/>
        <w:jc w:val="both"/>
      </w:pPr>
      <w:r>
        <w:t xml:space="preserve">Le molecole </w:t>
      </w:r>
      <w:r>
        <w:rPr>
          <w:b/>
          <w:bCs/>
        </w:rPr>
        <w:t>MHC di classe I</w:t>
      </w:r>
      <w:r>
        <w:t xml:space="preserve"> sono espresse su tutte le cellule nucleate e sulle piastrine, ma non sugli eritrociti.</w:t>
      </w:r>
    </w:p>
    <w:p w14:paraId="2C6666B5" w14:textId="77777777" w:rsidR="00343191" w:rsidRDefault="00000000">
      <w:pPr>
        <w:pStyle w:val="Paragrafoelenco"/>
        <w:numPr>
          <w:ilvl w:val="0"/>
          <w:numId w:val="3"/>
        </w:numPr>
        <w:spacing w:after="60" w:line="264" w:lineRule="auto"/>
        <w:jc w:val="both"/>
      </w:pPr>
      <w:r>
        <w:t xml:space="preserve">I linfociti </w:t>
      </w:r>
      <w:r>
        <w:rPr>
          <w:b/>
          <w:bCs/>
        </w:rPr>
        <w:t>CD8</w:t>
      </w:r>
      <w:r>
        <w:t xml:space="preserve"> riconoscono solo antigeni presentati da MHC-I; i linfociti </w:t>
      </w:r>
      <w:r>
        <w:rPr>
          <w:b/>
          <w:bCs/>
        </w:rPr>
        <w:t>CD4</w:t>
      </w:r>
      <w:r>
        <w:t xml:space="preserve"> solo antigeni presentati da MHC-II. Le molecole MHC-I legano il </w:t>
      </w:r>
      <w:proofErr w:type="spellStart"/>
      <w:r>
        <w:t>corecettore</w:t>
      </w:r>
      <w:proofErr w:type="spellEnd"/>
      <w:r>
        <w:t xml:space="preserve"> CD8, le MHC-II il CD4.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74E63FD2" w14:textId="77777777">
        <w:tblPrEx>
          <w:tblCellMar>
            <w:top w:w="0" w:type="dxa"/>
            <w:bottom w:w="0" w:type="dxa"/>
          </w:tblCellMar>
        </w:tblPrEx>
        <w:tc>
          <w:tcPr>
            <w:tcW w:w="9638" w:type="dxa"/>
            <w:tcBorders>
              <w:top w:val="none" w:sz="0" w:space="0" w:color="FFFFFF"/>
              <w:left w:val="single" w:sz="24" w:space="0" w:color="2E5E9E"/>
              <w:bottom w:val="none" w:sz="0" w:space="0" w:color="FFFFFF"/>
              <w:right w:val="none" w:sz="0" w:space="0" w:color="FFFFFF"/>
            </w:tcBorders>
            <w:shd w:val="clear" w:color="auto" w:fill="EAF1FA"/>
            <w:tcMar>
              <w:top w:w="100" w:type="dxa"/>
              <w:left w:w="180" w:type="dxa"/>
              <w:bottom w:w="60" w:type="dxa"/>
              <w:right w:w="180" w:type="dxa"/>
            </w:tcMar>
          </w:tcPr>
          <w:p w14:paraId="6F7EF768" w14:textId="77777777" w:rsidR="00343191" w:rsidRDefault="00000000">
            <w:pPr>
              <w:spacing w:after="80" w:line="264" w:lineRule="auto"/>
              <w:jc w:val="both"/>
            </w:pPr>
            <w:r>
              <w:rPr>
                <w:b/>
                <w:bCs/>
                <w:color w:val="2E5E9E"/>
              </w:rPr>
              <w:t xml:space="preserve">Nota — </w:t>
            </w:r>
            <w:r>
              <w:t xml:space="preserve">Nelle slide si osserva che l'assenza di MHC-I sugli eritrociti potrebbe contribuire alla persistenza del plasmodio della malaria, i cui antigeni </w:t>
            </w:r>
            <w:proofErr w:type="spellStart"/>
            <w:r>
              <w:t>intraeritrocitari</w:t>
            </w:r>
            <w:proofErr w:type="spellEnd"/>
            <w:r>
              <w:t xml:space="preserve"> non vengono presentati ai linfociti T citotossici.</w:t>
            </w:r>
          </w:p>
        </w:tc>
      </w:tr>
    </w:tbl>
    <w:p w14:paraId="402B62FC" w14:textId="77777777" w:rsidR="00343191" w:rsidRDefault="00343191">
      <w:pPr>
        <w:spacing w:after="60"/>
      </w:pPr>
    </w:p>
    <w:p w14:paraId="5B813596" w14:textId="77777777" w:rsidR="00343191" w:rsidRDefault="00000000">
      <w:pPr>
        <w:pStyle w:val="Titolo3"/>
      </w:pPr>
      <w:r>
        <w:t xml:space="preserve">1.6.1 Via di presentazione MHC-I (antigeni </w:t>
      </w:r>
      <w:proofErr w:type="spellStart"/>
      <w:r>
        <w:t>citosolici</w:t>
      </w:r>
      <w:proofErr w:type="spellEnd"/>
      <w:r>
        <w:t>)</w:t>
      </w:r>
    </w:p>
    <w:p w14:paraId="06F1A5BF" w14:textId="77777777" w:rsidR="00343191" w:rsidRDefault="00000000">
      <w:pPr>
        <w:spacing w:after="120" w:line="276" w:lineRule="auto"/>
        <w:jc w:val="both"/>
      </w:pPr>
      <w:r>
        <w:t xml:space="preserve">La presentazione in associazione a MHC-I riguarda peptidi derivati da proteine del citosol, per lo più sintetizzate dalla cellula stessa; gli antigeni estranei possono essere prodotti di virus o di microrganismi endocellulari. Le proteine vengono degradate nel citosol dal </w:t>
      </w:r>
      <w:r>
        <w:rPr>
          <w:b/>
          <w:bCs/>
        </w:rPr>
        <w:t>proteasoma</w:t>
      </w:r>
      <w:r>
        <w:t xml:space="preserve">; i peptidi sono trasportati nel reticolo endoplasmatico, dove viene assemblato il complesso MHC-I, e quindi esposti in superficie. </w:t>
      </w:r>
      <w:r>
        <w:rPr>
          <w:b/>
          <w:bCs/>
        </w:rPr>
        <w:t>La presentazione attraverso MHC-I determina l'uccisione della cellula che presenta l'antigene</w:t>
      </w:r>
      <w:r>
        <w:t xml:space="preserve"> da parte del linfocita CD8+.</w:t>
      </w:r>
    </w:p>
    <w:p w14:paraId="7F70333A" w14:textId="77777777" w:rsidR="00343191" w:rsidRDefault="00000000">
      <w:pPr>
        <w:pStyle w:val="Titolo3"/>
      </w:pPr>
      <w:r>
        <w:t>1.6.2 Via di presentazione MHC-II (antigeni esogeni)</w:t>
      </w:r>
    </w:p>
    <w:p w14:paraId="0E6A23AC" w14:textId="77777777" w:rsidR="00343191" w:rsidRDefault="00000000">
      <w:pPr>
        <w:spacing w:after="120" w:line="276" w:lineRule="auto"/>
        <w:jc w:val="both"/>
      </w:pPr>
      <w:r>
        <w:t xml:space="preserve">La presentazione dell'antigene esogeno inizia quando proteine estranee vengono fagocitate da una </w:t>
      </w:r>
      <w:r>
        <w:rPr>
          <w:b/>
          <w:bCs/>
        </w:rPr>
        <w:t>cellula presentante l'antigene</w:t>
      </w:r>
      <w:r>
        <w:t xml:space="preserve"> (APC) e inglobate in un </w:t>
      </w:r>
      <w:proofErr w:type="spellStart"/>
      <w:r>
        <w:t>endosoma</w:t>
      </w:r>
      <w:proofErr w:type="spellEnd"/>
      <w:r>
        <w:t xml:space="preserve">, che matura procedendo verso l'interno della cellula. Le molecole MHC-II, sintetizzate nel reticolo endoplasmatico, vengono trasportate agli </w:t>
      </w:r>
      <w:proofErr w:type="spellStart"/>
      <w:r>
        <w:t>endosomi</w:t>
      </w:r>
      <w:proofErr w:type="spellEnd"/>
      <w:r>
        <w:t xml:space="preserve"> dove caricano il peptide, e il complesso viene veicolato in superficie in vescicole </w:t>
      </w:r>
      <w:proofErr w:type="spellStart"/>
      <w:r>
        <w:t>esocitiche</w:t>
      </w:r>
      <w:proofErr w:type="spellEnd"/>
      <w:r>
        <w:t xml:space="preserve">. </w:t>
      </w:r>
      <w:r>
        <w:rPr>
          <w:b/>
          <w:bCs/>
        </w:rPr>
        <w:t>La presentazione attraverso MHC-II determina l'attivazione della cellula che presenta l'antigene</w:t>
      </w:r>
      <w:r>
        <w:t xml:space="preserve"> e del linfocita CD4+ che la riconosce.</w:t>
      </w:r>
    </w:p>
    <w:p w14:paraId="18E72AAB" w14:textId="77777777" w:rsidR="00343191" w:rsidRDefault="00000000">
      <w:pPr>
        <w:keepNext/>
        <w:spacing w:before="120" w:after="80"/>
      </w:pPr>
      <w:r>
        <w:rPr>
          <w:b/>
          <w:bCs/>
          <w:color w:val="1F5F74"/>
          <w:sz w:val="20"/>
          <w:szCs w:val="20"/>
        </w:rPr>
        <w:t>Tabella 1.3 — MHC di classe I e di classe II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5"/>
        <w:gridCol w:w="3759"/>
        <w:gridCol w:w="4094"/>
      </w:tblGrid>
      <w:tr w:rsidR="00343191" w14:paraId="76C27668" w14:textId="77777777">
        <w:tblPrEx>
          <w:tblCellMar>
            <w:top w:w="0" w:type="dxa"/>
            <w:bottom w:w="0" w:type="dxa"/>
          </w:tblCellMar>
        </w:tblPrEx>
        <w:trPr>
          <w:tblHeader/>
        </w:trPr>
        <w:tc>
          <w:tcPr>
            <w:tcW w:w="1785"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775CA9E6" w14:textId="77777777" w:rsidR="00343191" w:rsidRDefault="00343191">
            <w:pPr>
              <w:spacing w:after="40"/>
            </w:pPr>
          </w:p>
        </w:tc>
        <w:tc>
          <w:tcPr>
            <w:tcW w:w="375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8EEDD35" w14:textId="77777777" w:rsidR="00343191" w:rsidRDefault="00000000">
            <w:pPr>
              <w:spacing w:after="40"/>
            </w:pPr>
            <w:r>
              <w:rPr>
                <w:b/>
                <w:bCs/>
                <w:color w:val="FFFFFF"/>
                <w:sz w:val="19"/>
                <w:szCs w:val="19"/>
              </w:rPr>
              <w:t>MHC classe I</w:t>
            </w:r>
          </w:p>
        </w:tc>
        <w:tc>
          <w:tcPr>
            <w:tcW w:w="409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EA90F73" w14:textId="77777777" w:rsidR="00343191" w:rsidRDefault="00000000">
            <w:pPr>
              <w:spacing w:after="40"/>
            </w:pPr>
            <w:r>
              <w:rPr>
                <w:b/>
                <w:bCs/>
                <w:color w:val="FFFFFF"/>
                <w:sz w:val="19"/>
                <w:szCs w:val="19"/>
              </w:rPr>
              <w:t>MHC classe II</w:t>
            </w:r>
          </w:p>
        </w:tc>
      </w:tr>
      <w:tr w:rsidR="00343191" w14:paraId="307764EA" w14:textId="77777777">
        <w:tblPrEx>
          <w:tblCellMar>
            <w:top w:w="0" w:type="dxa"/>
            <w:bottom w:w="0" w:type="dxa"/>
          </w:tblCellMar>
        </w:tblPrEx>
        <w:tc>
          <w:tcPr>
            <w:tcW w:w="178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D456680" w14:textId="77777777" w:rsidR="00343191" w:rsidRDefault="00000000">
            <w:pPr>
              <w:spacing w:after="40"/>
            </w:pPr>
            <w:r>
              <w:rPr>
                <w:sz w:val="19"/>
                <w:szCs w:val="19"/>
              </w:rPr>
              <w:t>Espressione</w:t>
            </w:r>
          </w:p>
        </w:tc>
        <w:tc>
          <w:tcPr>
            <w:tcW w:w="375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A79F393" w14:textId="77777777" w:rsidR="00343191" w:rsidRDefault="00000000">
            <w:pPr>
              <w:spacing w:after="40"/>
            </w:pPr>
            <w:r>
              <w:rPr>
                <w:sz w:val="19"/>
                <w:szCs w:val="19"/>
              </w:rPr>
              <w:t>Tutte le cellule nucleate e piastrine</w:t>
            </w:r>
          </w:p>
        </w:tc>
        <w:tc>
          <w:tcPr>
            <w:tcW w:w="409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382154A" w14:textId="77777777" w:rsidR="00343191" w:rsidRDefault="00000000">
            <w:pPr>
              <w:spacing w:after="40"/>
            </w:pPr>
            <w:r>
              <w:rPr>
                <w:sz w:val="19"/>
                <w:szCs w:val="19"/>
              </w:rPr>
              <w:t>APC professionali (cellule dendritiche, macrofagi, linfociti B)</w:t>
            </w:r>
          </w:p>
        </w:tc>
      </w:tr>
      <w:tr w:rsidR="00343191" w14:paraId="3D7F7EF2" w14:textId="77777777">
        <w:tblPrEx>
          <w:tblCellMar>
            <w:top w:w="0" w:type="dxa"/>
            <w:bottom w:w="0" w:type="dxa"/>
          </w:tblCellMar>
        </w:tblPrEx>
        <w:tc>
          <w:tcPr>
            <w:tcW w:w="1785"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F674537" w14:textId="77777777" w:rsidR="00343191" w:rsidRDefault="00000000">
            <w:pPr>
              <w:spacing w:after="40"/>
            </w:pPr>
            <w:r>
              <w:rPr>
                <w:sz w:val="19"/>
                <w:szCs w:val="19"/>
              </w:rPr>
              <w:t>Origine dell'antigene</w:t>
            </w:r>
          </w:p>
        </w:tc>
        <w:tc>
          <w:tcPr>
            <w:tcW w:w="375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7D73182" w14:textId="77777777" w:rsidR="00343191" w:rsidRDefault="00000000">
            <w:pPr>
              <w:spacing w:after="40"/>
            </w:pPr>
            <w:proofErr w:type="spellStart"/>
            <w:r>
              <w:rPr>
                <w:sz w:val="19"/>
                <w:szCs w:val="19"/>
              </w:rPr>
              <w:t>Citosolica</w:t>
            </w:r>
            <w:proofErr w:type="spellEnd"/>
            <w:r>
              <w:rPr>
                <w:sz w:val="19"/>
                <w:szCs w:val="19"/>
              </w:rPr>
              <w:t xml:space="preserve"> (endogena: proteine proprie, virus, microrganismi endocellulari)</w:t>
            </w:r>
          </w:p>
        </w:tc>
        <w:tc>
          <w:tcPr>
            <w:tcW w:w="409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5934309" w14:textId="77777777" w:rsidR="00343191" w:rsidRDefault="00000000">
            <w:pPr>
              <w:spacing w:after="40"/>
            </w:pPr>
            <w:r>
              <w:rPr>
                <w:sz w:val="19"/>
                <w:szCs w:val="19"/>
              </w:rPr>
              <w:t>Compartimento vescicolare (esogena: materiale fagocitato)</w:t>
            </w:r>
          </w:p>
        </w:tc>
      </w:tr>
      <w:tr w:rsidR="00343191" w14:paraId="3BE7F994" w14:textId="77777777">
        <w:tblPrEx>
          <w:tblCellMar>
            <w:top w:w="0" w:type="dxa"/>
            <w:bottom w:w="0" w:type="dxa"/>
          </w:tblCellMar>
        </w:tblPrEx>
        <w:tc>
          <w:tcPr>
            <w:tcW w:w="178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F35D91D" w14:textId="77777777" w:rsidR="00343191" w:rsidRDefault="00000000">
            <w:pPr>
              <w:spacing w:after="40"/>
            </w:pPr>
            <w:r>
              <w:rPr>
                <w:sz w:val="19"/>
                <w:szCs w:val="19"/>
              </w:rPr>
              <w:t>Processamento</w:t>
            </w:r>
          </w:p>
        </w:tc>
        <w:tc>
          <w:tcPr>
            <w:tcW w:w="375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FD70727" w14:textId="77777777" w:rsidR="00343191" w:rsidRDefault="00000000">
            <w:pPr>
              <w:spacing w:after="40"/>
            </w:pPr>
            <w:r>
              <w:rPr>
                <w:sz w:val="19"/>
                <w:szCs w:val="19"/>
              </w:rPr>
              <w:t>Proteasoma → reticolo endoplasmatico → superficie</w:t>
            </w:r>
          </w:p>
        </w:tc>
        <w:tc>
          <w:tcPr>
            <w:tcW w:w="409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73A1FEF" w14:textId="77777777" w:rsidR="00343191" w:rsidRDefault="00000000">
            <w:pPr>
              <w:spacing w:after="40"/>
            </w:pPr>
            <w:proofErr w:type="spellStart"/>
            <w:r>
              <w:rPr>
                <w:sz w:val="19"/>
                <w:szCs w:val="19"/>
              </w:rPr>
              <w:t>Endosoma</w:t>
            </w:r>
            <w:proofErr w:type="spellEnd"/>
            <w:r>
              <w:rPr>
                <w:sz w:val="19"/>
                <w:szCs w:val="19"/>
              </w:rPr>
              <w:t xml:space="preserve"> → fusione con vescicole contenenti MHC-II → superficie</w:t>
            </w:r>
          </w:p>
        </w:tc>
      </w:tr>
      <w:tr w:rsidR="00343191" w14:paraId="71728028" w14:textId="77777777">
        <w:tblPrEx>
          <w:tblCellMar>
            <w:top w:w="0" w:type="dxa"/>
            <w:bottom w:w="0" w:type="dxa"/>
          </w:tblCellMar>
        </w:tblPrEx>
        <w:tc>
          <w:tcPr>
            <w:tcW w:w="1785"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D5E6FDE" w14:textId="77777777" w:rsidR="00343191" w:rsidRDefault="00000000">
            <w:pPr>
              <w:spacing w:after="40"/>
            </w:pPr>
            <w:proofErr w:type="spellStart"/>
            <w:r>
              <w:rPr>
                <w:sz w:val="19"/>
                <w:szCs w:val="19"/>
              </w:rPr>
              <w:t>Corecettore</w:t>
            </w:r>
            <w:proofErr w:type="spellEnd"/>
            <w:r>
              <w:rPr>
                <w:sz w:val="19"/>
                <w:szCs w:val="19"/>
              </w:rPr>
              <w:t xml:space="preserve"> del linfocita</w:t>
            </w:r>
          </w:p>
        </w:tc>
        <w:tc>
          <w:tcPr>
            <w:tcW w:w="375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AF66DF7" w14:textId="77777777" w:rsidR="00343191" w:rsidRDefault="00000000">
            <w:pPr>
              <w:spacing w:after="40"/>
            </w:pPr>
            <w:r>
              <w:rPr>
                <w:sz w:val="19"/>
                <w:szCs w:val="19"/>
              </w:rPr>
              <w:t>CD8</w:t>
            </w:r>
          </w:p>
        </w:tc>
        <w:tc>
          <w:tcPr>
            <w:tcW w:w="409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AE5802A" w14:textId="77777777" w:rsidR="00343191" w:rsidRDefault="00000000">
            <w:pPr>
              <w:spacing w:after="40"/>
            </w:pPr>
            <w:r>
              <w:rPr>
                <w:sz w:val="19"/>
                <w:szCs w:val="19"/>
              </w:rPr>
              <w:t>CD4</w:t>
            </w:r>
          </w:p>
        </w:tc>
      </w:tr>
      <w:tr w:rsidR="00343191" w14:paraId="1181D016" w14:textId="77777777">
        <w:tblPrEx>
          <w:tblCellMar>
            <w:top w:w="0" w:type="dxa"/>
            <w:bottom w:w="0" w:type="dxa"/>
          </w:tblCellMar>
        </w:tblPrEx>
        <w:tc>
          <w:tcPr>
            <w:tcW w:w="178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0AB6183" w14:textId="77777777" w:rsidR="00343191" w:rsidRDefault="00000000">
            <w:pPr>
              <w:spacing w:after="40"/>
            </w:pPr>
            <w:r>
              <w:rPr>
                <w:sz w:val="19"/>
                <w:szCs w:val="19"/>
              </w:rPr>
              <w:t>Esito</w:t>
            </w:r>
          </w:p>
        </w:tc>
        <w:tc>
          <w:tcPr>
            <w:tcW w:w="375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9C8B67B" w14:textId="77777777" w:rsidR="00343191" w:rsidRDefault="00000000">
            <w:pPr>
              <w:spacing w:after="40"/>
            </w:pPr>
            <w:r>
              <w:rPr>
                <w:sz w:val="19"/>
                <w:szCs w:val="19"/>
              </w:rPr>
              <w:t>Uccisione della cellula presentante</w:t>
            </w:r>
          </w:p>
        </w:tc>
        <w:tc>
          <w:tcPr>
            <w:tcW w:w="409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40D6900" w14:textId="77777777" w:rsidR="00343191" w:rsidRDefault="00000000">
            <w:pPr>
              <w:spacing w:after="40"/>
            </w:pPr>
            <w:r>
              <w:rPr>
                <w:sz w:val="19"/>
                <w:szCs w:val="19"/>
              </w:rPr>
              <w:t>Attivazione della risposta (</w:t>
            </w:r>
            <w:proofErr w:type="spellStart"/>
            <w:r>
              <w:rPr>
                <w:sz w:val="19"/>
                <w:szCs w:val="19"/>
              </w:rPr>
              <w:t>helper</w:t>
            </w:r>
            <w:proofErr w:type="spellEnd"/>
            <w:r>
              <w:rPr>
                <w:sz w:val="19"/>
                <w:szCs w:val="19"/>
              </w:rPr>
              <w:t>)</w:t>
            </w:r>
          </w:p>
        </w:tc>
      </w:tr>
    </w:tbl>
    <w:p w14:paraId="3C18A07A" w14:textId="77777777" w:rsidR="00343191" w:rsidRDefault="00343191">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5200AF46" w14:textId="77777777">
        <w:tblPrEx>
          <w:tblCellMar>
            <w:top w:w="0" w:type="dxa"/>
            <w:bottom w:w="0" w:type="dxa"/>
          </w:tblCellMar>
        </w:tblPrEx>
        <w:tc>
          <w:tcPr>
            <w:tcW w:w="9638" w:type="dxa"/>
            <w:tcBorders>
              <w:top w:val="none" w:sz="0" w:space="0" w:color="FFFFFF"/>
              <w:left w:val="single" w:sz="24" w:space="0" w:color="A4262C"/>
              <w:bottom w:val="none" w:sz="0" w:space="0" w:color="FFFFFF"/>
              <w:right w:val="none" w:sz="0" w:space="0" w:color="FFFFFF"/>
            </w:tcBorders>
            <w:shd w:val="clear" w:color="auto" w:fill="FBECEC"/>
            <w:tcMar>
              <w:top w:w="100" w:type="dxa"/>
              <w:left w:w="180" w:type="dxa"/>
              <w:bottom w:w="60" w:type="dxa"/>
              <w:right w:w="180" w:type="dxa"/>
            </w:tcMar>
          </w:tcPr>
          <w:p w14:paraId="17D142E9" w14:textId="77777777" w:rsidR="00343191" w:rsidRDefault="00000000">
            <w:pPr>
              <w:spacing w:after="80" w:line="264" w:lineRule="auto"/>
              <w:jc w:val="both"/>
            </w:pPr>
            <w:r>
              <w:rPr>
                <w:b/>
                <w:bCs/>
                <w:color w:val="A4262C"/>
              </w:rPr>
              <w:t xml:space="preserve">Nota — Domanda d’esame tipica. </w:t>
            </w:r>
            <w:r>
              <w:t>Confrontare le vie di presentazione MHC-I e MHC-II, precisando origine dell'antigene, compartimento di processamento, linfocita che riconosce il complesso e conseguenza funzionale.</w:t>
            </w:r>
          </w:p>
        </w:tc>
      </w:tr>
    </w:tbl>
    <w:p w14:paraId="7F50E6F8" w14:textId="77777777" w:rsidR="00343191" w:rsidRDefault="00343191">
      <w:pPr>
        <w:spacing w:after="60"/>
      </w:pPr>
    </w:p>
    <w:p w14:paraId="5DB9B06D" w14:textId="77777777" w:rsidR="00343191" w:rsidRDefault="00000000">
      <w:pPr>
        <w:pStyle w:val="Titolo3"/>
      </w:pPr>
      <w:r>
        <w:t>1.6.3 Cellule presentanti l'antigene</w:t>
      </w:r>
    </w:p>
    <w:p w14:paraId="37B23B03" w14:textId="77777777" w:rsidR="00343191" w:rsidRDefault="00000000">
      <w:pPr>
        <w:spacing w:after="120" w:line="276" w:lineRule="auto"/>
        <w:jc w:val="both"/>
      </w:pPr>
      <w:r>
        <w:t xml:space="preserve">Affinché i linfociti naïve siano attivati efficientemente, l'antigene deve essere catturato e trasportato agli organi linfoidi secondari, dove avviene il ricircolo dei linfociti T e inizia la risposta. Le APC, una volta catturato l'antigene, </w:t>
      </w:r>
      <w:r>
        <w:lastRenderedPageBreak/>
        <w:t xml:space="preserve">si attivano e migrano verso i linfonodi drenanti. Sono APC le </w:t>
      </w:r>
      <w:r>
        <w:rPr>
          <w:b/>
          <w:bCs/>
        </w:rPr>
        <w:t>cellule dendritiche</w:t>
      </w:r>
      <w:r>
        <w:t xml:space="preserve">, i </w:t>
      </w:r>
      <w:r>
        <w:rPr>
          <w:b/>
          <w:bCs/>
        </w:rPr>
        <w:t>macrofagi</w:t>
      </w:r>
      <w:r>
        <w:t xml:space="preserve"> e i </w:t>
      </w:r>
      <w:r>
        <w:rPr>
          <w:b/>
          <w:bCs/>
        </w:rPr>
        <w:t>linfociti B</w:t>
      </w:r>
      <w:r>
        <w:t>, che internalizzano gli antigeni legati al BCR.</w:t>
      </w:r>
    </w:p>
    <w:p w14:paraId="4B8EADC4" w14:textId="77777777" w:rsidR="00343191" w:rsidRDefault="00000000">
      <w:pPr>
        <w:spacing w:after="120" w:line="276" w:lineRule="auto"/>
        <w:jc w:val="both"/>
      </w:pPr>
      <w:r>
        <w:t xml:space="preserve">Il </w:t>
      </w:r>
      <w:r>
        <w:rPr>
          <w:b/>
          <w:bCs/>
        </w:rPr>
        <w:t>macrofago</w:t>
      </w:r>
      <w:r>
        <w:t xml:space="preserve"> fagocita sostanze estranee di vario genere (agenti viventi, polveri inerti, cellule e matrice danneggiate da traumi, ustioni e altri insulti); deriva dai monociti, come le cellule dendritiche, e partecipa alla presentazione dell'antigene durante le risposte immunitarie secondarie.</w:t>
      </w:r>
    </w:p>
    <w:p w14:paraId="3BAD2393" w14:textId="77777777" w:rsidR="00343191" w:rsidRDefault="00000000">
      <w:pPr>
        <w:pStyle w:val="Titolo2"/>
      </w:pPr>
      <w:bookmarkStart w:id="9007" w:name="_TocFis008"/>
      <w:r>
        <w:t>1.7 Risposta cellulo-mediata</w:t>
      </w:r>
      <w:bookmarkEnd w:id="9007"/>
    </w:p>
    <w:p w14:paraId="7C3AA367" w14:textId="77777777" w:rsidR="00343191" w:rsidRDefault="00000000">
      <w:pPr>
        <w:spacing w:after="120" w:line="276" w:lineRule="auto"/>
        <w:jc w:val="both"/>
      </w:pPr>
      <w:r>
        <w:t>La risposta mediata da linfociti T si articola in tre fasi:</w:t>
      </w:r>
    </w:p>
    <w:p w14:paraId="709BA0EC" w14:textId="77777777" w:rsidR="00343191" w:rsidRDefault="00000000">
      <w:pPr>
        <w:pStyle w:val="Paragrafoelenco"/>
        <w:numPr>
          <w:ilvl w:val="0"/>
          <w:numId w:val="3"/>
        </w:numPr>
        <w:spacing w:after="60" w:line="264" w:lineRule="auto"/>
        <w:jc w:val="both"/>
      </w:pPr>
      <w:r>
        <w:rPr>
          <w:b/>
          <w:bCs/>
        </w:rPr>
        <w:t>Fase di riconoscimento</w:t>
      </w:r>
      <w:r>
        <w:t xml:space="preserve">: il linfocita T (citotossico o </w:t>
      </w:r>
      <w:proofErr w:type="spellStart"/>
      <w:r>
        <w:t>helper</w:t>
      </w:r>
      <w:proofErr w:type="spellEnd"/>
      <w:r>
        <w:t>) riconosce specificamente un antigene esposto su una APC in associazione a molecole MHC di classe I o II.</w:t>
      </w:r>
    </w:p>
    <w:p w14:paraId="1D797D57" w14:textId="77777777" w:rsidR="00343191" w:rsidRDefault="00000000">
      <w:pPr>
        <w:pStyle w:val="Paragrafoelenco"/>
        <w:numPr>
          <w:ilvl w:val="0"/>
          <w:numId w:val="3"/>
        </w:numPr>
        <w:spacing w:after="60" w:line="264" w:lineRule="auto"/>
        <w:jc w:val="both"/>
      </w:pPr>
      <w:r>
        <w:rPr>
          <w:b/>
          <w:bCs/>
        </w:rPr>
        <w:t>Fase di attivazione</w:t>
      </w:r>
      <w:r>
        <w:t>: il linfocita prolifera e dà origine a molti linfociti specifici per quell'antigene (</w:t>
      </w:r>
      <w:r>
        <w:rPr>
          <w:b/>
          <w:bCs/>
        </w:rPr>
        <w:t>espansione clonale</w:t>
      </w:r>
      <w:r>
        <w:t>), differenziandosi in loco e poi migrando in circolo.</w:t>
      </w:r>
    </w:p>
    <w:p w14:paraId="58CA32F8" w14:textId="77777777" w:rsidR="00343191" w:rsidRDefault="00000000">
      <w:pPr>
        <w:pStyle w:val="Paragrafoelenco"/>
        <w:numPr>
          <w:ilvl w:val="0"/>
          <w:numId w:val="3"/>
        </w:numPr>
        <w:spacing w:after="60" w:line="264" w:lineRule="auto"/>
        <w:jc w:val="both"/>
      </w:pPr>
      <w:r>
        <w:rPr>
          <w:b/>
          <w:bCs/>
        </w:rPr>
        <w:t>Fase effettrice</w:t>
      </w:r>
      <w:r>
        <w:t xml:space="preserve">: i CTL inducono la lisi citotossica delle cellule bersaglio; i </w:t>
      </w:r>
      <w:proofErr w:type="spellStart"/>
      <w:r>
        <w:t>Th</w:t>
      </w:r>
      <w:proofErr w:type="spellEnd"/>
      <w:r>
        <w:t xml:space="preserve"> producono e rilasciano citochine che regolano lo sviluppo dei meccanismi effettori responsabili dell'eliminazione dell'antigene.</w:t>
      </w:r>
    </w:p>
    <w:p w14:paraId="60122F0E" w14:textId="77777777" w:rsidR="00343191" w:rsidRDefault="00000000">
      <w:pPr>
        <w:spacing w:after="120" w:line="276" w:lineRule="auto"/>
        <w:jc w:val="both"/>
      </w:pPr>
      <w:r>
        <w:t>I linfociti T immunocompetenti comprendono le popolazioni CD8+ (citotossiche e soppressive) e CD4+ (</w:t>
      </w:r>
      <w:proofErr w:type="spellStart"/>
      <w:r>
        <w:t>helper</w:t>
      </w:r>
      <w:proofErr w:type="spellEnd"/>
      <w:r>
        <w:t xml:space="preserve"> e della memoria).</w:t>
      </w:r>
    </w:p>
    <w:p w14:paraId="34A4198F" w14:textId="77777777" w:rsidR="00343191" w:rsidRDefault="00000000">
      <w:pPr>
        <w:pStyle w:val="Titolo2"/>
      </w:pPr>
      <w:bookmarkStart w:id="9008" w:name="_TocFis009"/>
      <w:r>
        <w:t xml:space="preserve">1.8 Cellule </w:t>
      </w:r>
      <w:proofErr w:type="spellStart"/>
      <w:r>
        <w:t>natural</w:t>
      </w:r>
      <w:proofErr w:type="spellEnd"/>
      <w:r>
        <w:t xml:space="preserve"> killer</w:t>
      </w:r>
      <w:bookmarkEnd w:id="9008"/>
    </w:p>
    <w:p w14:paraId="167544E4" w14:textId="77777777" w:rsidR="00343191" w:rsidRDefault="00000000">
      <w:pPr>
        <w:spacing w:after="120" w:line="276" w:lineRule="auto"/>
        <w:jc w:val="both"/>
      </w:pPr>
      <w:r>
        <w:t xml:space="preserve">Le </w:t>
      </w:r>
      <w:r>
        <w:rPr>
          <w:b/>
          <w:bCs/>
        </w:rPr>
        <w:t>cellule NK</w:t>
      </w:r>
      <w:r>
        <w:t xml:space="preserve"> rappresentano il 10–15% dei linfociti del sangue periferico. Sono dotate di un'innata capacità di uccidere cellule tumorali e cellule infettate da virus </w:t>
      </w:r>
      <w:r>
        <w:rPr>
          <w:b/>
          <w:bCs/>
        </w:rPr>
        <w:t>senza precedente sensibilizzazione</w:t>
      </w:r>
      <w:r>
        <w:t>; costituiscono la prima linea di difesa contro le infezioni virali e alcuni tumori e partecipano alla risposta acquisita insieme ai linfociti T e ai macrofagi.</w:t>
      </w:r>
    </w:p>
    <w:p w14:paraId="2BE08C50" w14:textId="77777777" w:rsidR="00343191" w:rsidRDefault="00000000">
      <w:pPr>
        <w:spacing w:after="120" w:line="276" w:lineRule="auto"/>
        <w:jc w:val="both"/>
      </w:pPr>
      <w:r>
        <w:t xml:space="preserve">Il meccanismo di riconoscimento è noto come </w:t>
      </w:r>
      <w:proofErr w:type="spellStart"/>
      <w:r>
        <w:rPr>
          <w:b/>
          <w:bCs/>
        </w:rPr>
        <w:t>missing</w:t>
      </w:r>
      <w:proofErr w:type="spellEnd"/>
      <w:r>
        <w:rPr>
          <w:b/>
          <w:bCs/>
        </w:rPr>
        <w:t xml:space="preserve"> self</w:t>
      </w:r>
      <w:r>
        <w:t>. I recettori inibitori delle NK riconoscono le molecole MHC-I espresse da tutte le cellule sane: il loro legame genera un segnale inibitorio che blocca la via di trasduzione del segnale citotossico. Se la cellula bersaglio ha perso o alterato l'espressione di MHC-I (come accade in molte cellule infettate o trasformate), i recettori inibitori non trovano il loro ligando e il segnale dei recettori attivatori prevale, con lisi del bersaglio.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4D5BEADD" w14:textId="77777777">
        <w:tblPrEx>
          <w:tblCellMar>
            <w:top w:w="0" w:type="dxa"/>
            <w:bottom w:w="0" w:type="dxa"/>
          </w:tblCellMar>
        </w:tblPrEx>
        <w:tc>
          <w:tcPr>
            <w:tcW w:w="9638" w:type="dxa"/>
            <w:tcBorders>
              <w:top w:val="none" w:sz="0" w:space="0" w:color="FFFFFF"/>
              <w:left w:val="single" w:sz="24" w:space="0" w:color="B7791F"/>
              <w:bottom w:val="none" w:sz="0" w:space="0" w:color="FFFFFF"/>
              <w:right w:val="none" w:sz="0" w:space="0" w:color="FFFFFF"/>
            </w:tcBorders>
            <w:shd w:val="clear" w:color="auto" w:fill="FDF4E3"/>
            <w:tcMar>
              <w:top w:w="100" w:type="dxa"/>
              <w:left w:w="180" w:type="dxa"/>
              <w:bottom w:w="60" w:type="dxa"/>
              <w:right w:w="180" w:type="dxa"/>
            </w:tcMar>
          </w:tcPr>
          <w:p w14:paraId="6073965A" w14:textId="77777777" w:rsidR="00343191" w:rsidRDefault="00000000">
            <w:pPr>
              <w:spacing w:after="80" w:line="264" w:lineRule="auto"/>
              <w:jc w:val="both"/>
            </w:pPr>
            <w:r>
              <w:rPr>
                <w:b/>
                <w:bCs/>
                <w:color w:val="B7791F"/>
              </w:rPr>
              <w:t xml:space="preserve">■■ Attenzione — </w:t>
            </w:r>
            <w:r>
              <w:t xml:space="preserve">Le NK non uccidono ciò che «riconoscono come estraneo», ma ciò che </w:t>
            </w:r>
            <w:r>
              <w:rPr>
                <w:b/>
                <w:bCs/>
              </w:rPr>
              <w:t>non riconoscono come self</w:t>
            </w:r>
            <w:r>
              <w:t>: è l'assenza di MHC-I, non la presenza di un antigene, a scatenare la citotossicità. Confondere il meccanismo NK con quello dei CTL (che al contrario richiedono MHC-I) è un errore tipico.</w:t>
            </w:r>
          </w:p>
        </w:tc>
      </w:tr>
    </w:tbl>
    <w:p w14:paraId="5A4DF6E7" w14:textId="77777777" w:rsidR="00343191" w:rsidRDefault="00343191">
      <w:pPr>
        <w:spacing w:after="60"/>
      </w:pPr>
    </w:p>
    <w:p w14:paraId="7C05D4DB" w14:textId="77777777" w:rsidR="00343191" w:rsidRDefault="00000000">
      <w:pPr>
        <w:pStyle w:val="Titolo2"/>
      </w:pPr>
      <w:bookmarkStart w:id="9009" w:name="_TocFis010"/>
      <w:r>
        <w:t>1.9 Linfociti B e anticorpi</w:t>
      </w:r>
      <w:bookmarkEnd w:id="9009"/>
    </w:p>
    <w:p w14:paraId="06C3C6B4" w14:textId="77777777" w:rsidR="00343191" w:rsidRDefault="00000000">
      <w:pPr>
        <w:pStyle w:val="Titolo3"/>
      </w:pPr>
      <w:r>
        <w:t>1.9.1 Struttura delle immunoglobuline</w:t>
      </w:r>
    </w:p>
    <w:p w14:paraId="1FAAA5A9" w14:textId="77777777" w:rsidR="00343191" w:rsidRDefault="00000000">
      <w:pPr>
        <w:spacing w:after="120" w:line="276" w:lineRule="auto"/>
        <w:jc w:val="both"/>
      </w:pPr>
      <w:r>
        <w:t xml:space="preserve">Gli </w:t>
      </w:r>
      <w:r>
        <w:rPr>
          <w:b/>
          <w:bCs/>
        </w:rPr>
        <w:t>anticorpi</w:t>
      </w:r>
      <w:r>
        <w:t xml:space="preserve"> o </w:t>
      </w:r>
      <w:r>
        <w:rPr>
          <w:b/>
          <w:bCs/>
        </w:rPr>
        <w:t>immunoglobuline</w:t>
      </w:r>
      <w:r>
        <w:t xml:space="preserve"> sono glicoproteine prodotte dai linfociti B in forma secreta o legata alla membrana. Le forme di membrana servono da recettore per l'antigene e inducono l'attivazione del linfocita B; quelle secrete sono le molecole effettrici dell'immunità umorale.</w:t>
      </w:r>
    </w:p>
    <w:p w14:paraId="70A1F5B2" w14:textId="77777777" w:rsidR="00343191" w:rsidRDefault="00000000">
      <w:pPr>
        <w:spacing w:after="120" w:line="276" w:lineRule="auto"/>
        <w:jc w:val="both"/>
      </w:pPr>
      <w:r>
        <w:t xml:space="preserve">La struttura fondamentale comprende </w:t>
      </w:r>
      <w:r>
        <w:rPr>
          <w:b/>
          <w:bCs/>
        </w:rPr>
        <w:t xml:space="preserve">quattro catene polipeptidiche uguali </w:t>
      </w:r>
      <w:proofErr w:type="gramStart"/>
      <w:r>
        <w:rPr>
          <w:b/>
          <w:bCs/>
        </w:rPr>
        <w:t>due</w:t>
      </w:r>
      <w:proofErr w:type="gramEnd"/>
      <w:r>
        <w:rPr>
          <w:b/>
          <w:bCs/>
        </w:rPr>
        <w:t xml:space="preserve"> a due</w:t>
      </w:r>
      <w:r>
        <w:t xml:space="preserve">, unite da ponti disolfuro: due </w:t>
      </w:r>
      <w:r>
        <w:rPr>
          <w:b/>
          <w:bCs/>
        </w:rPr>
        <w:t>catene pesanti</w:t>
      </w:r>
      <w:r>
        <w:t xml:space="preserve"> (isotipi μ, δ, γ, ε, α) e due </w:t>
      </w:r>
      <w:r>
        <w:rPr>
          <w:b/>
          <w:bCs/>
        </w:rPr>
        <w:t>catene leggere</w:t>
      </w:r>
      <w:r>
        <w:t xml:space="preserve"> (isotipi κ o λ). Ogni catena leggera è legata covalentemente a una catena pesante; le due catene pesanti sono legate tra loro. Le catene leggere hanno un dominio variabile N-terminale (VL) e uno costante C-terminale (CL); le catene pesanti un dominio variabile (VH) e tre o quattro domini costanti (CH1–CH3/CH4). La diversa sequenza aminoacidica delle </w:t>
      </w:r>
      <w:r>
        <w:rPr>
          <w:b/>
          <w:bCs/>
        </w:rPr>
        <w:t>regioni variabili</w:t>
      </w:r>
      <w:r>
        <w:t xml:space="preserve"> determina la capacità dell'anticorpo di riconoscere antigeni diversi; le differenze nelle regioni costanti definiscono l'</w:t>
      </w:r>
      <w:r>
        <w:rPr>
          <w:b/>
          <w:bCs/>
        </w:rPr>
        <w:t>isotipo</w:t>
      </w:r>
      <w:r>
        <w:t>.</w:t>
      </w:r>
    </w:p>
    <w:p w14:paraId="105B9B70" w14:textId="77777777" w:rsidR="00343191" w:rsidRDefault="00000000">
      <w:pPr>
        <w:pStyle w:val="Titolo3"/>
      </w:pPr>
      <w:r>
        <w:lastRenderedPageBreak/>
        <w:t>1.9.2 Attivazione del linfocita B</w:t>
      </w:r>
    </w:p>
    <w:p w14:paraId="2566CF36" w14:textId="77777777" w:rsidR="00343191" w:rsidRDefault="00000000">
      <w:pPr>
        <w:spacing w:after="120" w:line="276" w:lineRule="auto"/>
        <w:jc w:val="both"/>
      </w:pPr>
      <w:r>
        <w:t>Il riconoscimento specifico dell'antigene porta all'attivazione e all'espansione di un clone di linfociti che esprimono tutti lo stesso BCR (</w:t>
      </w:r>
      <w:r>
        <w:rPr>
          <w:b/>
          <w:bCs/>
        </w:rPr>
        <w:t>selezione clonale</w:t>
      </w:r>
      <w:r>
        <w:t xml:space="preserve">). Alla proliferazione segue il differenziamento in </w:t>
      </w:r>
      <w:r>
        <w:rPr>
          <w:b/>
          <w:bCs/>
        </w:rPr>
        <w:t>plasmacellule</w:t>
      </w:r>
      <w:r>
        <w:t xml:space="preserve"> secernenti anticorpi, con la stessa specificità del BCR del linfocita naïve che ha iniziato la risposta. In una risposta primaria si producono inizialmente </w:t>
      </w:r>
      <w:r>
        <w:rPr>
          <w:b/>
          <w:bCs/>
        </w:rPr>
        <w:t>IgM</w:t>
      </w:r>
      <w:r>
        <w:t>.</w:t>
      </w:r>
    </w:p>
    <w:p w14:paraId="742814F1" w14:textId="77777777" w:rsidR="00343191" w:rsidRDefault="00000000">
      <w:pPr>
        <w:spacing w:after="120" w:line="276" w:lineRule="auto"/>
        <w:jc w:val="both"/>
      </w:pPr>
      <w:r>
        <w:t xml:space="preserve">L'antigene legato al BCR viene internalizzato e, se proteico, frammentato in peptidi esposti in superficie per stimolare i linfociti </w:t>
      </w:r>
      <w:proofErr w:type="spellStart"/>
      <w:r>
        <w:t>Th</w:t>
      </w:r>
      <w:proofErr w:type="spellEnd"/>
      <w:r>
        <w:t xml:space="preserve"> specifici. Il solo riconoscimento dell'antigene non basta a stimolare significativamente proliferazione e differenziamento: sono necessarie le citochine dei Th. Ricevuti i segnali, i linfociti B entrano in fase G1 e la loro sopravvivenza aumenta per attivazione di geni </w:t>
      </w:r>
      <w:proofErr w:type="spellStart"/>
      <w:r>
        <w:t>antiapoptotici</w:t>
      </w:r>
      <w:proofErr w:type="spellEnd"/>
      <w:r>
        <w:t xml:space="preserve">, tra cui </w:t>
      </w:r>
      <w:r>
        <w:rPr>
          <w:b/>
          <w:bCs/>
        </w:rPr>
        <w:t>Bcl-2</w:t>
      </w:r>
      <w:r>
        <w:t>, che contrasta il rilascio di citocromo c dal mitocondrio, l'attivazione delle caspasi e quindi l'apoptosi.</w:t>
      </w:r>
    </w:p>
    <w:p w14:paraId="40B868F2" w14:textId="77777777" w:rsidR="00343191" w:rsidRDefault="00000000">
      <w:pPr>
        <w:spacing w:after="120" w:line="276" w:lineRule="auto"/>
        <w:jc w:val="both"/>
      </w:pPr>
      <w:r>
        <w:t>Al progredire della risposta:</w:t>
      </w:r>
    </w:p>
    <w:p w14:paraId="7D9EEE71" w14:textId="77777777" w:rsidR="00343191" w:rsidRDefault="00000000">
      <w:pPr>
        <w:pStyle w:val="Paragrafoelenco"/>
        <w:numPr>
          <w:ilvl w:val="0"/>
          <w:numId w:val="3"/>
        </w:numPr>
        <w:spacing w:after="60" w:line="264" w:lineRule="auto"/>
        <w:jc w:val="both"/>
      </w:pPr>
      <w:r>
        <w:t xml:space="preserve">avviene lo </w:t>
      </w:r>
      <w:r>
        <w:rPr>
          <w:b/>
          <w:bCs/>
        </w:rPr>
        <w:t xml:space="preserve">scambio </w:t>
      </w:r>
      <w:proofErr w:type="spellStart"/>
      <w:r>
        <w:rPr>
          <w:b/>
          <w:bCs/>
        </w:rPr>
        <w:t>isotipico</w:t>
      </w:r>
      <w:proofErr w:type="spellEnd"/>
      <w:r>
        <w:t xml:space="preserve"> (verso IgG, IgE o IgA), il cui tipo è determinato dalle citochine prodotte dai </w:t>
      </w:r>
      <w:proofErr w:type="spellStart"/>
      <w:r>
        <w:t>Th</w:t>
      </w:r>
      <w:proofErr w:type="spellEnd"/>
      <w:r>
        <w:t>;</w:t>
      </w:r>
    </w:p>
    <w:p w14:paraId="552E5FC8" w14:textId="77777777" w:rsidR="00343191" w:rsidRDefault="00000000">
      <w:pPr>
        <w:pStyle w:val="Paragrafoelenco"/>
        <w:numPr>
          <w:ilvl w:val="0"/>
          <w:numId w:val="3"/>
        </w:numPr>
        <w:spacing w:after="60" w:line="264" w:lineRule="auto"/>
        <w:jc w:val="both"/>
      </w:pPr>
      <w:r>
        <w:t>alcuni linfociti B attivati diventano plasmacellule a lunga vita che continuano a produrre anticorpi anche per anni e si localizzano nel midollo osseo;</w:t>
      </w:r>
    </w:p>
    <w:p w14:paraId="6F1D69E0" w14:textId="77777777" w:rsidR="00343191" w:rsidRDefault="00000000">
      <w:pPr>
        <w:pStyle w:val="Paragrafoelenco"/>
        <w:numPr>
          <w:ilvl w:val="0"/>
          <w:numId w:val="3"/>
        </w:numPr>
        <w:spacing w:after="60" w:line="264" w:lineRule="auto"/>
        <w:jc w:val="both"/>
      </w:pPr>
      <w:r>
        <w:t xml:space="preserve">altri si differenziano in </w:t>
      </w:r>
      <w:r>
        <w:rPr>
          <w:b/>
          <w:bCs/>
        </w:rPr>
        <w:t>cellule della memoria</w:t>
      </w:r>
      <w:r>
        <w:t>, capaci di rispondere più rapidamente e intensamente a ogni successivo contatto con lo stesso antigene;</w:t>
      </w:r>
    </w:p>
    <w:p w14:paraId="567397A2" w14:textId="77777777" w:rsidR="00343191" w:rsidRDefault="00000000">
      <w:pPr>
        <w:pStyle w:val="Paragrafoelenco"/>
        <w:numPr>
          <w:ilvl w:val="0"/>
          <w:numId w:val="3"/>
        </w:numPr>
        <w:spacing w:after="60" w:line="264" w:lineRule="auto"/>
        <w:jc w:val="both"/>
      </w:pPr>
      <w:r>
        <w:t xml:space="preserve">la </w:t>
      </w:r>
      <w:r>
        <w:rPr>
          <w:b/>
          <w:bCs/>
        </w:rPr>
        <w:t>maturazione dell'affinità</w:t>
      </w:r>
      <w:r>
        <w:t xml:space="preserve"> seleziona linfociti B che producono anticorpi sempre più efficienti.</w:t>
      </w:r>
    </w:p>
    <w:p w14:paraId="2B8CF300" w14:textId="77777777" w:rsidR="00343191" w:rsidRDefault="00000000">
      <w:pPr>
        <w:pStyle w:val="Titolo3"/>
      </w:pPr>
      <w:r>
        <w:t>1.9.3 Funzioni effettrici degli anticorpi</w:t>
      </w:r>
    </w:p>
    <w:p w14:paraId="595315F9" w14:textId="77777777" w:rsidR="00343191" w:rsidRDefault="00000000">
      <w:pPr>
        <w:pStyle w:val="Paragrafoelenco"/>
        <w:numPr>
          <w:ilvl w:val="0"/>
          <w:numId w:val="3"/>
        </w:numPr>
        <w:spacing w:after="60" w:line="264" w:lineRule="auto"/>
        <w:jc w:val="both"/>
      </w:pPr>
      <w:r>
        <w:rPr>
          <w:b/>
          <w:bCs/>
        </w:rPr>
        <w:t>Neutralizzazione</w:t>
      </w:r>
      <w:r>
        <w:t>: legame ai siti attivi delle tossine batteriche o blocco dell'interazione tossina-recettore; inibizione degli enzimi batterici di invasione; azione sul virus libero impedendone il legame o l'ingresso nella cellula bersaglio.</w:t>
      </w:r>
    </w:p>
    <w:p w14:paraId="637EDC87" w14:textId="77777777" w:rsidR="00343191" w:rsidRDefault="00000000">
      <w:pPr>
        <w:pStyle w:val="Paragrafoelenco"/>
        <w:numPr>
          <w:ilvl w:val="0"/>
          <w:numId w:val="3"/>
        </w:numPr>
        <w:spacing w:after="60" w:line="264" w:lineRule="auto"/>
        <w:jc w:val="both"/>
      </w:pPr>
      <w:r>
        <w:rPr>
          <w:b/>
          <w:bCs/>
        </w:rPr>
        <w:t>Opsonizzazione</w:t>
      </w:r>
      <w:r>
        <w:t>: l'anticorpo si lega al patogeno con la regione variabile e alla cellula fagocitica tramite il recettore per l'</w:t>
      </w:r>
      <w:proofErr w:type="spellStart"/>
      <w:r>
        <w:t>Fc</w:t>
      </w:r>
      <w:proofErr w:type="spellEnd"/>
      <w:r>
        <w:t>, facilitando la fagocitosi.</w:t>
      </w:r>
    </w:p>
    <w:p w14:paraId="14DF168A" w14:textId="77777777" w:rsidR="00343191" w:rsidRDefault="00000000">
      <w:pPr>
        <w:pStyle w:val="Paragrafoelenco"/>
        <w:numPr>
          <w:ilvl w:val="0"/>
          <w:numId w:val="3"/>
        </w:numPr>
        <w:spacing w:after="60" w:line="264" w:lineRule="auto"/>
        <w:jc w:val="both"/>
      </w:pPr>
      <w:r>
        <w:rPr>
          <w:b/>
          <w:bCs/>
        </w:rPr>
        <w:t>Attivazione del complemento</w:t>
      </w:r>
      <w:r>
        <w:t xml:space="preserve"> per via classica, con lisi del patogeno; le IgM sono particolarmente efficaci. Anche le cellule infettate da virus possono essere distrutte per questa via.</w:t>
      </w:r>
    </w:p>
    <w:p w14:paraId="4D706A66" w14:textId="77777777" w:rsidR="00343191" w:rsidRDefault="00000000">
      <w:pPr>
        <w:pStyle w:val="Paragrafoelenco"/>
        <w:numPr>
          <w:ilvl w:val="0"/>
          <w:numId w:val="3"/>
        </w:numPr>
        <w:spacing w:after="60" w:line="264" w:lineRule="auto"/>
        <w:jc w:val="both"/>
      </w:pPr>
      <w:r>
        <w:rPr>
          <w:b/>
          <w:bCs/>
        </w:rPr>
        <w:t>Citotossicità cellulo-mediata dipendente da anticorpi (ADCC)</w:t>
      </w:r>
      <w:r>
        <w:t>: le NK legano con il recettore per l'</w:t>
      </w:r>
      <w:proofErr w:type="spellStart"/>
      <w:r>
        <w:t>Fc</w:t>
      </w:r>
      <w:proofErr w:type="spellEnd"/>
      <w:r>
        <w:t xml:space="preserve"> le IgG fissate su una cellula e attivano la citolisi. Il recettore per l'</w:t>
      </w:r>
      <w:proofErr w:type="spellStart"/>
      <w:r>
        <w:t>Fc</w:t>
      </w:r>
      <w:proofErr w:type="spellEnd"/>
      <w:r>
        <w:t xml:space="preserve"> delle NK interagisce solo con IgG legate a una superficie e non con IgG libere nel plasma, così che solo le cellule rivestite da anticorpi attivano le NK.</w:t>
      </w:r>
    </w:p>
    <w:p w14:paraId="6CAEA2B8" w14:textId="77777777" w:rsidR="00343191" w:rsidRDefault="00000000">
      <w:pPr>
        <w:pStyle w:val="Titolo3"/>
      </w:pPr>
      <w:r>
        <w:t>1.9.4 Classi di immunoglobuline</w:t>
      </w:r>
    </w:p>
    <w:p w14:paraId="02A55A9E" w14:textId="77777777" w:rsidR="00343191" w:rsidRDefault="00000000">
      <w:pPr>
        <w:keepNext/>
        <w:spacing w:before="120" w:after="80"/>
      </w:pPr>
      <w:r>
        <w:rPr>
          <w:b/>
          <w:bCs/>
          <w:color w:val="1F5F74"/>
          <w:sz w:val="20"/>
          <w:szCs w:val="20"/>
        </w:rPr>
        <w:t>Tabella 1.4 — Caratteristiche delle classi immunoglobuliniche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1"/>
        <w:gridCol w:w="2154"/>
        <w:gridCol w:w="6423"/>
      </w:tblGrid>
      <w:tr w:rsidR="00343191" w14:paraId="47F1FD39" w14:textId="77777777">
        <w:tblPrEx>
          <w:tblCellMar>
            <w:top w:w="0" w:type="dxa"/>
            <w:bottom w:w="0" w:type="dxa"/>
          </w:tblCellMar>
        </w:tblPrEx>
        <w:trPr>
          <w:tblHeader/>
        </w:trPr>
        <w:tc>
          <w:tcPr>
            <w:tcW w:w="1061"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1C9216EC" w14:textId="77777777" w:rsidR="00343191" w:rsidRDefault="00000000">
            <w:pPr>
              <w:spacing w:after="40"/>
            </w:pPr>
            <w:r>
              <w:rPr>
                <w:b/>
                <w:bCs/>
                <w:color w:val="FFFFFF"/>
                <w:sz w:val="19"/>
                <w:szCs w:val="19"/>
              </w:rPr>
              <w:t>Classe</w:t>
            </w:r>
          </w:p>
        </w:tc>
        <w:tc>
          <w:tcPr>
            <w:tcW w:w="215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2B862611" w14:textId="77777777" w:rsidR="00343191" w:rsidRDefault="00000000">
            <w:pPr>
              <w:spacing w:after="40"/>
            </w:pPr>
            <w:r>
              <w:rPr>
                <w:b/>
                <w:bCs/>
                <w:color w:val="FFFFFF"/>
                <w:sz w:val="19"/>
                <w:szCs w:val="19"/>
              </w:rPr>
              <w:t>Struttura</w:t>
            </w:r>
          </w:p>
        </w:tc>
        <w:tc>
          <w:tcPr>
            <w:tcW w:w="6423"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546F2BD9" w14:textId="77777777" w:rsidR="00343191" w:rsidRDefault="00000000">
            <w:pPr>
              <w:spacing w:after="40"/>
            </w:pPr>
            <w:r>
              <w:rPr>
                <w:b/>
                <w:bCs/>
                <w:color w:val="FFFFFF"/>
                <w:sz w:val="19"/>
                <w:szCs w:val="19"/>
              </w:rPr>
              <w:t>Caratteristiche principali</w:t>
            </w:r>
          </w:p>
        </w:tc>
      </w:tr>
      <w:tr w:rsidR="00343191" w14:paraId="3DAF8FE8" w14:textId="77777777">
        <w:tblPrEx>
          <w:tblCellMar>
            <w:top w:w="0" w:type="dxa"/>
            <w:bottom w:w="0" w:type="dxa"/>
          </w:tblCellMar>
        </w:tblPrEx>
        <w:tc>
          <w:tcPr>
            <w:tcW w:w="106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98C41EF" w14:textId="77777777" w:rsidR="00343191" w:rsidRDefault="00000000">
            <w:pPr>
              <w:spacing w:after="40"/>
            </w:pPr>
            <w:r>
              <w:rPr>
                <w:sz w:val="19"/>
                <w:szCs w:val="19"/>
              </w:rPr>
              <w:t>IgM</w:t>
            </w:r>
          </w:p>
        </w:tc>
        <w:tc>
          <w:tcPr>
            <w:tcW w:w="215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4CA3995" w14:textId="77777777" w:rsidR="00343191" w:rsidRDefault="00000000">
            <w:pPr>
              <w:spacing w:after="40"/>
            </w:pPr>
            <w:r>
              <w:rPr>
                <w:sz w:val="19"/>
                <w:szCs w:val="19"/>
              </w:rPr>
              <w:t>Monomero sulla membrana del linfocita B maturo; pentamero circolante</w:t>
            </w:r>
          </w:p>
        </w:tc>
        <w:tc>
          <w:tcPr>
            <w:tcW w:w="642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D0FAEBE" w14:textId="77777777" w:rsidR="00343191" w:rsidRDefault="00000000">
            <w:pPr>
              <w:spacing w:after="40"/>
            </w:pPr>
            <w:r>
              <w:rPr>
                <w:sz w:val="19"/>
                <w:szCs w:val="19"/>
              </w:rPr>
              <w:t>Prime Ig prodotte nella risposta primaria; concentrazione relativamente bassa (8–10%); elevata capacità di attivare il complemento</w:t>
            </w:r>
          </w:p>
        </w:tc>
      </w:tr>
      <w:tr w:rsidR="00343191" w14:paraId="4DE30ACF" w14:textId="77777777">
        <w:tblPrEx>
          <w:tblCellMar>
            <w:top w:w="0" w:type="dxa"/>
            <w:bottom w:w="0" w:type="dxa"/>
          </w:tblCellMar>
        </w:tblPrEx>
        <w:tc>
          <w:tcPr>
            <w:tcW w:w="106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3308BCE" w14:textId="77777777" w:rsidR="00343191" w:rsidRDefault="00000000">
            <w:pPr>
              <w:spacing w:after="40"/>
            </w:pPr>
            <w:r>
              <w:rPr>
                <w:sz w:val="19"/>
                <w:szCs w:val="19"/>
              </w:rPr>
              <w:t>IgG</w:t>
            </w:r>
          </w:p>
        </w:tc>
        <w:tc>
          <w:tcPr>
            <w:tcW w:w="215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8700D1E" w14:textId="77777777" w:rsidR="00343191" w:rsidRDefault="00000000">
            <w:pPr>
              <w:spacing w:after="40"/>
            </w:pPr>
            <w:r>
              <w:rPr>
                <w:sz w:val="19"/>
                <w:szCs w:val="19"/>
              </w:rPr>
              <w:t>Monomero</w:t>
            </w:r>
          </w:p>
        </w:tc>
        <w:tc>
          <w:tcPr>
            <w:tcW w:w="642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DB402FB" w14:textId="77777777" w:rsidR="00343191" w:rsidRDefault="00000000">
            <w:pPr>
              <w:spacing w:after="40"/>
            </w:pPr>
            <w:r>
              <w:rPr>
                <w:sz w:val="19"/>
                <w:szCs w:val="19"/>
              </w:rPr>
              <w:t xml:space="preserve">Classe più rappresentata nel siero; prodotte dopo lo scambio </w:t>
            </w:r>
            <w:proofErr w:type="spellStart"/>
            <w:r>
              <w:rPr>
                <w:sz w:val="19"/>
                <w:szCs w:val="19"/>
              </w:rPr>
              <w:t>isotipico</w:t>
            </w:r>
            <w:proofErr w:type="spellEnd"/>
            <w:r>
              <w:rPr>
                <w:sz w:val="19"/>
                <w:szCs w:val="19"/>
              </w:rPr>
              <w:t>; mediano ADCC tramite NK</w:t>
            </w:r>
          </w:p>
        </w:tc>
      </w:tr>
      <w:tr w:rsidR="00343191" w14:paraId="1EDBB069" w14:textId="77777777">
        <w:tblPrEx>
          <w:tblCellMar>
            <w:top w:w="0" w:type="dxa"/>
            <w:bottom w:w="0" w:type="dxa"/>
          </w:tblCellMar>
        </w:tblPrEx>
        <w:tc>
          <w:tcPr>
            <w:tcW w:w="106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A2286CF" w14:textId="77777777" w:rsidR="00343191" w:rsidRDefault="00000000">
            <w:pPr>
              <w:spacing w:after="40"/>
            </w:pPr>
            <w:r>
              <w:rPr>
                <w:sz w:val="19"/>
                <w:szCs w:val="19"/>
              </w:rPr>
              <w:t>IgA</w:t>
            </w:r>
          </w:p>
        </w:tc>
        <w:tc>
          <w:tcPr>
            <w:tcW w:w="215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99A8459" w14:textId="77777777" w:rsidR="00343191" w:rsidRDefault="00000000">
            <w:pPr>
              <w:spacing w:after="40"/>
            </w:pPr>
            <w:r>
              <w:rPr>
                <w:sz w:val="19"/>
                <w:szCs w:val="19"/>
              </w:rPr>
              <w:t>Monomero (membrana); dimero</w:t>
            </w:r>
          </w:p>
        </w:tc>
        <w:tc>
          <w:tcPr>
            <w:tcW w:w="642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7D4194E" w14:textId="77777777" w:rsidR="00343191" w:rsidRDefault="00000000">
            <w:pPr>
              <w:spacing w:after="40"/>
            </w:pPr>
            <w:r>
              <w:rPr>
                <w:sz w:val="19"/>
                <w:szCs w:val="19"/>
              </w:rPr>
              <w:t>Circa 15% delle Ig circolanti, ma molto più abbondanti nelle secrezioni (latte, saliva, lacrime, secrezioni nasali) e sulle mucose bronchiali e digerenti; impediscono l'aderenza dei microrganismi all'epitelio</w:t>
            </w:r>
          </w:p>
        </w:tc>
      </w:tr>
      <w:tr w:rsidR="00343191" w14:paraId="5A9A2C95" w14:textId="77777777">
        <w:tblPrEx>
          <w:tblCellMar>
            <w:top w:w="0" w:type="dxa"/>
            <w:bottom w:w="0" w:type="dxa"/>
          </w:tblCellMar>
        </w:tblPrEx>
        <w:tc>
          <w:tcPr>
            <w:tcW w:w="106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D0B7559" w14:textId="77777777" w:rsidR="00343191" w:rsidRDefault="00000000">
            <w:pPr>
              <w:spacing w:after="40"/>
            </w:pPr>
            <w:proofErr w:type="spellStart"/>
            <w:r>
              <w:rPr>
                <w:sz w:val="19"/>
                <w:szCs w:val="19"/>
              </w:rPr>
              <w:t>IgD</w:t>
            </w:r>
            <w:proofErr w:type="spellEnd"/>
          </w:p>
        </w:tc>
        <w:tc>
          <w:tcPr>
            <w:tcW w:w="215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BA1C2ED" w14:textId="77777777" w:rsidR="00343191" w:rsidRDefault="00000000">
            <w:pPr>
              <w:spacing w:after="40"/>
            </w:pPr>
            <w:r>
              <w:rPr>
                <w:sz w:val="19"/>
                <w:szCs w:val="19"/>
              </w:rPr>
              <w:t xml:space="preserve">Monomero, circa 150 </w:t>
            </w:r>
            <w:proofErr w:type="spellStart"/>
            <w:r>
              <w:rPr>
                <w:sz w:val="19"/>
                <w:szCs w:val="19"/>
              </w:rPr>
              <w:t>kDa</w:t>
            </w:r>
            <w:proofErr w:type="spellEnd"/>
          </w:p>
        </w:tc>
        <w:tc>
          <w:tcPr>
            <w:tcW w:w="642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7BFF802" w14:textId="77777777" w:rsidR="00343191" w:rsidRDefault="00000000">
            <w:pPr>
              <w:spacing w:after="40"/>
            </w:pPr>
            <w:r>
              <w:rPr>
                <w:sz w:val="19"/>
                <w:szCs w:val="19"/>
              </w:rPr>
              <w:t>Circa 1% delle Ig circolanti; funzione non chiara, probabile recettore per l'antigene</w:t>
            </w:r>
          </w:p>
        </w:tc>
      </w:tr>
      <w:tr w:rsidR="00343191" w14:paraId="2343D185" w14:textId="77777777">
        <w:tblPrEx>
          <w:tblCellMar>
            <w:top w:w="0" w:type="dxa"/>
            <w:bottom w:w="0" w:type="dxa"/>
          </w:tblCellMar>
        </w:tblPrEx>
        <w:tc>
          <w:tcPr>
            <w:tcW w:w="106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7AD3162" w14:textId="77777777" w:rsidR="00343191" w:rsidRDefault="00000000">
            <w:pPr>
              <w:spacing w:after="40"/>
            </w:pPr>
            <w:r>
              <w:rPr>
                <w:sz w:val="19"/>
                <w:szCs w:val="19"/>
              </w:rPr>
              <w:t>IgE</w:t>
            </w:r>
          </w:p>
        </w:tc>
        <w:tc>
          <w:tcPr>
            <w:tcW w:w="215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A4C73F6" w14:textId="77777777" w:rsidR="00343191" w:rsidRDefault="00000000">
            <w:pPr>
              <w:spacing w:after="40"/>
            </w:pPr>
            <w:r>
              <w:rPr>
                <w:sz w:val="19"/>
                <w:szCs w:val="19"/>
              </w:rPr>
              <w:t xml:space="preserve">Monomero, circa 190 </w:t>
            </w:r>
            <w:proofErr w:type="spellStart"/>
            <w:r>
              <w:rPr>
                <w:sz w:val="19"/>
                <w:szCs w:val="19"/>
              </w:rPr>
              <w:t>kDa</w:t>
            </w:r>
            <w:proofErr w:type="spellEnd"/>
          </w:p>
        </w:tc>
        <w:tc>
          <w:tcPr>
            <w:tcW w:w="642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2098BC4" w14:textId="77777777" w:rsidR="00343191" w:rsidRDefault="00000000">
            <w:pPr>
              <w:spacing w:after="40"/>
            </w:pPr>
            <w:r>
              <w:rPr>
                <w:sz w:val="19"/>
                <w:szCs w:val="19"/>
              </w:rPr>
              <w:t>Concentrazione sierica dello 0,003%; si legano ai recettori per l'</w:t>
            </w:r>
            <w:proofErr w:type="spellStart"/>
            <w:r>
              <w:rPr>
                <w:sz w:val="19"/>
                <w:szCs w:val="19"/>
              </w:rPr>
              <w:t>Fc</w:t>
            </w:r>
            <w:proofErr w:type="spellEnd"/>
            <w:r>
              <w:rPr>
                <w:sz w:val="19"/>
                <w:szCs w:val="19"/>
              </w:rPr>
              <w:t xml:space="preserve"> dei mastociti e ne inducono la degranulazione; elevate nei non allergici indicano infestazione parassitaria</w:t>
            </w:r>
          </w:p>
        </w:tc>
      </w:tr>
    </w:tbl>
    <w:p w14:paraId="7BC9A3B2" w14:textId="77777777" w:rsidR="00343191" w:rsidRDefault="00343191">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04B3F0D6" w14:textId="77777777">
        <w:tblPrEx>
          <w:tblCellMar>
            <w:top w:w="0" w:type="dxa"/>
            <w:bottom w:w="0" w:type="dxa"/>
          </w:tblCellMar>
        </w:tblPrEx>
        <w:tc>
          <w:tcPr>
            <w:tcW w:w="9638" w:type="dxa"/>
            <w:tcBorders>
              <w:top w:val="none" w:sz="0" w:space="0" w:color="FFFFFF"/>
              <w:left w:val="single" w:sz="24" w:space="0" w:color="2E5E9E"/>
              <w:bottom w:val="none" w:sz="0" w:space="0" w:color="FFFFFF"/>
              <w:right w:val="none" w:sz="0" w:space="0" w:color="FFFFFF"/>
            </w:tcBorders>
            <w:shd w:val="clear" w:color="auto" w:fill="EAF1FA"/>
            <w:tcMar>
              <w:top w:w="100" w:type="dxa"/>
              <w:left w:w="180" w:type="dxa"/>
              <w:bottom w:w="60" w:type="dxa"/>
              <w:right w:w="180" w:type="dxa"/>
            </w:tcMar>
          </w:tcPr>
          <w:p w14:paraId="0199CF57" w14:textId="77777777" w:rsidR="00343191" w:rsidRDefault="00000000">
            <w:pPr>
              <w:spacing w:after="80" w:line="264" w:lineRule="auto"/>
              <w:jc w:val="both"/>
            </w:pPr>
            <w:r>
              <w:rPr>
                <w:b/>
                <w:bCs/>
                <w:color w:val="2E5E9E"/>
              </w:rPr>
              <w:t xml:space="preserve">Nota — </w:t>
            </w:r>
            <w:r>
              <w:t>Le IgA sono prodotte in forma dimerica da plasmacellule della tonaca mucosa, immediatamente al di sotto dell'epitelio. Il loro ruolo è cruciale perché apparato digerente e respiratorio sono gli unici due apparati che mettono in comunicazione l'interno con l'esterno. Le slide indicano la forma dimerica come «Ig nel siero»; più precisamente, la forma dimerica è quella secretoria delle mucose, mentre nel siero prevale la forma monomerica.</w:t>
            </w:r>
          </w:p>
        </w:tc>
      </w:tr>
    </w:tbl>
    <w:p w14:paraId="062AE603" w14:textId="77777777" w:rsidR="00343191" w:rsidRDefault="00343191">
      <w:pPr>
        <w:spacing w:after="60"/>
      </w:pPr>
    </w:p>
    <w:p w14:paraId="36C6BCC4" w14:textId="77777777" w:rsidR="00343191" w:rsidRDefault="00000000">
      <w:pPr>
        <w:pStyle w:val="Titolo2"/>
      </w:pPr>
      <w:bookmarkStart w:id="9010" w:name="_TocFis011"/>
      <w:r>
        <w:t>1.10 Ipersensibilità immediata IgE-mediata</w:t>
      </w:r>
      <w:bookmarkEnd w:id="9010"/>
    </w:p>
    <w:p w14:paraId="01448433" w14:textId="77777777" w:rsidR="00343191" w:rsidRDefault="00000000">
      <w:pPr>
        <w:spacing w:after="120" w:line="276" w:lineRule="auto"/>
        <w:jc w:val="both"/>
      </w:pPr>
      <w:r>
        <w:t xml:space="preserve">Negli individui </w:t>
      </w:r>
      <w:r>
        <w:rPr>
          <w:b/>
          <w:bCs/>
        </w:rPr>
        <w:t>atopici</w:t>
      </w:r>
      <w:r>
        <w:t xml:space="preserve">, predisposti alla produzione di IgE, il primo contatto con l'allergene è asintomatico. L'antigene viene catturato dalle cellule dendritiche e presentato tramite MHC-II ai linfociti T naïve CD4+, che si differenziano in </w:t>
      </w:r>
      <w:r>
        <w:rPr>
          <w:b/>
          <w:bCs/>
        </w:rPr>
        <w:t>Th2</w:t>
      </w:r>
      <w:r>
        <w:t xml:space="preserve">; questi, rilasciando </w:t>
      </w:r>
      <w:r>
        <w:rPr>
          <w:b/>
          <w:bCs/>
        </w:rPr>
        <w:t>IL-4</w:t>
      </w:r>
      <w:r>
        <w:t xml:space="preserve"> e </w:t>
      </w:r>
      <w:r>
        <w:rPr>
          <w:b/>
          <w:bCs/>
        </w:rPr>
        <w:t>IL-5</w:t>
      </w:r>
      <w:r>
        <w:t xml:space="preserve">, inducono i linfociti B specifici per lo stesso antigene a produrre IgE. Le IgE si localizzano prevalentemente nei tessuti, dove si legano stabilmente ai mastociti mediante recettori ad alta affinità per la porzione </w:t>
      </w:r>
      <w:proofErr w:type="spellStart"/>
      <w:r>
        <w:t>Fc</w:t>
      </w:r>
      <w:proofErr w:type="spellEnd"/>
      <w:r>
        <w:t xml:space="preserve"> (fase di sensibilizzazione).</w:t>
      </w:r>
    </w:p>
    <w:p w14:paraId="3C904423" w14:textId="77777777" w:rsidR="00343191" w:rsidRDefault="00000000">
      <w:pPr>
        <w:spacing w:after="120" w:line="276" w:lineRule="auto"/>
        <w:jc w:val="both"/>
      </w:pPr>
      <w:r>
        <w:t>Al successivo contatto, il legame dell'allergene alle IgE di superficie provoca:</w:t>
      </w:r>
    </w:p>
    <w:p w14:paraId="0592C19F" w14:textId="77777777" w:rsidR="00343191" w:rsidRDefault="00000000">
      <w:pPr>
        <w:pStyle w:val="Paragrafoelenco"/>
        <w:numPr>
          <w:ilvl w:val="0"/>
          <w:numId w:val="3"/>
        </w:numPr>
        <w:spacing w:after="60" w:line="264" w:lineRule="auto"/>
        <w:jc w:val="both"/>
      </w:pPr>
      <w:r>
        <w:rPr>
          <w:b/>
          <w:bCs/>
        </w:rPr>
        <w:t>degranulazione immediata</w:t>
      </w:r>
      <w:r>
        <w:t xml:space="preserve"> dei mastociti con liberazione di mediatori preformati, quali istamina ed enzimi proteolitici;</w:t>
      </w:r>
    </w:p>
    <w:p w14:paraId="6A1A939A" w14:textId="77777777" w:rsidR="00343191" w:rsidRDefault="00000000">
      <w:pPr>
        <w:pStyle w:val="Paragrafoelenco"/>
        <w:numPr>
          <w:ilvl w:val="0"/>
          <w:numId w:val="3"/>
        </w:numPr>
        <w:spacing w:after="60" w:line="264" w:lineRule="auto"/>
        <w:jc w:val="both"/>
      </w:pPr>
      <w:r>
        <w:rPr>
          <w:b/>
          <w:bCs/>
        </w:rPr>
        <w:t>sintesi ex novo</w:t>
      </w:r>
      <w:r>
        <w:t xml:space="preserve"> di mediatori secondari: derivati dell'acido arachidonico, chemochine e citochine.</w:t>
      </w:r>
    </w:p>
    <w:p w14:paraId="189D668C" w14:textId="77777777" w:rsidR="00343191" w:rsidRDefault="00000000">
      <w:pPr>
        <w:spacing w:after="120" w:line="276" w:lineRule="auto"/>
        <w:jc w:val="both"/>
      </w:pPr>
      <w:r>
        <w:t>L'</w:t>
      </w:r>
      <w:r>
        <w:rPr>
          <w:b/>
          <w:bCs/>
        </w:rPr>
        <w:t>istamina</w:t>
      </w:r>
      <w:r>
        <w:t xml:space="preserve"> agisce attraverso i recettori H1, H2 e H3. Con gli altri mediatori aumenta la permeabilità capillare, con fuoriuscita di liquidi dai vasi ai tessuti, e induce la contrazione delle cellule muscolari lisce attorno alla trachea, rendendo difficile la respirazione.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171B8BC8" w14:textId="77777777">
        <w:tblPrEx>
          <w:tblCellMar>
            <w:top w:w="0" w:type="dxa"/>
            <w:bottom w:w="0" w:type="dxa"/>
          </w:tblCellMar>
        </w:tblPrEx>
        <w:tc>
          <w:tcPr>
            <w:tcW w:w="9638" w:type="dxa"/>
            <w:tcBorders>
              <w:top w:val="none" w:sz="0" w:space="0" w:color="FFFFFF"/>
              <w:left w:val="single" w:sz="24" w:space="0" w:color="A4262C"/>
              <w:bottom w:val="none" w:sz="0" w:space="0" w:color="FFFFFF"/>
              <w:right w:val="none" w:sz="0" w:space="0" w:color="FFFFFF"/>
            </w:tcBorders>
            <w:shd w:val="clear" w:color="auto" w:fill="FBECEC"/>
            <w:tcMar>
              <w:top w:w="100" w:type="dxa"/>
              <w:left w:w="180" w:type="dxa"/>
              <w:bottom w:w="60" w:type="dxa"/>
              <w:right w:w="180" w:type="dxa"/>
            </w:tcMar>
          </w:tcPr>
          <w:p w14:paraId="6973B60A" w14:textId="77777777" w:rsidR="00343191" w:rsidRDefault="00000000">
            <w:pPr>
              <w:spacing w:after="80" w:line="264" w:lineRule="auto"/>
              <w:jc w:val="both"/>
            </w:pPr>
            <w:r>
              <w:rPr>
                <w:b/>
                <w:bCs/>
                <w:color w:val="A4262C"/>
              </w:rPr>
              <w:t xml:space="preserve">Nota — Domanda d’esame tipica. </w:t>
            </w:r>
            <w:r>
              <w:t>Descrivere la sequenza sensibilizzazione → riesposizione nell'ipersensibilità di tipo I, citando il ruolo dei Th2 (IL-4, IL-5), delle IgE e del mastocita e distinguendo mediatori preformati e neosintetizzati.</w:t>
            </w:r>
          </w:p>
        </w:tc>
      </w:tr>
    </w:tbl>
    <w:p w14:paraId="16CE2B96" w14:textId="77777777" w:rsidR="00343191" w:rsidRDefault="00343191">
      <w:pPr>
        <w:spacing w:after="60"/>
      </w:pPr>
    </w:p>
    <w:p w14:paraId="7E6AC83E" w14:textId="77777777" w:rsidR="00343191" w:rsidRDefault="00000000">
      <w:pPr>
        <w:pStyle w:val="Titolo1"/>
        <w:pageBreakBefore/>
      </w:pPr>
      <w:bookmarkStart w:id="9011" w:name="_TocFis012"/>
      <w:r>
        <w:lastRenderedPageBreak/>
        <w:t>LEZIONE 2 — Il fegato: bilirubina, ittero, epatiti, cirrosi e vie biliari</w:t>
      </w:r>
      <w:bookmarkEnd w:id="9011"/>
    </w:p>
    <w:p w14:paraId="6190FFE9" w14:textId="77777777" w:rsidR="00343191" w:rsidRDefault="00000000">
      <w:pPr>
        <w:pStyle w:val="Titolo2"/>
      </w:pPr>
      <w:bookmarkStart w:id="9012" w:name="_TocFis013"/>
      <w:r>
        <w:t>2.1 Organizzazione anatomo-funzionale</w:t>
      </w:r>
      <w:bookmarkEnd w:id="9012"/>
    </w:p>
    <w:p w14:paraId="12B6848F" w14:textId="77777777" w:rsidR="00343191" w:rsidRDefault="00000000">
      <w:pPr>
        <w:pStyle w:val="Titolo3"/>
      </w:pPr>
      <w:r>
        <w:t>2.1.1 Doppia vascolarizzazione</w:t>
      </w:r>
    </w:p>
    <w:p w14:paraId="7F081F89" w14:textId="77777777" w:rsidR="00343191" w:rsidRDefault="00000000">
      <w:pPr>
        <w:spacing w:after="120" w:line="276" w:lineRule="auto"/>
        <w:jc w:val="both"/>
      </w:pPr>
      <w:r>
        <w:t xml:space="preserve">Il fegato riceve un duplice apporto ematico che costituisce complessivamente circa il </w:t>
      </w:r>
      <w:r>
        <w:rPr>
          <w:b/>
          <w:bCs/>
        </w:rPr>
        <w:t>25% della gittata cardiaca</w:t>
      </w:r>
      <w:r>
        <w:t>:</w:t>
      </w:r>
    </w:p>
    <w:p w14:paraId="75AED6CF" w14:textId="77777777" w:rsidR="00343191" w:rsidRDefault="00000000">
      <w:pPr>
        <w:pStyle w:val="Paragrafoelenco"/>
        <w:numPr>
          <w:ilvl w:val="0"/>
          <w:numId w:val="3"/>
        </w:numPr>
        <w:spacing w:after="60" w:line="264" w:lineRule="auto"/>
        <w:jc w:val="both"/>
      </w:pPr>
      <w:r>
        <w:t>dall'</w:t>
      </w:r>
      <w:r>
        <w:rPr>
          <w:b/>
          <w:bCs/>
        </w:rPr>
        <w:t>arteria epatica</w:t>
      </w:r>
      <w:r>
        <w:t xml:space="preserve"> (30%): sangue ossigenato;</w:t>
      </w:r>
    </w:p>
    <w:p w14:paraId="4F73AFC5" w14:textId="77777777" w:rsidR="00343191" w:rsidRDefault="00000000">
      <w:pPr>
        <w:pStyle w:val="Paragrafoelenco"/>
        <w:numPr>
          <w:ilvl w:val="0"/>
          <w:numId w:val="3"/>
        </w:numPr>
        <w:spacing w:after="60" w:line="264" w:lineRule="auto"/>
        <w:jc w:val="both"/>
      </w:pPr>
      <w:r>
        <w:t xml:space="preserve">dalla </w:t>
      </w:r>
      <w:r>
        <w:rPr>
          <w:b/>
          <w:bCs/>
        </w:rPr>
        <w:t>vena porta</w:t>
      </w:r>
      <w:r>
        <w:t xml:space="preserve"> (70%): sangue ricco di nutrienti ma povero di ossigeno, proveniente da stomaco, intestino, pancreas e milza.</w:t>
      </w:r>
    </w:p>
    <w:p w14:paraId="242AFA0D" w14:textId="77777777" w:rsidR="00343191" w:rsidRDefault="00000000">
      <w:pPr>
        <w:spacing w:after="120" w:line="276" w:lineRule="auto"/>
        <w:jc w:val="both"/>
      </w:pPr>
      <w:r>
        <w:t xml:space="preserve">I metaboliti della digestione vengono assorbiti dai capillari che drenano nella vena porta e raggiungono così il fegato. Il deflusso avviene attraverso le vene </w:t>
      </w:r>
      <w:proofErr w:type="spellStart"/>
      <w:r>
        <w:t>centrolobulari</w:t>
      </w:r>
      <w:proofErr w:type="spellEnd"/>
      <w:r>
        <w:t xml:space="preserve">, che confluiscono nelle vene epatiche e quindi nella vena cava inferiore e nell'atrio destro. Il sistema portale epatico è inoltre connesso al circolo sistemico attraverso </w:t>
      </w:r>
      <w:r>
        <w:rPr>
          <w:b/>
          <w:bCs/>
        </w:rPr>
        <w:t>anastomosi</w:t>
      </w:r>
      <w:r>
        <w:t xml:space="preserve"> che lo collegano indirettamente alla vena cava inferiore (vedi 2.8).</w:t>
      </w:r>
    </w:p>
    <w:p w14:paraId="1FC78444" w14:textId="77777777" w:rsidR="00343191" w:rsidRDefault="00000000">
      <w:pPr>
        <w:pStyle w:val="Titolo3"/>
      </w:pPr>
      <w:r>
        <w:t>2.1.2 Il lobulo epatico</w:t>
      </w:r>
    </w:p>
    <w:p w14:paraId="4429D961" w14:textId="77777777" w:rsidR="00343191" w:rsidRDefault="00000000">
      <w:pPr>
        <w:spacing w:after="120" w:line="276" w:lineRule="auto"/>
        <w:jc w:val="both"/>
      </w:pPr>
      <w:r>
        <w:t xml:space="preserve">L'unità anatomo-funzionale del fegato è il classico </w:t>
      </w:r>
      <w:r>
        <w:rPr>
          <w:b/>
          <w:bCs/>
        </w:rPr>
        <w:t>lobulo esagonale</w:t>
      </w:r>
      <w:r>
        <w:t>, centrato sulla vena epatica terminale (</w:t>
      </w:r>
      <w:r>
        <w:rPr>
          <w:b/>
          <w:bCs/>
        </w:rPr>
        <w:t xml:space="preserve">vena </w:t>
      </w:r>
      <w:proofErr w:type="spellStart"/>
      <w:r>
        <w:rPr>
          <w:b/>
          <w:bCs/>
        </w:rPr>
        <w:t>centrolobulare</w:t>
      </w:r>
      <w:proofErr w:type="spellEnd"/>
      <w:r>
        <w:t xml:space="preserve">), con le </w:t>
      </w:r>
      <w:r>
        <w:rPr>
          <w:b/>
          <w:bCs/>
        </w:rPr>
        <w:t>triadi portali</w:t>
      </w:r>
      <w:r>
        <w:t xml:space="preserve"> localizzate negli angoli dell'esagono. Ogni triade contiene un ramo dell'arteria epatica, un ramo della vena porta e un dotto biliare.</w:t>
      </w:r>
    </w:p>
    <w:p w14:paraId="14852C51" w14:textId="77777777" w:rsidR="00343191" w:rsidRDefault="00000000">
      <w:pPr>
        <w:spacing w:after="120" w:line="276" w:lineRule="auto"/>
        <w:jc w:val="both"/>
      </w:pPr>
      <w:r>
        <w:t xml:space="preserve">Il sangue arterioso e quello portale si mescolano nei </w:t>
      </w:r>
      <w:r>
        <w:rPr>
          <w:b/>
          <w:bCs/>
        </w:rPr>
        <w:t>sinusoidi</w:t>
      </w:r>
      <w:r>
        <w:t xml:space="preserve">, dove i due sistemi confluiscono, per raccogliersi nella vena </w:t>
      </w:r>
      <w:proofErr w:type="spellStart"/>
      <w:r>
        <w:t>centrolobulare</w:t>
      </w:r>
      <w:proofErr w:type="spellEnd"/>
      <w:r>
        <w:t xml:space="preserve">. Tra endotelio sinusoidale ed epatociti si trova lo </w:t>
      </w:r>
      <w:r>
        <w:rPr>
          <w:b/>
          <w:bCs/>
        </w:rPr>
        <w:t>spazio di Disse</w:t>
      </w:r>
      <w:r>
        <w:t xml:space="preserve">; nelle pareti dei sinusoidi risiedono le </w:t>
      </w:r>
      <w:r>
        <w:rPr>
          <w:b/>
          <w:bCs/>
        </w:rPr>
        <w:t xml:space="preserve">cellule di </w:t>
      </w:r>
      <w:proofErr w:type="spellStart"/>
      <w:r>
        <w:rPr>
          <w:b/>
          <w:bCs/>
        </w:rPr>
        <w:t>Kupffer</w:t>
      </w:r>
      <w:proofErr w:type="spellEnd"/>
      <w:r>
        <w:t xml:space="preserve"> (macrofagi epatici).</w:t>
      </w:r>
    </w:p>
    <w:p w14:paraId="5401DD3E" w14:textId="77777777" w:rsidR="00343191" w:rsidRDefault="00000000">
      <w:pPr>
        <w:spacing w:after="120" w:line="276" w:lineRule="auto"/>
        <w:jc w:val="both"/>
      </w:pPr>
      <w:r>
        <w:t xml:space="preserve">Le membrane apicali di epatociti adiacenti si giustappongono a formare i </w:t>
      </w:r>
      <w:r>
        <w:rPr>
          <w:b/>
          <w:bCs/>
        </w:rPr>
        <w:t>canalicoli biliari</w:t>
      </w:r>
      <w:r>
        <w:t>, che drenano la bile nei dotti biliari rivestiti da cellule epiteliali colonnari (</w:t>
      </w:r>
      <w:r>
        <w:rPr>
          <w:b/>
          <w:bCs/>
        </w:rPr>
        <w:t>colangiociti</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7345C427" w14:textId="77777777">
        <w:tblPrEx>
          <w:tblCellMar>
            <w:top w:w="0" w:type="dxa"/>
            <w:bottom w:w="0" w:type="dxa"/>
          </w:tblCellMar>
        </w:tblPrEx>
        <w:tc>
          <w:tcPr>
            <w:tcW w:w="9638" w:type="dxa"/>
            <w:tcBorders>
              <w:top w:val="none" w:sz="0" w:space="0" w:color="FFFFFF"/>
              <w:left w:val="single" w:sz="24" w:space="0" w:color="A4262C"/>
              <w:bottom w:val="none" w:sz="0" w:space="0" w:color="FFFFFF"/>
              <w:right w:val="none" w:sz="0" w:space="0" w:color="FFFFFF"/>
            </w:tcBorders>
            <w:shd w:val="clear" w:color="auto" w:fill="FBECEC"/>
            <w:tcMar>
              <w:top w:w="100" w:type="dxa"/>
              <w:left w:w="180" w:type="dxa"/>
              <w:bottom w:w="60" w:type="dxa"/>
              <w:right w:w="180" w:type="dxa"/>
            </w:tcMar>
          </w:tcPr>
          <w:p w14:paraId="669167BE" w14:textId="77777777" w:rsidR="00343191" w:rsidRDefault="00000000">
            <w:pPr>
              <w:spacing w:after="80" w:line="264" w:lineRule="auto"/>
              <w:jc w:val="both"/>
            </w:pPr>
            <w:r>
              <w:rPr>
                <w:b/>
                <w:bCs/>
                <w:color w:val="A4262C"/>
              </w:rPr>
              <w:t xml:space="preserve">Nota — Domanda d’esame tipica. </w:t>
            </w:r>
            <w:r>
              <w:t xml:space="preserve">La direzione del flusso sanguigno nel lobulo è </w:t>
            </w:r>
            <w:r>
              <w:rPr>
                <w:b/>
                <w:bCs/>
              </w:rPr>
              <w:t>centripeta</w:t>
            </w:r>
            <w:r>
              <w:t xml:space="preserve"> (dalla periferia verso la vena </w:t>
            </w:r>
            <w:proofErr w:type="spellStart"/>
            <w:r>
              <w:t>centrolobulare</w:t>
            </w:r>
            <w:proofErr w:type="spellEnd"/>
            <w:r>
              <w:t xml:space="preserve">) ed è </w:t>
            </w:r>
            <w:r>
              <w:rPr>
                <w:b/>
                <w:bCs/>
              </w:rPr>
              <w:t>opposta a quella del flusso biliare</w:t>
            </w:r>
            <w:r>
              <w:t>, centrifugo (dai canalicoli verso i dotti delle triadi portali). La doppia irrorazione rende l'</w:t>
            </w:r>
            <w:r>
              <w:rPr>
                <w:b/>
                <w:bCs/>
              </w:rPr>
              <w:t>infarto epatico un evento raro</w:t>
            </w:r>
            <w:r>
              <w:t>.</w:t>
            </w:r>
          </w:p>
        </w:tc>
      </w:tr>
    </w:tbl>
    <w:p w14:paraId="56830E18" w14:textId="77777777" w:rsidR="00343191" w:rsidRDefault="00343191">
      <w:pPr>
        <w:spacing w:after="60"/>
      </w:pPr>
    </w:p>
    <w:p w14:paraId="7CC0875B" w14:textId="77777777" w:rsidR="00343191" w:rsidRDefault="00000000">
      <w:pPr>
        <w:pStyle w:val="Titolo3"/>
      </w:pPr>
      <w:r>
        <w:t>2.1.3 Funzioni del fegato</w:t>
      </w:r>
    </w:p>
    <w:p w14:paraId="0115A9B2" w14:textId="77777777" w:rsidR="00343191" w:rsidRDefault="00000000">
      <w:pPr>
        <w:spacing w:after="120" w:line="276" w:lineRule="auto"/>
        <w:jc w:val="both"/>
      </w:pPr>
      <w:r>
        <w:t>Situato al crocevia tra apparato digerente e circolo sistemico, il fegato è fondamentale per l'omeostasi metabolica. Le sue funzioni comprendono il metabolismo di aminoacidi, carboidrati, lipidi e vitamine di origine alimentare; la sintesi delle proteine plasmatiche; la detossificazione e l'escrezione biliare dei prodotti finali del metabolismo degli xenobiotici. Proprio per questo il fegato è soggetto a malattie di natura metabolica, tossica, infettiva e circolatoria.</w:t>
      </w:r>
    </w:p>
    <w:p w14:paraId="371BBA0D" w14:textId="77777777" w:rsidR="00343191" w:rsidRDefault="00000000">
      <w:pPr>
        <w:pStyle w:val="Paragrafoelenco"/>
        <w:numPr>
          <w:ilvl w:val="0"/>
          <w:numId w:val="3"/>
        </w:numPr>
        <w:spacing w:after="60" w:line="264" w:lineRule="auto"/>
        <w:jc w:val="both"/>
      </w:pPr>
      <w:r>
        <w:rPr>
          <w:b/>
          <w:bCs/>
        </w:rPr>
        <w:t>Metabolismo glucidico</w:t>
      </w:r>
      <w:r>
        <w:t xml:space="preserve">: la gluconeogenesi che mantiene la glicemia nei periodi </w:t>
      </w:r>
      <w:proofErr w:type="spellStart"/>
      <w:r>
        <w:t>interprandiali</w:t>
      </w:r>
      <w:proofErr w:type="spellEnd"/>
      <w:r>
        <w:t xml:space="preserve"> e la glicogenolisi avvengono principalmente nel fegato.</w:t>
      </w:r>
    </w:p>
    <w:p w14:paraId="3DBD5AE4" w14:textId="77777777" w:rsidR="00343191" w:rsidRDefault="00000000">
      <w:pPr>
        <w:pStyle w:val="Paragrafoelenco"/>
        <w:numPr>
          <w:ilvl w:val="0"/>
          <w:numId w:val="3"/>
        </w:numPr>
        <w:spacing w:after="60" w:line="264" w:lineRule="auto"/>
        <w:jc w:val="both"/>
      </w:pPr>
      <w:r>
        <w:rPr>
          <w:b/>
          <w:bCs/>
        </w:rPr>
        <w:t>Chetogenesi</w:t>
      </w:r>
      <w:r>
        <w:t>: la sintesi epatica di corpi chetonici è una fonte importante di combustibile nel digiuno.</w:t>
      </w:r>
    </w:p>
    <w:p w14:paraId="2454BDCA" w14:textId="77777777" w:rsidR="00343191" w:rsidRDefault="00000000">
      <w:pPr>
        <w:pStyle w:val="Paragrafoelenco"/>
        <w:numPr>
          <w:ilvl w:val="0"/>
          <w:numId w:val="3"/>
        </w:numPr>
        <w:spacing w:after="60" w:line="264" w:lineRule="auto"/>
        <w:jc w:val="both"/>
      </w:pPr>
      <w:r>
        <w:rPr>
          <w:b/>
          <w:bCs/>
        </w:rPr>
        <w:t>Sintesi proteica</w:t>
      </w:r>
      <w:r>
        <w:t>: il fegato è la sede principale di sintesi delle proteine plasmatiche, in primo luogo l'</w:t>
      </w:r>
      <w:r>
        <w:rPr>
          <w:b/>
          <w:bCs/>
        </w:rPr>
        <w:t>albumina</w:t>
      </w:r>
      <w:r>
        <w:t>, che mantiene la pressione oncotica; fanno eccezione le immunoglobuline (linfociti) e alcuni fattori della coagulazione prodotti dalle cellule endoteliali.</w:t>
      </w:r>
    </w:p>
    <w:p w14:paraId="6201A381" w14:textId="77777777" w:rsidR="00343191" w:rsidRDefault="00000000">
      <w:pPr>
        <w:pStyle w:val="Paragrafoelenco"/>
        <w:numPr>
          <w:ilvl w:val="0"/>
          <w:numId w:val="3"/>
        </w:numPr>
        <w:spacing w:after="60" w:line="264" w:lineRule="auto"/>
        <w:jc w:val="both"/>
      </w:pPr>
      <w:r>
        <w:rPr>
          <w:b/>
          <w:bCs/>
        </w:rPr>
        <w:t>Coagulazione</w:t>
      </w:r>
      <w:r>
        <w:t>: nel fegato avviene l'attivazione dei precursori dei fattori vitamina K-dipendenti (</w:t>
      </w:r>
      <w:r>
        <w:rPr>
          <w:b/>
          <w:bCs/>
        </w:rPr>
        <w:t>II, VII, IX, X</w:t>
      </w:r>
      <w:r>
        <w:t>).</w:t>
      </w:r>
    </w:p>
    <w:p w14:paraId="73EA83BF" w14:textId="77777777" w:rsidR="00343191" w:rsidRDefault="00000000">
      <w:pPr>
        <w:pStyle w:val="Paragrafoelenco"/>
        <w:numPr>
          <w:ilvl w:val="0"/>
          <w:numId w:val="3"/>
        </w:numPr>
        <w:spacing w:after="60" w:line="264" w:lineRule="auto"/>
        <w:jc w:val="both"/>
      </w:pPr>
      <w:r>
        <w:rPr>
          <w:b/>
          <w:bCs/>
        </w:rPr>
        <w:t>Biotrasformazione</w:t>
      </w:r>
      <w:r>
        <w:t xml:space="preserve">: il sistema degli enzimi microsomiali </w:t>
      </w:r>
      <w:r>
        <w:rPr>
          <w:b/>
          <w:bCs/>
        </w:rPr>
        <w:t>P-450</w:t>
      </w:r>
      <w:r>
        <w:t xml:space="preserve"> del reticolo endoplasmatico liscio </w:t>
      </w:r>
      <w:proofErr w:type="spellStart"/>
      <w:r>
        <w:t>biotrasforma</w:t>
      </w:r>
      <w:proofErr w:type="spellEnd"/>
      <w:r>
        <w:t xml:space="preserve"> farmaci, ormoni e tossine e compie il primo passo </w:t>
      </w:r>
      <w:proofErr w:type="spellStart"/>
      <w:r>
        <w:t>idrossilativo</w:t>
      </w:r>
      <w:proofErr w:type="spellEnd"/>
      <w:r>
        <w:t xml:space="preserve"> nella sintesi della vitamina D.</w:t>
      </w:r>
    </w:p>
    <w:p w14:paraId="06CD2835" w14:textId="77777777" w:rsidR="00343191" w:rsidRDefault="00000000">
      <w:pPr>
        <w:pStyle w:val="Paragrafoelenco"/>
        <w:numPr>
          <w:ilvl w:val="0"/>
          <w:numId w:val="3"/>
        </w:numPr>
        <w:spacing w:after="60" w:line="264" w:lineRule="auto"/>
        <w:jc w:val="both"/>
      </w:pPr>
      <w:r>
        <w:rPr>
          <w:b/>
          <w:bCs/>
        </w:rPr>
        <w:t>Escrezione</w:t>
      </w:r>
      <w:r>
        <w:t>: il colesterolo è immesso nella bile per essere eliminato; dal colesterolo il fegato sintetizza acidi biliari primari e sali biliari.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271E594C" w14:textId="77777777">
        <w:tblPrEx>
          <w:tblCellMar>
            <w:top w:w="0" w:type="dxa"/>
            <w:bottom w:w="0" w:type="dxa"/>
          </w:tblCellMar>
        </w:tblPrEx>
        <w:tc>
          <w:tcPr>
            <w:tcW w:w="9638" w:type="dxa"/>
            <w:tcBorders>
              <w:top w:val="none" w:sz="0" w:space="0" w:color="FFFFFF"/>
              <w:left w:val="single" w:sz="24" w:space="0" w:color="2F6B3A"/>
              <w:bottom w:val="none" w:sz="0" w:space="0" w:color="FFFFFF"/>
              <w:right w:val="none" w:sz="0" w:space="0" w:color="FFFFFF"/>
            </w:tcBorders>
            <w:shd w:val="clear" w:color="auto" w:fill="EDF5EE"/>
            <w:tcMar>
              <w:top w:w="100" w:type="dxa"/>
              <w:left w:w="180" w:type="dxa"/>
              <w:bottom w:w="60" w:type="dxa"/>
              <w:right w:w="180" w:type="dxa"/>
            </w:tcMar>
          </w:tcPr>
          <w:p w14:paraId="078C2970" w14:textId="77777777" w:rsidR="00343191" w:rsidRDefault="00000000">
            <w:pPr>
              <w:spacing w:after="80" w:line="264" w:lineRule="auto"/>
              <w:jc w:val="both"/>
            </w:pPr>
            <w:r>
              <w:rPr>
                <w:b/>
                <w:bCs/>
                <w:color w:val="2F6B3A"/>
              </w:rPr>
              <w:lastRenderedPageBreak/>
              <w:t xml:space="preserve">Nota clinica — </w:t>
            </w:r>
            <w:r>
              <w:t>La vitamina K è liposolubile e richiede un'adeguata quantità di bile e micelle per essere assorbita. Il malassorbimento di vitamina K, la sua ridotta utilizzazione nel danno epatocellulare grave e la ridotta sintesi dei fattori spiegano la frequenza di alterazioni della coagulazione nelle epatopatie (</w:t>
            </w:r>
            <w:r>
              <w:rPr>
                <w:b/>
                <w:bCs/>
              </w:rPr>
              <w:t>allungamento del tempo di protrombina</w:t>
            </w:r>
            <w:r>
              <w:t>) fino alla diatesi emorragica.</w:t>
            </w:r>
          </w:p>
        </w:tc>
      </w:tr>
    </w:tbl>
    <w:p w14:paraId="52548782" w14:textId="77777777" w:rsidR="00343191" w:rsidRDefault="00343191">
      <w:pPr>
        <w:spacing w:after="60"/>
      </w:pPr>
    </w:p>
    <w:p w14:paraId="0FDF6A56" w14:textId="77777777" w:rsidR="00343191" w:rsidRDefault="00000000">
      <w:pPr>
        <w:pStyle w:val="Titolo2"/>
      </w:pPr>
      <w:bookmarkStart w:id="9013" w:name="_TocFis014"/>
      <w:r>
        <w:t>2.2 La bile</w:t>
      </w:r>
      <w:bookmarkEnd w:id="9013"/>
    </w:p>
    <w:p w14:paraId="08FF0C22" w14:textId="77777777" w:rsidR="00343191" w:rsidRDefault="00000000">
      <w:pPr>
        <w:spacing w:after="120" w:line="276" w:lineRule="auto"/>
        <w:jc w:val="both"/>
      </w:pPr>
      <w:r>
        <w:t xml:space="preserve">La bile è essenziale per l'adeguata digestione dei lipidi alimentari; inoltre tampona l'acidità del chimo, stimola la peristalsi intestinale ed esercita un'azione antisettica sulla flora batterica, inibendo i fenomeni putrefattivi. La </w:t>
      </w:r>
      <w:proofErr w:type="spellStart"/>
      <w:r>
        <w:t>biliosintesi</w:t>
      </w:r>
      <w:proofErr w:type="spellEnd"/>
      <w:r>
        <w:t xml:space="preserve"> ha una duplice funzione: la bile è la </w:t>
      </w:r>
      <w:r>
        <w:rPr>
          <w:b/>
          <w:bCs/>
        </w:rPr>
        <w:t>principale via di escrezione della bilirubina e del colesterolo</w:t>
      </w:r>
      <w:r>
        <w:t xml:space="preserve">, e i sali biliari </w:t>
      </w:r>
      <w:r>
        <w:rPr>
          <w:b/>
          <w:bCs/>
        </w:rPr>
        <w:t>emulsionano i grassi</w:t>
      </w:r>
      <w:r>
        <w:t xml:space="preserve"> alimentari nel lume intestinale. È un processo complesso, facilmente compromesso nelle epatopatie.</w:t>
      </w:r>
    </w:p>
    <w:p w14:paraId="3B81323E" w14:textId="77777777" w:rsidR="00343191" w:rsidRDefault="00000000">
      <w:pPr>
        <w:pStyle w:val="Titolo2"/>
      </w:pPr>
      <w:bookmarkStart w:id="9014" w:name="_TocFis015"/>
      <w:r>
        <w:t>2.3 Metabolismo della bilirubina</w:t>
      </w:r>
      <w:bookmarkEnd w:id="9014"/>
    </w:p>
    <w:p w14:paraId="66714FB6" w14:textId="77777777" w:rsidR="00343191" w:rsidRDefault="00000000">
      <w:pPr>
        <w:spacing w:after="120" w:line="276" w:lineRule="auto"/>
        <w:jc w:val="both"/>
      </w:pPr>
      <w:r>
        <w:t xml:space="preserve">La </w:t>
      </w:r>
      <w:r>
        <w:rPr>
          <w:b/>
          <w:bCs/>
        </w:rPr>
        <w:t>bilirubina</w:t>
      </w:r>
      <w:r>
        <w:t xml:space="preserve"> è il prodotto terminale della degradazione dell'eme. Circa il </w:t>
      </w:r>
      <w:r>
        <w:rPr>
          <w:b/>
          <w:bCs/>
        </w:rPr>
        <w:t>70%</w:t>
      </w:r>
      <w:r>
        <w:t xml:space="preserve"> è prodotto dai macrofagi di milza, fegato e midollo osseo in seguito alla distruzione dei globuli rossi senescenti; il restante </w:t>
      </w:r>
      <w:r>
        <w:rPr>
          <w:b/>
          <w:bCs/>
        </w:rPr>
        <w:t>30%</w:t>
      </w:r>
      <w:r>
        <w:t xml:space="preserve"> deriva dal metabolismo di altre emoproteine (mioglobina) e dalla distruzione dei precursori midollari dei globuli rossi (</w:t>
      </w:r>
      <w:r>
        <w:rPr>
          <w:b/>
          <w:bCs/>
        </w:rPr>
        <w:t>eritropoiesi inefficace</w:t>
      </w:r>
      <w:r>
        <w:t>, come nelle anemie da carenza di vitamina B12).</w:t>
      </w:r>
    </w:p>
    <w:p w14:paraId="240BD522" w14:textId="77777777" w:rsidR="00343191" w:rsidRDefault="00000000">
      <w:pPr>
        <w:pStyle w:val="Titolo3"/>
      </w:pPr>
      <w:r>
        <w:t>2.3.1 Fase extraepatica</w:t>
      </w:r>
    </w:p>
    <w:p w14:paraId="74FC2EEC" w14:textId="77777777" w:rsidR="00343191" w:rsidRDefault="00000000">
      <w:pPr>
        <w:spacing w:after="120" w:line="276" w:lineRule="auto"/>
        <w:jc w:val="both"/>
      </w:pPr>
      <w:r>
        <w:t>L'</w:t>
      </w:r>
      <w:r>
        <w:rPr>
          <w:b/>
          <w:bCs/>
        </w:rPr>
        <w:t>eme-ossigenasi</w:t>
      </w:r>
      <w:r>
        <w:t xml:space="preserve"> ossida l'eme in </w:t>
      </w:r>
      <w:r>
        <w:rPr>
          <w:b/>
          <w:bCs/>
        </w:rPr>
        <w:t>biliverdina</w:t>
      </w:r>
      <w:r>
        <w:t xml:space="preserve">, che viene ridotta a </w:t>
      </w:r>
      <w:r>
        <w:rPr>
          <w:b/>
          <w:bCs/>
        </w:rPr>
        <w:t>bilirubina</w:t>
      </w:r>
      <w:r>
        <w:t xml:space="preserve"> (pigmento liposolubile) dalla </w:t>
      </w:r>
      <w:r>
        <w:rPr>
          <w:b/>
          <w:bCs/>
        </w:rPr>
        <w:t>biliverdina-reduttasi</w:t>
      </w:r>
      <w:r>
        <w:t>. La bilirubina sintetizzata al di fuori del fegato è rilasciata in circolo, dove si lega alla sieroalbumina.</w:t>
      </w:r>
    </w:p>
    <w:p w14:paraId="09A10F12" w14:textId="77777777" w:rsidR="00343191" w:rsidRDefault="00000000">
      <w:pPr>
        <w:spacing w:after="120" w:line="276" w:lineRule="auto"/>
        <w:jc w:val="both"/>
      </w:pPr>
      <w:r>
        <w:t xml:space="preserve">A causa della liposolubilità e del legame con l'albumina, la </w:t>
      </w:r>
      <w:r>
        <w:rPr>
          <w:b/>
          <w:bCs/>
        </w:rPr>
        <w:t>bilirubina non coniugata non viene escreta con le urine</w:t>
      </w:r>
      <w:r>
        <w:t>.</w:t>
      </w:r>
    </w:p>
    <w:p w14:paraId="02CBD86B" w14:textId="77777777" w:rsidR="00343191" w:rsidRDefault="00000000">
      <w:pPr>
        <w:pStyle w:val="Titolo3"/>
      </w:pPr>
      <w:r>
        <w:t>2.3.2 Fase epatica</w:t>
      </w:r>
    </w:p>
    <w:p w14:paraId="613A4128" w14:textId="77777777" w:rsidR="00343191" w:rsidRDefault="00000000">
      <w:pPr>
        <w:keepNext/>
        <w:spacing w:before="120" w:after="80"/>
      </w:pPr>
      <w:r>
        <w:rPr>
          <w:b/>
          <w:bCs/>
          <w:color w:val="1F5F74"/>
          <w:sz w:val="20"/>
          <w:szCs w:val="20"/>
        </w:rPr>
        <w:t>Tabella 2.1 — Tappe del metabolismo epatico della bilirubina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7"/>
        <w:gridCol w:w="7991"/>
      </w:tblGrid>
      <w:tr w:rsidR="00343191" w14:paraId="3DFCD44F" w14:textId="77777777">
        <w:tblPrEx>
          <w:tblCellMar>
            <w:top w:w="0" w:type="dxa"/>
            <w:bottom w:w="0" w:type="dxa"/>
          </w:tblCellMar>
        </w:tblPrEx>
        <w:trPr>
          <w:tblHeader/>
        </w:trPr>
        <w:tc>
          <w:tcPr>
            <w:tcW w:w="1647"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12E295E5" w14:textId="77777777" w:rsidR="00343191" w:rsidRDefault="00000000">
            <w:pPr>
              <w:spacing w:after="40"/>
            </w:pPr>
            <w:r>
              <w:rPr>
                <w:b/>
                <w:bCs/>
                <w:color w:val="FFFFFF"/>
                <w:sz w:val="19"/>
                <w:szCs w:val="19"/>
              </w:rPr>
              <w:t>Tappa</w:t>
            </w:r>
          </w:p>
        </w:tc>
        <w:tc>
          <w:tcPr>
            <w:tcW w:w="7991"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199D2E10" w14:textId="77777777" w:rsidR="00343191" w:rsidRDefault="00000000">
            <w:pPr>
              <w:spacing w:after="40"/>
            </w:pPr>
            <w:r>
              <w:rPr>
                <w:b/>
                <w:bCs/>
                <w:color w:val="FFFFFF"/>
                <w:sz w:val="19"/>
                <w:szCs w:val="19"/>
              </w:rPr>
              <w:t>Meccanismo</w:t>
            </w:r>
          </w:p>
        </w:tc>
      </w:tr>
      <w:tr w:rsidR="00343191" w14:paraId="3D0615A2" w14:textId="77777777">
        <w:tblPrEx>
          <w:tblCellMar>
            <w:top w:w="0" w:type="dxa"/>
            <w:bottom w:w="0" w:type="dxa"/>
          </w:tblCellMar>
        </w:tblPrEx>
        <w:tc>
          <w:tcPr>
            <w:tcW w:w="164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769B2E4" w14:textId="77777777" w:rsidR="00343191" w:rsidRDefault="00000000">
            <w:pPr>
              <w:spacing w:after="40"/>
            </w:pPr>
            <w:r>
              <w:rPr>
                <w:sz w:val="19"/>
                <w:szCs w:val="19"/>
              </w:rPr>
              <w:t>Captazione</w:t>
            </w:r>
          </w:p>
        </w:tc>
        <w:tc>
          <w:tcPr>
            <w:tcW w:w="799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D00A6A7" w14:textId="77777777" w:rsidR="00343191" w:rsidRDefault="00000000">
            <w:pPr>
              <w:spacing w:after="40"/>
            </w:pPr>
            <w:r>
              <w:rPr>
                <w:sz w:val="19"/>
                <w:szCs w:val="19"/>
              </w:rPr>
              <w:t>Distacco dall'albumina e trasporto attivo nell'epatocita da parte di proteine trasportatrici della membrana sinusoidale</w:t>
            </w:r>
          </w:p>
        </w:tc>
      </w:tr>
      <w:tr w:rsidR="00343191" w14:paraId="01CFB0D3" w14:textId="77777777">
        <w:tblPrEx>
          <w:tblCellMar>
            <w:top w:w="0" w:type="dxa"/>
            <w:bottom w:w="0" w:type="dxa"/>
          </w:tblCellMar>
        </w:tblPrEx>
        <w:tc>
          <w:tcPr>
            <w:tcW w:w="164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D78ADD6" w14:textId="77777777" w:rsidR="00343191" w:rsidRDefault="00000000">
            <w:pPr>
              <w:spacing w:after="40"/>
            </w:pPr>
            <w:r>
              <w:rPr>
                <w:sz w:val="19"/>
                <w:szCs w:val="19"/>
              </w:rPr>
              <w:t>Trasporto intracellulare</w:t>
            </w:r>
          </w:p>
        </w:tc>
        <w:tc>
          <w:tcPr>
            <w:tcW w:w="799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9B1B73F" w14:textId="77777777" w:rsidR="00343191" w:rsidRDefault="00000000">
            <w:pPr>
              <w:spacing w:after="40"/>
            </w:pPr>
            <w:r>
              <w:rPr>
                <w:sz w:val="19"/>
                <w:szCs w:val="19"/>
              </w:rPr>
              <w:t xml:space="preserve">Legame a proteine </w:t>
            </w:r>
            <w:proofErr w:type="spellStart"/>
            <w:r>
              <w:rPr>
                <w:sz w:val="19"/>
                <w:szCs w:val="19"/>
              </w:rPr>
              <w:t>citosoliche</w:t>
            </w:r>
            <w:proofErr w:type="spellEnd"/>
            <w:r>
              <w:rPr>
                <w:sz w:val="19"/>
                <w:szCs w:val="19"/>
              </w:rPr>
              <w:t xml:space="preserve"> (</w:t>
            </w:r>
            <w:proofErr w:type="spellStart"/>
            <w:r>
              <w:rPr>
                <w:b/>
                <w:bCs/>
                <w:sz w:val="19"/>
                <w:szCs w:val="19"/>
              </w:rPr>
              <w:t>ligandine</w:t>
            </w:r>
            <w:proofErr w:type="spellEnd"/>
            <w:r>
              <w:rPr>
                <w:sz w:val="19"/>
                <w:szCs w:val="19"/>
              </w:rPr>
              <w:t>) che impediscono la ridiffusione all'esterno e facilitano il trasporto al reticolo endoplasmatico</w:t>
            </w:r>
          </w:p>
        </w:tc>
      </w:tr>
      <w:tr w:rsidR="00343191" w14:paraId="49D816AA" w14:textId="77777777">
        <w:tblPrEx>
          <w:tblCellMar>
            <w:top w:w="0" w:type="dxa"/>
            <w:bottom w:w="0" w:type="dxa"/>
          </w:tblCellMar>
        </w:tblPrEx>
        <w:tc>
          <w:tcPr>
            <w:tcW w:w="164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7BF4654" w14:textId="77777777" w:rsidR="00343191" w:rsidRDefault="00000000">
            <w:pPr>
              <w:spacing w:after="40"/>
            </w:pPr>
            <w:r>
              <w:rPr>
                <w:sz w:val="19"/>
                <w:szCs w:val="19"/>
              </w:rPr>
              <w:t>Coniugazione</w:t>
            </w:r>
          </w:p>
        </w:tc>
        <w:tc>
          <w:tcPr>
            <w:tcW w:w="799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FF9B66C" w14:textId="77777777" w:rsidR="00343191" w:rsidRDefault="00000000">
            <w:pPr>
              <w:spacing w:after="40"/>
            </w:pPr>
            <w:r>
              <w:rPr>
                <w:sz w:val="19"/>
                <w:szCs w:val="19"/>
              </w:rPr>
              <w:t xml:space="preserve">Coniugazione con una o due molecole di acido glucuronico a opera della </w:t>
            </w:r>
            <w:r>
              <w:rPr>
                <w:b/>
                <w:bCs/>
                <w:sz w:val="19"/>
                <w:szCs w:val="19"/>
              </w:rPr>
              <w:t>bilirubina-</w:t>
            </w:r>
            <w:proofErr w:type="spellStart"/>
            <w:r>
              <w:rPr>
                <w:b/>
                <w:bCs/>
                <w:sz w:val="19"/>
                <w:szCs w:val="19"/>
              </w:rPr>
              <w:t>uridin</w:t>
            </w:r>
            <w:proofErr w:type="spellEnd"/>
            <w:r>
              <w:rPr>
                <w:b/>
                <w:bCs/>
                <w:sz w:val="19"/>
                <w:szCs w:val="19"/>
              </w:rPr>
              <w:t>-</w:t>
            </w:r>
            <w:proofErr w:type="spellStart"/>
            <w:r>
              <w:rPr>
                <w:b/>
                <w:bCs/>
                <w:sz w:val="19"/>
                <w:szCs w:val="19"/>
              </w:rPr>
              <w:t>difosfato-glucuroniltransferasi</w:t>
            </w:r>
            <w:proofErr w:type="spellEnd"/>
            <w:r>
              <w:rPr>
                <w:sz w:val="19"/>
                <w:szCs w:val="19"/>
              </w:rPr>
              <w:t xml:space="preserve"> (UGT)</w:t>
            </w:r>
          </w:p>
        </w:tc>
      </w:tr>
      <w:tr w:rsidR="00343191" w14:paraId="6C4D3A91" w14:textId="77777777">
        <w:tblPrEx>
          <w:tblCellMar>
            <w:top w:w="0" w:type="dxa"/>
            <w:bottom w:w="0" w:type="dxa"/>
          </w:tblCellMar>
        </w:tblPrEx>
        <w:tc>
          <w:tcPr>
            <w:tcW w:w="164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1EA51E7" w14:textId="77777777" w:rsidR="00343191" w:rsidRDefault="00000000">
            <w:pPr>
              <w:spacing w:after="40"/>
            </w:pPr>
            <w:r>
              <w:rPr>
                <w:sz w:val="19"/>
                <w:szCs w:val="19"/>
              </w:rPr>
              <w:t>Secrezione biliare</w:t>
            </w:r>
          </w:p>
        </w:tc>
        <w:tc>
          <w:tcPr>
            <w:tcW w:w="799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554ABBD" w14:textId="77777777" w:rsidR="00343191" w:rsidRDefault="00000000">
            <w:pPr>
              <w:spacing w:after="40"/>
            </w:pPr>
            <w:r>
              <w:rPr>
                <w:sz w:val="19"/>
                <w:szCs w:val="19"/>
              </w:rPr>
              <w:t>Escrezione del bilirubina-</w:t>
            </w:r>
            <w:proofErr w:type="spellStart"/>
            <w:r>
              <w:rPr>
                <w:sz w:val="19"/>
                <w:szCs w:val="19"/>
              </w:rPr>
              <w:t>glucuronide</w:t>
            </w:r>
            <w:proofErr w:type="spellEnd"/>
            <w:r>
              <w:rPr>
                <w:sz w:val="19"/>
                <w:szCs w:val="19"/>
              </w:rPr>
              <w:t xml:space="preserve">, idrosolubile e non tossico, mediante il trasportatore ATP-dipendente </w:t>
            </w:r>
            <w:r>
              <w:rPr>
                <w:b/>
                <w:bCs/>
                <w:sz w:val="19"/>
                <w:szCs w:val="19"/>
              </w:rPr>
              <w:t>MRP2</w:t>
            </w:r>
            <w:r>
              <w:rPr>
                <w:sz w:val="19"/>
                <w:szCs w:val="19"/>
              </w:rPr>
              <w:t xml:space="preserve"> (</w:t>
            </w:r>
            <w:proofErr w:type="spellStart"/>
            <w:r>
              <w:rPr>
                <w:i/>
                <w:iCs/>
                <w:sz w:val="19"/>
                <w:szCs w:val="19"/>
              </w:rPr>
              <w:t>Multidrug</w:t>
            </w:r>
            <w:proofErr w:type="spellEnd"/>
            <w:r>
              <w:rPr>
                <w:i/>
                <w:iCs/>
                <w:sz w:val="19"/>
                <w:szCs w:val="19"/>
              </w:rPr>
              <w:t xml:space="preserve"> </w:t>
            </w:r>
            <w:proofErr w:type="spellStart"/>
            <w:r>
              <w:rPr>
                <w:i/>
                <w:iCs/>
                <w:sz w:val="19"/>
                <w:szCs w:val="19"/>
              </w:rPr>
              <w:t>Resistance</w:t>
            </w:r>
            <w:proofErr w:type="spellEnd"/>
            <w:r>
              <w:rPr>
                <w:i/>
                <w:iCs/>
                <w:sz w:val="19"/>
                <w:szCs w:val="19"/>
              </w:rPr>
              <w:t xml:space="preserve">-Associated </w:t>
            </w:r>
            <w:proofErr w:type="spellStart"/>
            <w:r>
              <w:rPr>
                <w:i/>
                <w:iCs/>
                <w:sz w:val="19"/>
                <w:szCs w:val="19"/>
              </w:rPr>
              <w:t>Protein</w:t>
            </w:r>
            <w:proofErr w:type="spellEnd"/>
            <w:r>
              <w:rPr>
                <w:i/>
                <w:iCs/>
                <w:sz w:val="19"/>
                <w:szCs w:val="19"/>
              </w:rPr>
              <w:t xml:space="preserve"> 2</w:t>
            </w:r>
            <w:r>
              <w:rPr>
                <w:sz w:val="19"/>
                <w:szCs w:val="19"/>
              </w:rPr>
              <w:t>)</w:t>
            </w:r>
          </w:p>
        </w:tc>
      </w:tr>
    </w:tbl>
    <w:p w14:paraId="69CCB366" w14:textId="77777777" w:rsidR="00343191" w:rsidRDefault="00343191">
      <w:pPr>
        <w:spacing w:after="100"/>
      </w:pPr>
    </w:p>
    <w:p w14:paraId="6D0B5174" w14:textId="77777777" w:rsidR="00343191" w:rsidRDefault="00000000">
      <w:pPr>
        <w:spacing w:after="120" w:line="276" w:lineRule="auto"/>
        <w:jc w:val="both"/>
      </w:pPr>
      <w:r>
        <w:t>La bilirubina coniugata è idrosolubile e può essere immessa nel torrente biliare, dove non è presente l'albumina che possa agire da agente solubilizzante. La sua escrezione è un processo che richiede energia.</w:t>
      </w:r>
    </w:p>
    <w:p w14:paraId="6640C394" w14:textId="77777777" w:rsidR="00343191" w:rsidRDefault="00000000">
      <w:pPr>
        <w:pStyle w:val="Titolo3"/>
      </w:pPr>
      <w:r>
        <w:t>2.3.3 Fase intestinale</w:t>
      </w:r>
    </w:p>
    <w:p w14:paraId="5D9BE918" w14:textId="77777777" w:rsidR="00343191" w:rsidRDefault="00000000">
      <w:pPr>
        <w:spacing w:after="120" w:line="276" w:lineRule="auto"/>
        <w:jc w:val="both"/>
      </w:pPr>
      <w:r>
        <w:t xml:space="preserve">Per azione delle </w:t>
      </w:r>
      <w:r>
        <w:rPr>
          <w:b/>
          <w:bCs/>
        </w:rPr>
        <w:t>β-</w:t>
      </w:r>
      <w:proofErr w:type="spellStart"/>
      <w:r>
        <w:rPr>
          <w:b/>
          <w:bCs/>
        </w:rPr>
        <w:t>glucuronidasi</w:t>
      </w:r>
      <w:proofErr w:type="spellEnd"/>
      <w:r>
        <w:t xml:space="preserve"> batteriche intestinali, l'acido glucuronico viene staccato e la bilirubina trasformata in </w:t>
      </w:r>
      <w:r>
        <w:rPr>
          <w:b/>
          <w:bCs/>
        </w:rPr>
        <w:t>urobilinogeni</w:t>
      </w:r>
      <w:r>
        <w:t>.</w:t>
      </w:r>
    </w:p>
    <w:p w14:paraId="414A1FE0" w14:textId="77777777" w:rsidR="00343191" w:rsidRDefault="00000000">
      <w:pPr>
        <w:pStyle w:val="Paragrafoelenco"/>
        <w:numPr>
          <w:ilvl w:val="0"/>
          <w:numId w:val="3"/>
        </w:numPr>
        <w:spacing w:after="60" w:line="264" w:lineRule="auto"/>
        <w:jc w:val="both"/>
      </w:pPr>
      <w:r>
        <w:t xml:space="preserve">Circa il </w:t>
      </w:r>
      <w:r>
        <w:rPr>
          <w:b/>
          <w:bCs/>
        </w:rPr>
        <w:t>20%</w:t>
      </w:r>
      <w:r>
        <w:t xml:space="preserve"> dell'urobilinogeno è riassorbito nell'ileo e nel colon e ritorna al fegato; di questa quota il 90% viene nuovamente captato ed escreto nella bile e il </w:t>
      </w:r>
      <w:r>
        <w:rPr>
          <w:b/>
          <w:bCs/>
        </w:rPr>
        <w:t>10% è escreto nelle urine</w:t>
      </w:r>
      <w:r>
        <w:t>.</w:t>
      </w:r>
    </w:p>
    <w:p w14:paraId="53B5AC44" w14:textId="77777777" w:rsidR="00343191" w:rsidRDefault="00000000">
      <w:pPr>
        <w:pStyle w:val="Paragrafoelenco"/>
        <w:numPr>
          <w:ilvl w:val="0"/>
          <w:numId w:val="3"/>
        </w:numPr>
        <w:spacing w:after="60" w:line="264" w:lineRule="auto"/>
        <w:jc w:val="both"/>
      </w:pPr>
      <w:r>
        <w:t xml:space="preserve">La parte che rimane nel lume intestinale viene ossidata a </w:t>
      </w:r>
      <w:r>
        <w:rPr>
          <w:b/>
          <w:bCs/>
        </w:rPr>
        <w:t>stercobilina</w:t>
      </w:r>
      <w:r>
        <w:t xml:space="preserve"> ed eliminata con le feci.</w:t>
      </w:r>
    </w:p>
    <w:p w14:paraId="7B9E8903" w14:textId="77777777" w:rsidR="00343191" w:rsidRDefault="00000000">
      <w:pPr>
        <w:pStyle w:val="Titolo3"/>
      </w:pPr>
      <w:r>
        <w:lastRenderedPageBreak/>
        <w:t>2.3.4 Bilirubina coniugata nel sangue e nelle urine</w:t>
      </w:r>
    </w:p>
    <w:p w14:paraId="0BFB2FE7" w14:textId="77777777" w:rsidR="00343191" w:rsidRDefault="00000000">
      <w:pPr>
        <w:spacing w:after="120" w:line="276" w:lineRule="auto"/>
        <w:jc w:val="both"/>
      </w:pPr>
      <w:r>
        <w:t xml:space="preserve">Un aumento della bilirubina coniugata circolante è dovuto all'incapacità del fegato di secernerla nei canalicoli o all'ostruzione dei dotti biliari: il pigmento raggiunge i sinusoidi e quindi la circolazione sistemica e, essendo idrosolubile, compare anche nelle urine. In condizioni normali la bilirubina coniugata, pur passando facilmente nell'ultrafiltrato, viene riassorbita a livello tubulare e non è presente nelle urine. L'assenza di pigmento nell'intestino determina la comparsa di </w:t>
      </w:r>
      <w:r>
        <w:rPr>
          <w:b/>
          <w:bCs/>
        </w:rPr>
        <w:t>feci chiare (acoliche o cretacee)</w:t>
      </w:r>
      <w:r>
        <w:t>.</w:t>
      </w:r>
    </w:p>
    <w:p w14:paraId="3E69757A" w14:textId="77777777" w:rsidR="00343191" w:rsidRDefault="00000000">
      <w:pPr>
        <w:keepNext/>
        <w:spacing w:before="120" w:after="80"/>
      </w:pPr>
      <w:r>
        <w:rPr>
          <w:b/>
          <w:bCs/>
          <w:color w:val="1F5F74"/>
          <w:sz w:val="20"/>
          <w:szCs w:val="20"/>
        </w:rPr>
        <w:t>Tabella 2.2 — Bilirubina non coniugata e coniugata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3950"/>
        <w:gridCol w:w="3342"/>
      </w:tblGrid>
      <w:tr w:rsidR="00343191" w14:paraId="1A269829" w14:textId="77777777">
        <w:tblPrEx>
          <w:tblCellMar>
            <w:top w:w="0" w:type="dxa"/>
            <w:bottom w:w="0" w:type="dxa"/>
          </w:tblCellMar>
        </w:tblPrEx>
        <w:trPr>
          <w:tblHeader/>
        </w:trPr>
        <w:tc>
          <w:tcPr>
            <w:tcW w:w="2346"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ECCAAE0" w14:textId="77777777" w:rsidR="00343191" w:rsidRDefault="00000000">
            <w:pPr>
              <w:spacing w:after="40"/>
            </w:pPr>
            <w:r>
              <w:rPr>
                <w:b/>
                <w:bCs/>
                <w:color w:val="FFFFFF"/>
                <w:sz w:val="19"/>
                <w:szCs w:val="19"/>
              </w:rPr>
              <w:t>Proprietà</w:t>
            </w:r>
          </w:p>
        </w:tc>
        <w:tc>
          <w:tcPr>
            <w:tcW w:w="3950"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CC4403F" w14:textId="77777777" w:rsidR="00343191" w:rsidRDefault="00000000">
            <w:pPr>
              <w:spacing w:after="40"/>
            </w:pPr>
            <w:r>
              <w:rPr>
                <w:b/>
                <w:bCs/>
                <w:color w:val="FFFFFF"/>
                <w:sz w:val="19"/>
                <w:szCs w:val="19"/>
              </w:rPr>
              <w:t>Non coniugata (indiretta)</w:t>
            </w:r>
          </w:p>
        </w:tc>
        <w:tc>
          <w:tcPr>
            <w:tcW w:w="3342"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4FE187E1" w14:textId="77777777" w:rsidR="00343191" w:rsidRDefault="00000000">
            <w:pPr>
              <w:spacing w:after="40"/>
            </w:pPr>
            <w:r>
              <w:rPr>
                <w:b/>
                <w:bCs/>
                <w:color w:val="FFFFFF"/>
                <w:sz w:val="19"/>
                <w:szCs w:val="19"/>
              </w:rPr>
              <w:t>Coniugata (diretta)</w:t>
            </w:r>
          </w:p>
        </w:tc>
      </w:tr>
      <w:tr w:rsidR="00343191" w14:paraId="38480CC2" w14:textId="77777777">
        <w:tblPrEx>
          <w:tblCellMar>
            <w:top w:w="0" w:type="dxa"/>
            <w:bottom w:w="0" w:type="dxa"/>
          </w:tblCellMar>
        </w:tblPrEx>
        <w:tc>
          <w:tcPr>
            <w:tcW w:w="234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5A81311" w14:textId="77777777" w:rsidR="00343191" w:rsidRDefault="00000000">
            <w:pPr>
              <w:spacing w:after="40"/>
            </w:pPr>
            <w:r>
              <w:rPr>
                <w:sz w:val="19"/>
                <w:szCs w:val="19"/>
              </w:rPr>
              <w:t>Solubilità</w:t>
            </w:r>
          </w:p>
        </w:tc>
        <w:tc>
          <w:tcPr>
            <w:tcW w:w="395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BF05988" w14:textId="77777777" w:rsidR="00343191" w:rsidRDefault="00000000">
            <w:pPr>
              <w:spacing w:after="40"/>
            </w:pPr>
            <w:r>
              <w:rPr>
                <w:sz w:val="19"/>
                <w:szCs w:val="19"/>
              </w:rPr>
              <w:t>Liposolubile</w:t>
            </w:r>
          </w:p>
        </w:tc>
        <w:tc>
          <w:tcPr>
            <w:tcW w:w="334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EA76E87" w14:textId="77777777" w:rsidR="00343191" w:rsidRDefault="00000000">
            <w:pPr>
              <w:spacing w:after="40"/>
            </w:pPr>
            <w:r>
              <w:rPr>
                <w:sz w:val="19"/>
                <w:szCs w:val="19"/>
              </w:rPr>
              <w:t>Idrosolubile</w:t>
            </w:r>
          </w:p>
        </w:tc>
      </w:tr>
      <w:tr w:rsidR="00343191" w14:paraId="327B276F" w14:textId="77777777">
        <w:tblPrEx>
          <w:tblCellMar>
            <w:top w:w="0" w:type="dxa"/>
            <w:bottom w:w="0" w:type="dxa"/>
          </w:tblCellMar>
        </w:tblPrEx>
        <w:tc>
          <w:tcPr>
            <w:tcW w:w="234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F1E2E8A" w14:textId="77777777" w:rsidR="00343191" w:rsidRDefault="00000000">
            <w:pPr>
              <w:spacing w:after="40"/>
            </w:pPr>
            <w:r>
              <w:rPr>
                <w:sz w:val="19"/>
                <w:szCs w:val="19"/>
              </w:rPr>
              <w:t>Trasporto plasmatico</w:t>
            </w:r>
          </w:p>
        </w:tc>
        <w:tc>
          <w:tcPr>
            <w:tcW w:w="395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3EC4997" w14:textId="77777777" w:rsidR="00343191" w:rsidRDefault="00000000">
            <w:pPr>
              <w:spacing w:after="40"/>
            </w:pPr>
            <w:r>
              <w:rPr>
                <w:sz w:val="19"/>
                <w:szCs w:val="19"/>
              </w:rPr>
              <w:t>Legata all'albumina</w:t>
            </w:r>
          </w:p>
        </w:tc>
        <w:tc>
          <w:tcPr>
            <w:tcW w:w="334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ACFD716" w14:textId="77777777" w:rsidR="00343191" w:rsidRDefault="00000000">
            <w:pPr>
              <w:spacing w:after="40"/>
            </w:pPr>
            <w:r>
              <w:rPr>
                <w:sz w:val="19"/>
                <w:szCs w:val="19"/>
              </w:rPr>
              <w:t>Libera</w:t>
            </w:r>
          </w:p>
        </w:tc>
      </w:tr>
      <w:tr w:rsidR="00343191" w14:paraId="242CBD94" w14:textId="77777777">
        <w:tblPrEx>
          <w:tblCellMar>
            <w:top w:w="0" w:type="dxa"/>
            <w:bottom w:w="0" w:type="dxa"/>
          </w:tblCellMar>
        </w:tblPrEx>
        <w:tc>
          <w:tcPr>
            <w:tcW w:w="234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9A488E5" w14:textId="77777777" w:rsidR="00343191" w:rsidRDefault="00000000">
            <w:pPr>
              <w:spacing w:after="40"/>
            </w:pPr>
            <w:r>
              <w:rPr>
                <w:sz w:val="19"/>
                <w:szCs w:val="19"/>
              </w:rPr>
              <w:t>Presenza nelle urine</w:t>
            </w:r>
          </w:p>
        </w:tc>
        <w:tc>
          <w:tcPr>
            <w:tcW w:w="395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8247C2D" w14:textId="77777777" w:rsidR="00343191" w:rsidRDefault="00000000">
            <w:pPr>
              <w:spacing w:after="40"/>
            </w:pPr>
            <w:r>
              <w:rPr>
                <w:sz w:val="19"/>
                <w:szCs w:val="19"/>
              </w:rPr>
              <w:t>Assente anche quando aumentata</w:t>
            </w:r>
          </w:p>
        </w:tc>
        <w:tc>
          <w:tcPr>
            <w:tcW w:w="334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ABCB306" w14:textId="77777777" w:rsidR="00343191" w:rsidRDefault="00000000">
            <w:pPr>
              <w:spacing w:after="40"/>
            </w:pPr>
            <w:r>
              <w:rPr>
                <w:sz w:val="19"/>
                <w:szCs w:val="19"/>
              </w:rPr>
              <w:t>Presente quando aumentata nel sangue (urine scure)</w:t>
            </w:r>
          </w:p>
        </w:tc>
      </w:tr>
      <w:tr w:rsidR="00343191" w14:paraId="44EBCC49" w14:textId="77777777">
        <w:tblPrEx>
          <w:tblCellMar>
            <w:top w:w="0" w:type="dxa"/>
            <w:bottom w:w="0" w:type="dxa"/>
          </w:tblCellMar>
        </w:tblPrEx>
        <w:tc>
          <w:tcPr>
            <w:tcW w:w="234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371ACC8" w14:textId="77777777" w:rsidR="00343191" w:rsidRDefault="00000000">
            <w:pPr>
              <w:spacing w:after="40"/>
            </w:pPr>
            <w:r>
              <w:rPr>
                <w:sz w:val="19"/>
                <w:szCs w:val="19"/>
              </w:rPr>
              <w:t>Tossicità</w:t>
            </w:r>
          </w:p>
        </w:tc>
        <w:tc>
          <w:tcPr>
            <w:tcW w:w="395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AFE6294" w14:textId="77777777" w:rsidR="00343191" w:rsidRDefault="00000000">
            <w:pPr>
              <w:spacing w:after="40"/>
            </w:pPr>
            <w:r>
              <w:rPr>
                <w:sz w:val="19"/>
                <w:szCs w:val="19"/>
              </w:rPr>
              <w:t>Neurotossica (può attraversare la barriera ematoencefalica immatura)</w:t>
            </w:r>
          </w:p>
        </w:tc>
        <w:tc>
          <w:tcPr>
            <w:tcW w:w="334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C188D27" w14:textId="77777777" w:rsidR="00343191" w:rsidRDefault="00000000">
            <w:pPr>
              <w:spacing w:after="40"/>
            </w:pPr>
            <w:r>
              <w:rPr>
                <w:sz w:val="19"/>
                <w:szCs w:val="19"/>
              </w:rPr>
              <w:t>Non tossica</w:t>
            </w:r>
          </w:p>
        </w:tc>
      </w:tr>
      <w:tr w:rsidR="00343191" w14:paraId="44240C0B" w14:textId="77777777">
        <w:tblPrEx>
          <w:tblCellMar>
            <w:top w:w="0" w:type="dxa"/>
            <w:bottom w:w="0" w:type="dxa"/>
          </w:tblCellMar>
        </w:tblPrEx>
        <w:tc>
          <w:tcPr>
            <w:tcW w:w="234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508F26D" w14:textId="77777777" w:rsidR="00343191" w:rsidRDefault="00000000">
            <w:pPr>
              <w:spacing w:after="40"/>
            </w:pPr>
            <w:r>
              <w:rPr>
                <w:sz w:val="19"/>
                <w:szCs w:val="19"/>
              </w:rPr>
              <w:t>Causa tipica di aumento</w:t>
            </w:r>
          </w:p>
        </w:tc>
        <w:tc>
          <w:tcPr>
            <w:tcW w:w="395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348F445" w14:textId="77777777" w:rsidR="00343191" w:rsidRDefault="00000000">
            <w:pPr>
              <w:spacing w:after="40"/>
            </w:pPr>
            <w:r>
              <w:rPr>
                <w:sz w:val="19"/>
                <w:szCs w:val="19"/>
              </w:rPr>
              <w:t>Emolisi, difetti di coniugazione</w:t>
            </w:r>
          </w:p>
        </w:tc>
        <w:tc>
          <w:tcPr>
            <w:tcW w:w="334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0CFEF82" w14:textId="77777777" w:rsidR="00343191" w:rsidRDefault="00000000">
            <w:pPr>
              <w:spacing w:after="40"/>
            </w:pPr>
            <w:r>
              <w:rPr>
                <w:sz w:val="19"/>
                <w:szCs w:val="19"/>
              </w:rPr>
              <w:t>Colestasi, ostruzione biliare, difetto di escrezione</w:t>
            </w:r>
          </w:p>
        </w:tc>
      </w:tr>
    </w:tbl>
    <w:p w14:paraId="35EED638" w14:textId="77777777" w:rsidR="00343191" w:rsidRDefault="00343191">
      <w:pPr>
        <w:spacing w:after="100"/>
      </w:pPr>
    </w:p>
    <w:p w14:paraId="269CE794" w14:textId="77777777" w:rsidR="00343191" w:rsidRDefault="00000000">
      <w:pPr>
        <w:pStyle w:val="Titolo2"/>
      </w:pPr>
      <w:bookmarkStart w:id="9015" w:name="_TocFis016"/>
      <w:r>
        <w:t>2.4 Ittero e colestasi</w:t>
      </w:r>
      <w:bookmarkEnd w:id="9015"/>
    </w:p>
    <w:p w14:paraId="6C6CEC4F" w14:textId="77777777" w:rsidR="00343191" w:rsidRDefault="00000000">
      <w:pPr>
        <w:spacing w:after="120" w:line="276" w:lineRule="auto"/>
        <w:jc w:val="both"/>
      </w:pPr>
      <w:r>
        <w:t>L'</w:t>
      </w:r>
      <w:r>
        <w:rPr>
          <w:b/>
          <w:bCs/>
        </w:rPr>
        <w:t>ittero</w:t>
      </w:r>
      <w:r>
        <w:t xml:space="preserve"> è la colorazione giallastra di cute e sclere che si manifesta quando la ritenzione sistemica di bilirubina causa un'iperbilirubinemia </w:t>
      </w:r>
      <w:r>
        <w:rPr>
          <w:b/>
          <w:bCs/>
        </w:rPr>
        <w:t>superiore a 2 mg/</w:t>
      </w:r>
      <w:proofErr w:type="spellStart"/>
      <w:r>
        <w:rPr>
          <w:b/>
          <w:bCs/>
        </w:rPr>
        <w:t>dL</w:t>
      </w:r>
      <w:proofErr w:type="spellEnd"/>
      <w:r>
        <w:t xml:space="preserve"> (normale &lt; 1,2 mg/</w:t>
      </w:r>
      <w:proofErr w:type="spellStart"/>
      <w:r>
        <w:t>dL</w:t>
      </w:r>
      <w:proofErr w:type="spellEnd"/>
      <w:r>
        <w:t xml:space="preserve">). La </w:t>
      </w:r>
      <w:r>
        <w:rPr>
          <w:b/>
          <w:bCs/>
        </w:rPr>
        <w:t>colestasi</w:t>
      </w:r>
      <w:r>
        <w:t xml:space="preserve"> è la ritenzione sistemica non solo della bilirubina ma anche di altri soluti normalmente escreti nella bile, in particolare sali biliari e colesterolo.</w:t>
      </w:r>
    </w:p>
    <w:p w14:paraId="29B280D8" w14:textId="77777777" w:rsidR="00343191" w:rsidRDefault="00000000">
      <w:pPr>
        <w:spacing w:after="120" w:line="276" w:lineRule="auto"/>
        <w:jc w:val="both"/>
      </w:pPr>
      <w:r>
        <w:t>La classificazione fisiopatologica si basa sul rapporto (bilirubina coniugata / bilirubina totale) × 100:</w:t>
      </w:r>
    </w:p>
    <w:p w14:paraId="4005B8E8" w14:textId="77777777" w:rsidR="00343191" w:rsidRDefault="00000000">
      <w:pPr>
        <w:keepNext/>
        <w:spacing w:before="120" w:after="80"/>
      </w:pPr>
      <w:r>
        <w:rPr>
          <w:b/>
          <w:bCs/>
          <w:color w:val="1F5F74"/>
          <w:sz w:val="20"/>
          <w:szCs w:val="20"/>
        </w:rPr>
        <w:t>Tabella 2.3 — Classificazione fisiopatologica degli itteri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6"/>
        <w:gridCol w:w="2164"/>
        <w:gridCol w:w="4458"/>
      </w:tblGrid>
      <w:tr w:rsidR="00343191" w14:paraId="008E4B26" w14:textId="77777777">
        <w:tblPrEx>
          <w:tblCellMar>
            <w:top w:w="0" w:type="dxa"/>
            <w:bottom w:w="0" w:type="dxa"/>
          </w:tblCellMar>
        </w:tblPrEx>
        <w:trPr>
          <w:tblHeader/>
        </w:trPr>
        <w:tc>
          <w:tcPr>
            <w:tcW w:w="3016"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6937F56" w14:textId="77777777" w:rsidR="00343191" w:rsidRDefault="00000000">
            <w:pPr>
              <w:spacing w:after="40"/>
            </w:pPr>
            <w:r>
              <w:rPr>
                <w:b/>
                <w:bCs/>
                <w:color w:val="FFFFFF"/>
                <w:sz w:val="19"/>
                <w:szCs w:val="19"/>
              </w:rPr>
              <w:t>Tipo</w:t>
            </w:r>
          </w:p>
        </w:tc>
        <w:tc>
          <w:tcPr>
            <w:tcW w:w="216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5388E507" w14:textId="77777777" w:rsidR="00343191" w:rsidRDefault="00000000">
            <w:pPr>
              <w:spacing w:after="40"/>
            </w:pPr>
            <w:r>
              <w:rPr>
                <w:b/>
                <w:bCs/>
                <w:color w:val="FFFFFF"/>
                <w:sz w:val="19"/>
                <w:szCs w:val="19"/>
              </w:rPr>
              <w:t>Frazione coniugata</w:t>
            </w:r>
          </w:p>
        </w:tc>
        <w:tc>
          <w:tcPr>
            <w:tcW w:w="4458"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45C70EC4" w14:textId="77777777" w:rsidR="00343191" w:rsidRDefault="00000000">
            <w:pPr>
              <w:spacing w:after="40"/>
            </w:pPr>
            <w:r>
              <w:rPr>
                <w:b/>
                <w:bCs/>
                <w:color w:val="FFFFFF"/>
                <w:sz w:val="19"/>
                <w:szCs w:val="19"/>
              </w:rPr>
              <w:t>Esempi</w:t>
            </w:r>
          </w:p>
        </w:tc>
      </w:tr>
      <w:tr w:rsidR="00343191" w14:paraId="6E421071" w14:textId="77777777">
        <w:tblPrEx>
          <w:tblCellMar>
            <w:top w:w="0" w:type="dxa"/>
            <w:bottom w:w="0" w:type="dxa"/>
          </w:tblCellMar>
        </w:tblPrEx>
        <w:tc>
          <w:tcPr>
            <w:tcW w:w="301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DE5B164" w14:textId="77777777" w:rsidR="00343191" w:rsidRDefault="00000000">
            <w:pPr>
              <w:spacing w:after="40"/>
            </w:pPr>
            <w:r>
              <w:rPr>
                <w:sz w:val="19"/>
                <w:szCs w:val="19"/>
              </w:rPr>
              <w:t>Iperbilirubinemia prevalentemente non coniugata</w:t>
            </w:r>
          </w:p>
        </w:tc>
        <w:tc>
          <w:tcPr>
            <w:tcW w:w="216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FD33933" w14:textId="77777777" w:rsidR="00343191" w:rsidRDefault="00000000">
            <w:pPr>
              <w:spacing w:after="40"/>
            </w:pPr>
            <w:r>
              <w:rPr>
                <w:sz w:val="19"/>
                <w:szCs w:val="19"/>
              </w:rPr>
              <w:t>&lt; 20% del totale</w:t>
            </w:r>
          </w:p>
        </w:tc>
        <w:tc>
          <w:tcPr>
            <w:tcW w:w="4458"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5461FE4" w14:textId="77777777" w:rsidR="00343191" w:rsidRDefault="00000000">
            <w:pPr>
              <w:spacing w:after="40"/>
            </w:pPr>
            <w:r>
              <w:rPr>
                <w:sz w:val="19"/>
                <w:szCs w:val="19"/>
              </w:rPr>
              <w:t>Emolisi, sindrome di Gilbert, Crigler-Najjar, ittero fisiologico del neonato</w:t>
            </w:r>
          </w:p>
        </w:tc>
      </w:tr>
      <w:tr w:rsidR="00343191" w14:paraId="7B63E11D" w14:textId="77777777">
        <w:tblPrEx>
          <w:tblCellMar>
            <w:top w:w="0" w:type="dxa"/>
            <w:bottom w:w="0" w:type="dxa"/>
          </w:tblCellMar>
        </w:tblPrEx>
        <w:tc>
          <w:tcPr>
            <w:tcW w:w="301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77DBC1A" w14:textId="77777777" w:rsidR="00343191" w:rsidRDefault="00000000">
            <w:pPr>
              <w:spacing w:after="40"/>
            </w:pPr>
            <w:r>
              <w:rPr>
                <w:sz w:val="19"/>
                <w:szCs w:val="19"/>
              </w:rPr>
              <w:t>Ittero misto</w:t>
            </w:r>
          </w:p>
        </w:tc>
        <w:tc>
          <w:tcPr>
            <w:tcW w:w="216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DA637CB" w14:textId="77777777" w:rsidR="00343191" w:rsidRDefault="00000000">
            <w:pPr>
              <w:spacing w:after="40"/>
            </w:pPr>
            <w:r>
              <w:rPr>
                <w:sz w:val="19"/>
                <w:szCs w:val="19"/>
              </w:rPr>
              <w:t>20–50% del totale</w:t>
            </w:r>
          </w:p>
        </w:tc>
        <w:tc>
          <w:tcPr>
            <w:tcW w:w="4458"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CB73472" w14:textId="77777777" w:rsidR="00343191" w:rsidRDefault="00000000">
            <w:pPr>
              <w:spacing w:after="40"/>
            </w:pPr>
            <w:r>
              <w:rPr>
                <w:sz w:val="19"/>
                <w:szCs w:val="19"/>
              </w:rPr>
              <w:t>Epatiti, cirrosi (danno epatocellulare)</w:t>
            </w:r>
          </w:p>
        </w:tc>
      </w:tr>
      <w:tr w:rsidR="00343191" w14:paraId="5FF4FB11" w14:textId="77777777">
        <w:tblPrEx>
          <w:tblCellMar>
            <w:top w:w="0" w:type="dxa"/>
            <w:bottom w:w="0" w:type="dxa"/>
          </w:tblCellMar>
        </w:tblPrEx>
        <w:tc>
          <w:tcPr>
            <w:tcW w:w="301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1BFFE5C" w14:textId="77777777" w:rsidR="00343191" w:rsidRDefault="00000000">
            <w:pPr>
              <w:spacing w:after="40"/>
            </w:pPr>
            <w:r>
              <w:rPr>
                <w:sz w:val="19"/>
                <w:szCs w:val="19"/>
              </w:rPr>
              <w:t>Iperbilirubinemia prevalentemente coniugata</w:t>
            </w:r>
          </w:p>
        </w:tc>
        <w:tc>
          <w:tcPr>
            <w:tcW w:w="216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D8DEDC1" w14:textId="77777777" w:rsidR="00343191" w:rsidRDefault="00000000">
            <w:pPr>
              <w:spacing w:after="40"/>
            </w:pPr>
            <w:r>
              <w:rPr>
                <w:sz w:val="19"/>
                <w:szCs w:val="19"/>
              </w:rPr>
              <w:t>&gt; 50% del totale</w:t>
            </w:r>
          </w:p>
        </w:tc>
        <w:tc>
          <w:tcPr>
            <w:tcW w:w="4458"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8E6F940" w14:textId="77777777" w:rsidR="00343191" w:rsidRDefault="00000000">
            <w:pPr>
              <w:spacing w:after="40"/>
            </w:pPr>
            <w:r>
              <w:rPr>
                <w:sz w:val="19"/>
                <w:szCs w:val="19"/>
              </w:rPr>
              <w:t>Ostruzione delle vie biliari, difetti di escrezione</w:t>
            </w:r>
          </w:p>
        </w:tc>
      </w:tr>
    </w:tbl>
    <w:p w14:paraId="5450ADD1" w14:textId="77777777" w:rsidR="00343191" w:rsidRDefault="00343191">
      <w:pPr>
        <w:spacing w:after="100"/>
      </w:pPr>
    </w:p>
    <w:p w14:paraId="36290152" w14:textId="77777777" w:rsidR="00343191" w:rsidRDefault="00000000">
      <w:pPr>
        <w:pStyle w:val="Titolo3"/>
      </w:pPr>
      <w:r>
        <w:t>2.4.1 Iperbilirubinemie non coniugate congenite</w:t>
      </w:r>
    </w:p>
    <w:p w14:paraId="5E246AD3" w14:textId="77777777" w:rsidR="00343191" w:rsidRDefault="00000000">
      <w:pPr>
        <w:pStyle w:val="Paragrafoelenco"/>
        <w:numPr>
          <w:ilvl w:val="0"/>
          <w:numId w:val="3"/>
        </w:numPr>
        <w:spacing w:after="60" w:line="264" w:lineRule="auto"/>
        <w:jc w:val="both"/>
      </w:pPr>
      <w:r>
        <w:rPr>
          <w:b/>
          <w:bCs/>
        </w:rPr>
        <w:t>Sindrome di Crigler-Najjar</w:t>
      </w:r>
      <w:r>
        <w:t>: assenza totale o parziale della UDP-</w:t>
      </w:r>
      <w:proofErr w:type="spellStart"/>
      <w:r>
        <w:t>glucuroniltransferasi</w:t>
      </w:r>
      <w:proofErr w:type="spellEnd"/>
      <w:r>
        <w:t xml:space="preserve"> per mutazione del gene; può dare </w:t>
      </w:r>
      <w:r>
        <w:rPr>
          <w:b/>
          <w:bCs/>
        </w:rPr>
        <w:t>kernittero</w:t>
      </w:r>
      <w:r>
        <w:t>.</w:t>
      </w:r>
    </w:p>
    <w:p w14:paraId="3622F7CB" w14:textId="77777777" w:rsidR="00343191" w:rsidRDefault="00000000">
      <w:pPr>
        <w:pStyle w:val="Paragrafoelenco"/>
        <w:numPr>
          <w:ilvl w:val="0"/>
          <w:numId w:val="3"/>
        </w:numPr>
        <w:spacing w:after="60" w:line="264" w:lineRule="auto"/>
        <w:jc w:val="both"/>
      </w:pPr>
      <w:r>
        <w:rPr>
          <w:b/>
          <w:bCs/>
        </w:rPr>
        <w:t>Sindrome di Gilbert</w:t>
      </w:r>
      <w:r>
        <w:t>: ridotta espressione della UDP-</w:t>
      </w:r>
      <w:proofErr w:type="spellStart"/>
      <w:r>
        <w:t>glucuroniltransferasi</w:t>
      </w:r>
      <w:proofErr w:type="spellEnd"/>
      <w:r>
        <w:t xml:space="preserve"> dovuta alla presenza di </w:t>
      </w:r>
      <w:r>
        <w:rPr>
          <w:b/>
          <w:bCs/>
        </w:rPr>
        <w:t>due nucleotidi in più nel promotore</w:t>
      </w:r>
      <w:r>
        <w:t>; vi possono essere in aggiunta una diminuita captazione della bilirubina e un'aumentata emolisi.</w:t>
      </w:r>
    </w:p>
    <w:p w14:paraId="76890A19" w14:textId="77777777" w:rsidR="00343191" w:rsidRDefault="00000000">
      <w:pPr>
        <w:pStyle w:val="Titolo3"/>
      </w:pPr>
      <w:r>
        <w:t>2.4.2 Ittero neonatale</w:t>
      </w:r>
    </w:p>
    <w:p w14:paraId="02555BBE" w14:textId="77777777" w:rsidR="00343191" w:rsidRDefault="00000000">
      <w:pPr>
        <w:spacing w:after="120" w:line="276" w:lineRule="auto"/>
        <w:jc w:val="both"/>
      </w:pPr>
      <w:r>
        <w:t>Nel neonato le cause di iperbilirubinemia non coniugata sono l'ittero fisiologico, l'ittero da incompatibilità materno-fetale, l'ittero da latte materno e l'ittero da ipotiroidismo.</w:t>
      </w:r>
    </w:p>
    <w:p w14:paraId="1FAD48D7" w14:textId="77777777" w:rsidR="00343191" w:rsidRDefault="00000000">
      <w:pPr>
        <w:spacing w:after="120" w:line="276" w:lineRule="auto"/>
        <w:jc w:val="both"/>
      </w:pPr>
      <w:r>
        <w:rPr>
          <w:b/>
          <w:bCs/>
        </w:rPr>
        <w:t>Ittero fisiologico</w:t>
      </w:r>
      <w:r>
        <w:t xml:space="preserve">. Non è una vera patologia epatica ma una condizione di iperbilirubinemia non coniugata. Durante la vita fetale la bilirubina viene trasportata attraverso la placenta alla circolazione materna e metabolizzata dal </w:t>
      </w:r>
      <w:r>
        <w:lastRenderedPageBreak/>
        <w:t>fegato materno. Alla nascita, mancando questo supporto, compare dopo 2–5 giorni un ittero che normalmente si risolve entro la seconda settimana di vita. È dovuto all'immaturità di molti processi epatici: la ridotta espressione di UDP-</w:t>
      </w:r>
      <w:proofErr w:type="spellStart"/>
      <w:r>
        <w:t>glucuroniltransferasi</w:t>
      </w:r>
      <w:proofErr w:type="spellEnd"/>
      <w:r>
        <w:t xml:space="preserve"> riduce la capacità di metabolizzare la bilirubina derivante dal catabolismo dei globuli rossi fetali (la produzione di bilirubina indiretta nel neonato è </w:t>
      </w:r>
      <w:r>
        <w:rPr>
          <w:b/>
          <w:bCs/>
        </w:rPr>
        <w:t>pari al doppio di quella dell'adulto</w:t>
      </w:r>
      <w:r>
        <w:t xml:space="preserve">). Nel neonato è inoltre attiva una secrezione di bilirubina non coniugata nell'intestino, da cui può essere riassorbita (circolazione enteroepatica), anche perché la trasformazione in urobilinogeno è poco efficiente per l'assenza di flora intestinale. I livelli di picco, tipicamente </w:t>
      </w:r>
      <w:r>
        <w:rPr>
          <w:b/>
          <w:bCs/>
        </w:rPr>
        <w:t>5–10 mg/</w:t>
      </w:r>
      <w:proofErr w:type="spellStart"/>
      <w:r>
        <w:rPr>
          <w:b/>
          <w:bCs/>
        </w:rPr>
        <w:t>dL</w:t>
      </w:r>
      <w:proofErr w:type="spellEnd"/>
      <w:r>
        <w:t>, si riducono con la maturazione dei meccanismi di metabolismo.</w:t>
      </w:r>
    </w:p>
    <w:p w14:paraId="55D01827" w14:textId="77777777" w:rsidR="00343191" w:rsidRDefault="00000000">
      <w:pPr>
        <w:spacing w:after="120" w:line="276" w:lineRule="auto"/>
        <w:jc w:val="both"/>
      </w:pPr>
      <w:r>
        <w:rPr>
          <w:b/>
          <w:bCs/>
        </w:rPr>
        <w:t>Kernittero</w:t>
      </w:r>
      <w:r>
        <w:t xml:space="preserve">. L'ittero fisiologico diventa patologico quando la bilirubina non coniugata supera i </w:t>
      </w:r>
      <w:r>
        <w:rPr>
          <w:b/>
          <w:bCs/>
        </w:rPr>
        <w:t>20 mg/</w:t>
      </w:r>
      <w:proofErr w:type="spellStart"/>
      <w:r>
        <w:rPr>
          <w:b/>
          <w:bCs/>
        </w:rPr>
        <w:t>dL</w:t>
      </w:r>
      <w:proofErr w:type="spellEnd"/>
      <w:r>
        <w:t xml:space="preserve">: essendo estremamente liposolubile, può superare la barriera ematoencefalica ancora immatura e concentrarsi nei </w:t>
      </w:r>
      <w:r>
        <w:rPr>
          <w:b/>
          <w:bCs/>
        </w:rPr>
        <w:t>gangli della base</w:t>
      </w:r>
      <w:r>
        <w:t xml:space="preserve"> e in altre aree cerebrali, con conseguenze che vanno da deficit motori fino alla morte. La terapia indicata è la </w:t>
      </w:r>
      <w:r>
        <w:rPr>
          <w:b/>
          <w:bCs/>
        </w:rPr>
        <w:t>fototerapia</w:t>
      </w:r>
      <w:r>
        <w:t>, che rompe i legami idrogeno interni della molecola e ne determina la rotazione dei doppi legami, generando un isomero polare e soprattutto idrosolubile.</w:t>
      </w:r>
    </w:p>
    <w:p w14:paraId="2B3B7BEB" w14:textId="77777777" w:rsidR="00343191" w:rsidRDefault="00000000">
      <w:pPr>
        <w:spacing w:after="120" w:line="276" w:lineRule="auto"/>
        <w:jc w:val="both"/>
      </w:pPr>
      <w:r>
        <w:rPr>
          <w:b/>
          <w:bCs/>
        </w:rPr>
        <w:t>Ittero da latte materno</w:t>
      </w:r>
      <w:r>
        <w:t>. Può essere aggravato dall'allattamento al seno per la presenza nel latte di inibitori della UDP-</w:t>
      </w:r>
      <w:proofErr w:type="spellStart"/>
      <w:r>
        <w:t>glucuroniltransferasi</w:t>
      </w:r>
      <w:proofErr w:type="spellEnd"/>
      <w:r>
        <w:t xml:space="preserve"> (</w:t>
      </w:r>
      <w:proofErr w:type="spellStart"/>
      <w:r>
        <w:rPr>
          <w:b/>
          <w:bCs/>
        </w:rPr>
        <w:t>pregnandiolo</w:t>
      </w:r>
      <w:proofErr w:type="spellEnd"/>
      <w:r>
        <w:t xml:space="preserve"> e acidi grassi); inoltre il latte materno ha una maggiore attività β-</w:t>
      </w:r>
      <w:proofErr w:type="spellStart"/>
      <w:r>
        <w:t>glucuronidasica</w:t>
      </w:r>
      <w:proofErr w:type="spellEnd"/>
      <w:r>
        <w:t xml:space="preserve"> del latte artificiale, con maggiore </w:t>
      </w:r>
      <w:proofErr w:type="spellStart"/>
      <w:r>
        <w:t>deconiugazione</w:t>
      </w:r>
      <w:proofErr w:type="spellEnd"/>
      <w:r>
        <w:t xml:space="preserve"> e riassorbimento intestinale della bilirubina.</w:t>
      </w:r>
    </w:p>
    <w:p w14:paraId="240DA17E" w14:textId="77777777" w:rsidR="00343191" w:rsidRDefault="00000000">
      <w:pPr>
        <w:spacing w:after="120" w:line="276" w:lineRule="auto"/>
        <w:jc w:val="both"/>
      </w:pPr>
      <w:r>
        <w:rPr>
          <w:b/>
          <w:bCs/>
        </w:rPr>
        <w:t>Ittero da ipotiroidismo neonatale</w:t>
      </w:r>
      <w:r>
        <w:t>. L'ipotiroidismo ritarda la maturazione della UDP-</w:t>
      </w:r>
      <w:proofErr w:type="spellStart"/>
      <w:r>
        <w:t>glucuroniltransferasi</w:t>
      </w:r>
      <w:proofErr w:type="spellEnd"/>
      <w:r>
        <w:t>; l'ittero può durare settimane o mesi.</w:t>
      </w:r>
    </w:p>
    <w:p w14:paraId="39F91E50" w14:textId="77777777" w:rsidR="00343191" w:rsidRDefault="00000000">
      <w:pPr>
        <w:spacing w:after="120" w:line="276" w:lineRule="auto"/>
        <w:jc w:val="both"/>
      </w:pPr>
      <w:r>
        <w:rPr>
          <w:b/>
          <w:bCs/>
        </w:rPr>
        <w:t>Ittero da incompatibilità materno-fetale</w:t>
      </w:r>
      <w:r>
        <w:t>. È trattato insieme ai gruppi sanguigni nella Lezione 11 (paragrafo 11.8.2).</w:t>
      </w:r>
    </w:p>
    <w:p w14:paraId="250CBE1A" w14:textId="77777777" w:rsidR="00343191" w:rsidRDefault="00000000">
      <w:pPr>
        <w:pStyle w:val="Titolo2"/>
      </w:pPr>
      <w:bookmarkStart w:id="9016" w:name="_TocFis017"/>
      <w:r>
        <w:t>2.5 Epatiti</w:t>
      </w:r>
      <w:bookmarkEnd w:id="9016"/>
    </w:p>
    <w:p w14:paraId="74E5B985" w14:textId="77777777" w:rsidR="00343191" w:rsidRDefault="00000000">
      <w:pPr>
        <w:spacing w:after="120" w:line="276" w:lineRule="auto"/>
        <w:jc w:val="both"/>
      </w:pPr>
      <w:r>
        <w:t xml:space="preserve">Le infiammazioni del parenchima epatico sono dette </w:t>
      </w:r>
      <w:r>
        <w:rPr>
          <w:b/>
          <w:bCs/>
        </w:rPr>
        <w:t>epatiti</w:t>
      </w:r>
      <w:r>
        <w:t>. Possono presentarsi in forma acuta o cronica; le forme croniche possono evolvere in cirrosi ed eventualmente in carcinoma. Sono più frequentemente di natura infettiva, ma anche tossica. Le infezioni epatiche sono soprattutto virali, ma anche parassitarie e batteriche: l'epatite virale è l'infezione più comune nei paesi industrializzati, mentre le parassitosi hanno un ruolo importante nei paesi in via di sviluppo.</w:t>
      </w:r>
    </w:p>
    <w:p w14:paraId="2C0B077F" w14:textId="77777777" w:rsidR="00343191" w:rsidRDefault="00000000">
      <w:pPr>
        <w:pStyle w:val="Titolo3"/>
      </w:pPr>
      <w:r>
        <w:t>2.5.1 Quadro clinico e laboratorio</w:t>
      </w:r>
    </w:p>
    <w:p w14:paraId="3E2B676E" w14:textId="77777777" w:rsidR="00343191" w:rsidRDefault="00000000">
      <w:pPr>
        <w:pStyle w:val="Paragrafoelenco"/>
        <w:numPr>
          <w:ilvl w:val="0"/>
          <w:numId w:val="3"/>
        </w:numPr>
        <w:spacing w:after="60" w:line="264" w:lineRule="auto"/>
        <w:jc w:val="both"/>
      </w:pPr>
      <w:r>
        <w:rPr>
          <w:b/>
          <w:bCs/>
        </w:rPr>
        <w:t>Fase prodromica</w:t>
      </w:r>
      <w:r>
        <w:t>: febbricola (più frequente nell'epatite A), sintomi simil-influenzali (cefalea, mialgie), disturbi gastrointestinali (nausea, vomito, anoressia) spesso con alterazione di gusto e olfatto.</w:t>
      </w:r>
    </w:p>
    <w:p w14:paraId="222BCE10" w14:textId="77777777" w:rsidR="00343191" w:rsidRDefault="00000000">
      <w:pPr>
        <w:pStyle w:val="Paragrafoelenco"/>
        <w:numPr>
          <w:ilvl w:val="0"/>
          <w:numId w:val="3"/>
        </w:numPr>
        <w:spacing w:after="60" w:line="264" w:lineRule="auto"/>
        <w:jc w:val="both"/>
      </w:pPr>
      <w:r>
        <w:rPr>
          <w:b/>
          <w:bCs/>
        </w:rPr>
        <w:t>Fase itterica</w:t>
      </w:r>
      <w:r>
        <w:t>: urine scure, feci chiare, prurito, ittero, epatomegalia dolorosa alla palpazione; splenomegalia nel 10–20% dei casi. Quando compare l'ittero la sintomatologia generalmente si attenua e le transaminasi raggiungono il picco. I pazienti con HCV sono spesso anitterici, mentre l'HAV è il virus che più frequentemente, almeno nell'adulto, dà febbre e ittero.</w:t>
      </w:r>
    </w:p>
    <w:p w14:paraId="058D1342" w14:textId="77777777" w:rsidR="00343191" w:rsidRDefault="00000000">
      <w:pPr>
        <w:pStyle w:val="Paragrafoelenco"/>
        <w:numPr>
          <w:ilvl w:val="0"/>
          <w:numId w:val="3"/>
        </w:numPr>
        <w:spacing w:after="60" w:line="264" w:lineRule="auto"/>
        <w:jc w:val="both"/>
      </w:pPr>
      <w:r>
        <w:rPr>
          <w:b/>
          <w:bCs/>
        </w:rPr>
        <w:t>Laboratorio</w:t>
      </w:r>
      <w:r>
        <w:t>: iperbilirubinemia di tipo misto; transaminasi molto elevate (</w:t>
      </w:r>
      <w:r>
        <w:rPr>
          <w:b/>
          <w:bCs/>
        </w:rPr>
        <w:t>ALT &gt; AST, 500–5000 U/L</w:t>
      </w:r>
      <w:r>
        <w:t>), il cui aumento precede di solito quello della bilirubina; enzimi di colestasi moderatamente elevati (fosfatasi alcalina e γ-GT &lt; 2,5 volte i valori normali); ipoglicemia (circa 50% dei casi); urine positive sia per bilirubina sia per urobilinogeno.</w:t>
      </w:r>
    </w:p>
    <w:p w14:paraId="10287D7B" w14:textId="77777777" w:rsidR="00343191" w:rsidRDefault="00000000">
      <w:pPr>
        <w:pStyle w:val="Paragrafoelenco"/>
        <w:numPr>
          <w:ilvl w:val="0"/>
          <w:numId w:val="3"/>
        </w:numPr>
        <w:spacing w:after="60" w:line="264" w:lineRule="auto"/>
        <w:jc w:val="both"/>
      </w:pPr>
      <w:r>
        <w:rPr>
          <w:b/>
          <w:bCs/>
        </w:rPr>
        <w:t>Guarigione</w:t>
      </w:r>
      <w:r>
        <w:t xml:space="preserve">: per settimane possono persistere debolezza, malessere, epatomegalia e alterazioni biochimiche. La normalizzazione avviene in 1–2 mesi (epatite A) e 3–4 mesi (epatite B). </w:t>
      </w:r>
      <w:r>
        <w:rPr>
          <w:b/>
          <w:bCs/>
        </w:rPr>
        <w:t>Un'epatite acuta che non guarisce entro sei mesi è definita cronica</w:t>
      </w:r>
      <w:r>
        <w:t xml:space="preserve">: è di estrema importanza verificare la scomparsa di </w:t>
      </w:r>
      <w:proofErr w:type="spellStart"/>
      <w:r>
        <w:t>HBsAg</w:t>
      </w:r>
      <w:proofErr w:type="spellEnd"/>
      <w:r>
        <w:t>.</w:t>
      </w:r>
    </w:p>
    <w:p w14:paraId="7C629B7E" w14:textId="77777777" w:rsidR="00343191" w:rsidRDefault="00000000">
      <w:pPr>
        <w:pStyle w:val="Titolo3"/>
      </w:pPr>
      <w:r>
        <w:t>2.5.2 I virus epatitici</w:t>
      </w:r>
    </w:p>
    <w:p w14:paraId="6DF4195F" w14:textId="77777777" w:rsidR="00343191" w:rsidRDefault="00000000">
      <w:pPr>
        <w:spacing w:after="120" w:line="276" w:lineRule="auto"/>
        <w:jc w:val="both"/>
      </w:pPr>
      <w:r>
        <w:t xml:space="preserve">Sono noti cinque virus sicuramente implicati: HAV, HBV, HCV, HDV e HEV. </w:t>
      </w:r>
      <w:r>
        <w:rPr>
          <w:b/>
          <w:bCs/>
        </w:rPr>
        <w:t>Sono tutti virus a RNA tranne il virus B</w:t>
      </w:r>
      <w:r>
        <w:t>. Il virus D è incompleto e necessita della co-infezione o super-infezione del virus B per replicarsi e causare malattia.</w:t>
      </w:r>
    </w:p>
    <w:p w14:paraId="487E413B" w14:textId="77777777" w:rsidR="00343191" w:rsidRDefault="00000000">
      <w:pPr>
        <w:keepNext/>
        <w:spacing w:before="120" w:after="80"/>
      </w:pPr>
      <w:r>
        <w:rPr>
          <w:b/>
          <w:bCs/>
          <w:color w:val="1F5F74"/>
          <w:sz w:val="20"/>
          <w:szCs w:val="20"/>
        </w:rPr>
        <w:lastRenderedPageBreak/>
        <w:t>Tabella 2.4 — Virus epatitici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
        <w:gridCol w:w="1263"/>
        <w:gridCol w:w="2152"/>
        <w:gridCol w:w="1152"/>
        <w:gridCol w:w="4063"/>
      </w:tblGrid>
      <w:tr w:rsidR="00343191" w14:paraId="2D31D40B" w14:textId="77777777">
        <w:tblPrEx>
          <w:tblCellMar>
            <w:top w:w="0" w:type="dxa"/>
            <w:bottom w:w="0" w:type="dxa"/>
          </w:tblCellMar>
        </w:tblPrEx>
        <w:trPr>
          <w:tblHeader/>
        </w:trPr>
        <w:tc>
          <w:tcPr>
            <w:tcW w:w="102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2E9947AE" w14:textId="77777777" w:rsidR="00343191" w:rsidRDefault="00000000">
            <w:pPr>
              <w:spacing w:after="40"/>
            </w:pPr>
            <w:r>
              <w:rPr>
                <w:b/>
                <w:bCs/>
                <w:color w:val="FFFFFF"/>
                <w:sz w:val="19"/>
                <w:szCs w:val="19"/>
              </w:rPr>
              <w:t>Virus</w:t>
            </w:r>
          </w:p>
        </w:tc>
        <w:tc>
          <w:tcPr>
            <w:tcW w:w="1191"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495FB07B" w14:textId="77777777" w:rsidR="00343191" w:rsidRDefault="00000000">
            <w:pPr>
              <w:spacing w:after="40"/>
            </w:pPr>
            <w:r>
              <w:rPr>
                <w:b/>
                <w:bCs/>
                <w:color w:val="FFFFFF"/>
                <w:sz w:val="19"/>
                <w:szCs w:val="19"/>
              </w:rPr>
              <w:t>Genoma e famiglia</w:t>
            </w:r>
          </w:p>
        </w:tc>
        <w:tc>
          <w:tcPr>
            <w:tcW w:w="2197"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77024974" w14:textId="77777777" w:rsidR="00343191" w:rsidRDefault="00000000">
            <w:pPr>
              <w:spacing w:after="40"/>
            </w:pPr>
            <w:r>
              <w:rPr>
                <w:b/>
                <w:bCs/>
                <w:color w:val="FFFFFF"/>
                <w:sz w:val="19"/>
                <w:szCs w:val="19"/>
              </w:rPr>
              <w:t>Trasmissione</w:t>
            </w:r>
          </w:p>
        </w:tc>
        <w:tc>
          <w:tcPr>
            <w:tcW w:w="102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2DC8E120" w14:textId="77777777" w:rsidR="00343191" w:rsidRDefault="00000000">
            <w:pPr>
              <w:spacing w:after="40"/>
            </w:pPr>
            <w:r>
              <w:rPr>
                <w:b/>
                <w:bCs/>
                <w:color w:val="FFFFFF"/>
                <w:sz w:val="19"/>
                <w:szCs w:val="19"/>
              </w:rPr>
              <w:t>Incubazione</w:t>
            </w:r>
          </w:p>
        </w:tc>
        <w:tc>
          <w:tcPr>
            <w:tcW w:w="4192"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0E715761" w14:textId="77777777" w:rsidR="00343191" w:rsidRDefault="00000000">
            <w:pPr>
              <w:spacing w:after="40"/>
            </w:pPr>
            <w:r>
              <w:rPr>
                <w:b/>
                <w:bCs/>
                <w:color w:val="FFFFFF"/>
                <w:sz w:val="19"/>
                <w:szCs w:val="19"/>
              </w:rPr>
              <w:t>Aspetti distintivi</w:t>
            </w:r>
          </w:p>
        </w:tc>
      </w:tr>
      <w:tr w:rsidR="00343191" w14:paraId="6C10018C" w14:textId="77777777">
        <w:tblPrEx>
          <w:tblCellMar>
            <w:top w:w="0" w:type="dxa"/>
            <w:bottom w:w="0" w:type="dxa"/>
          </w:tblCellMar>
        </w:tblPrEx>
        <w:tc>
          <w:tcPr>
            <w:tcW w:w="102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BA07F7D" w14:textId="77777777" w:rsidR="00343191" w:rsidRDefault="00000000">
            <w:pPr>
              <w:spacing w:after="40"/>
            </w:pPr>
            <w:r>
              <w:rPr>
                <w:sz w:val="19"/>
                <w:szCs w:val="19"/>
              </w:rPr>
              <w:t>HAV</w:t>
            </w:r>
          </w:p>
        </w:tc>
        <w:tc>
          <w:tcPr>
            <w:tcW w:w="119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747C1EB" w14:textId="77777777" w:rsidR="00343191" w:rsidRDefault="00000000">
            <w:pPr>
              <w:spacing w:after="40"/>
            </w:pPr>
            <w:r>
              <w:rPr>
                <w:sz w:val="19"/>
                <w:szCs w:val="19"/>
              </w:rPr>
              <w:t xml:space="preserve">RNA, </w:t>
            </w:r>
            <w:r>
              <w:rPr>
                <w:i/>
                <w:iCs/>
                <w:sz w:val="19"/>
                <w:szCs w:val="19"/>
              </w:rPr>
              <w:t>Picornavirus</w:t>
            </w:r>
          </w:p>
        </w:tc>
        <w:tc>
          <w:tcPr>
            <w:tcW w:w="219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6E7103D" w14:textId="77777777" w:rsidR="00343191" w:rsidRDefault="00000000">
            <w:pPr>
              <w:spacing w:after="40"/>
            </w:pPr>
            <w:r>
              <w:rPr>
                <w:sz w:val="19"/>
                <w:szCs w:val="19"/>
              </w:rPr>
              <w:t>Oro-fecale (cibo o acqua contaminati, scarse condizioni igieniche; molluschi bivalvi)</w:t>
            </w:r>
          </w:p>
        </w:tc>
        <w:tc>
          <w:tcPr>
            <w:tcW w:w="102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966D305" w14:textId="77777777" w:rsidR="00343191" w:rsidRDefault="00000000">
            <w:pPr>
              <w:spacing w:after="40"/>
            </w:pPr>
            <w:r>
              <w:rPr>
                <w:sz w:val="19"/>
                <w:szCs w:val="19"/>
              </w:rPr>
              <w:t>15–45 giorni</w:t>
            </w:r>
          </w:p>
        </w:tc>
        <w:tc>
          <w:tcPr>
            <w:tcW w:w="419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8BA3F03" w14:textId="77777777" w:rsidR="00343191" w:rsidRDefault="00000000">
            <w:pPr>
              <w:spacing w:after="40"/>
            </w:pPr>
            <w:r>
              <w:rPr>
                <w:sz w:val="19"/>
                <w:szCs w:val="19"/>
              </w:rPr>
              <w:t>Non cronicizza; IgM poi IgG protettive per tutta la vita; vaccino inattivato</w:t>
            </w:r>
          </w:p>
        </w:tc>
      </w:tr>
      <w:tr w:rsidR="00343191" w14:paraId="5A734E3F" w14:textId="77777777">
        <w:tblPrEx>
          <w:tblCellMar>
            <w:top w:w="0" w:type="dxa"/>
            <w:bottom w:w="0" w:type="dxa"/>
          </w:tblCellMar>
        </w:tblPrEx>
        <w:tc>
          <w:tcPr>
            <w:tcW w:w="102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D183F30" w14:textId="77777777" w:rsidR="00343191" w:rsidRDefault="00000000">
            <w:pPr>
              <w:spacing w:after="40"/>
            </w:pPr>
            <w:r>
              <w:rPr>
                <w:sz w:val="19"/>
                <w:szCs w:val="19"/>
              </w:rPr>
              <w:t>HBV</w:t>
            </w:r>
          </w:p>
        </w:tc>
        <w:tc>
          <w:tcPr>
            <w:tcW w:w="119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63CDA7E" w14:textId="77777777" w:rsidR="00343191" w:rsidRDefault="00000000">
            <w:pPr>
              <w:spacing w:after="40"/>
            </w:pPr>
            <w:r>
              <w:rPr>
                <w:sz w:val="19"/>
                <w:szCs w:val="19"/>
              </w:rPr>
              <w:t xml:space="preserve">DNA, </w:t>
            </w:r>
            <w:proofErr w:type="spellStart"/>
            <w:r>
              <w:rPr>
                <w:i/>
                <w:iCs/>
                <w:sz w:val="19"/>
                <w:szCs w:val="19"/>
              </w:rPr>
              <w:t>Hepadnavirus</w:t>
            </w:r>
            <w:proofErr w:type="spellEnd"/>
          </w:p>
        </w:tc>
        <w:tc>
          <w:tcPr>
            <w:tcW w:w="219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7970D9B" w14:textId="77777777" w:rsidR="00343191" w:rsidRDefault="00000000">
            <w:pPr>
              <w:spacing w:after="40"/>
            </w:pPr>
            <w:r>
              <w:rPr>
                <w:sz w:val="19"/>
                <w:szCs w:val="19"/>
              </w:rPr>
              <w:t>Ematica, sessuale, perinatale; raramente percutanea o orale</w:t>
            </w:r>
          </w:p>
        </w:tc>
        <w:tc>
          <w:tcPr>
            <w:tcW w:w="102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8F1DA7D" w14:textId="77777777" w:rsidR="00343191" w:rsidRDefault="00000000">
            <w:pPr>
              <w:spacing w:after="40"/>
            </w:pPr>
            <w:r>
              <w:rPr>
                <w:sz w:val="19"/>
                <w:szCs w:val="19"/>
              </w:rPr>
              <w:t>30–180 giorni</w:t>
            </w:r>
          </w:p>
        </w:tc>
        <w:tc>
          <w:tcPr>
            <w:tcW w:w="419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157A575" w14:textId="77777777" w:rsidR="00343191" w:rsidRDefault="00000000">
            <w:pPr>
              <w:spacing w:after="40"/>
            </w:pPr>
            <w:r>
              <w:rPr>
                <w:sz w:val="19"/>
                <w:szCs w:val="19"/>
              </w:rPr>
              <w:t xml:space="preserve">Viremie fino a </w:t>
            </w:r>
            <w:proofErr w:type="gramStart"/>
            <w:r>
              <w:rPr>
                <w:sz w:val="19"/>
                <w:szCs w:val="19"/>
              </w:rPr>
              <w:t>10</w:t>
            </w:r>
            <w:proofErr w:type="gramEnd"/>
            <w:r>
              <w:rPr>
                <w:sz w:val="19"/>
                <w:szCs w:val="19"/>
              </w:rPr>
              <w:t xml:space="preserve"> trilioni di particelle/</w:t>
            </w:r>
            <w:proofErr w:type="spellStart"/>
            <w:r>
              <w:rPr>
                <w:sz w:val="19"/>
                <w:szCs w:val="19"/>
              </w:rPr>
              <w:t>mL</w:t>
            </w:r>
            <w:proofErr w:type="spellEnd"/>
            <w:r>
              <w:rPr>
                <w:sz w:val="19"/>
                <w:szCs w:val="19"/>
              </w:rPr>
              <w:t>; marker sierologici; danno immunomediato</w:t>
            </w:r>
          </w:p>
        </w:tc>
      </w:tr>
      <w:tr w:rsidR="00343191" w14:paraId="7002A17C" w14:textId="77777777">
        <w:tblPrEx>
          <w:tblCellMar>
            <w:top w:w="0" w:type="dxa"/>
            <w:bottom w:w="0" w:type="dxa"/>
          </w:tblCellMar>
        </w:tblPrEx>
        <w:tc>
          <w:tcPr>
            <w:tcW w:w="102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48DB170" w14:textId="77777777" w:rsidR="00343191" w:rsidRDefault="00000000">
            <w:pPr>
              <w:spacing w:after="40"/>
            </w:pPr>
            <w:r>
              <w:rPr>
                <w:sz w:val="19"/>
                <w:szCs w:val="19"/>
              </w:rPr>
              <w:t>HCV</w:t>
            </w:r>
          </w:p>
        </w:tc>
        <w:tc>
          <w:tcPr>
            <w:tcW w:w="119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ADCD468" w14:textId="77777777" w:rsidR="00343191" w:rsidRDefault="00000000">
            <w:pPr>
              <w:spacing w:after="40"/>
            </w:pPr>
            <w:r>
              <w:rPr>
                <w:sz w:val="19"/>
                <w:szCs w:val="19"/>
              </w:rPr>
              <w:t>RNA</w:t>
            </w:r>
          </w:p>
        </w:tc>
        <w:tc>
          <w:tcPr>
            <w:tcW w:w="219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4CD4E88" w14:textId="77777777" w:rsidR="00343191" w:rsidRDefault="00000000">
            <w:pPr>
              <w:spacing w:after="40"/>
            </w:pPr>
            <w:r>
              <w:rPr>
                <w:sz w:val="19"/>
                <w:szCs w:val="19"/>
              </w:rPr>
              <w:t>Ematica</w:t>
            </w:r>
          </w:p>
        </w:tc>
        <w:tc>
          <w:tcPr>
            <w:tcW w:w="102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34A8C72" w14:textId="77777777" w:rsidR="00343191" w:rsidRDefault="00000000">
            <w:pPr>
              <w:spacing w:after="40"/>
            </w:pPr>
            <w:r>
              <w:rPr>
                <w:sz w:val="19"/>
                <w:szCs w:val="19"/>
              </w:rPr>
              <w:t>15–160 giorni (media 50)</w:t>
            </w:r>
          </w:p>
        </w:tc>
        <w:tc>
          <w:tcPr>
            <w:tcW w:w="419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DFAF7D7" w14:textId="77777777" w:rsidR="00343191" w:rsidRDefault="00000000">
            <w:pPr>
              <w:spacing w:after="40"/>
            </w:pPr>
            <w:r>
              <w:rPr>
                <w:sz w:val="19"/>
                <w:szCs w:val="19"/>
              </w:rPr>
              <w:t xml:space="preserve">Circola a bassa concentrazione; regione </w:t>
            </w:r>
            <w:proofErr w:type="spellStart"/>
            <w:r>
              <w:rPr>
                <w:sz w:val="19"/>
                <w:szCs w:val="19"/>
              </w:rPr>
              <w:t>ipervariabile</w:t>
            </w:r>
            <w:proofErr w:type="spellEnd"/>
            <w:r>
              <w:rPr>
                <w:sz w:val="19"/>
                <w:szCs w:val="19"/>
              </w:rPr>
              <w:t>: nessuna immunità naturale efficace, nessun vaccino</w:t>
            </w:r>
          </w:p>
        </w:tc>
      </w:tr>
      <w:tr w:rsidR="00343191" w14:paraId="66960C7E" w14:textId="77777777">
        <w:tblPrEx>
          <w:tblCellMar>
            <w:top w:w="0" w:type="dxa"/>
            <w:bottom w:w="0" w:type="dxa"/>
          </w:tblCellMar>
        </w:tblPrEx>
        <w:tc>
          <w:tcPr>
            <w:tcW w:w="102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FF9FC99" w14:textId="77777777" w:rsidR="00343191" w:rsidRDefault="00000000">
            <w:pPr>
              <w:spacing w:after="40"/>
            </w:pPr>
            <w:r>
              <w:rPr>
                <w:sz w:val="19"/>
                <w:szCs w:val="19"/>
              </w:rPr>
              <w:t>HDV</w:t>
            </w:r>
          </w:p>
        </w:tc>
        <w:tc>
          <w:tcPr>
            <w:tcW w:w="119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45C3873" w14:textId="77777777" w:rsidR="00343191" w:rsidRDefault="00000000">
            <w:pPr>
              <w:spacing w:after="40"/>
            </w:pPr>
            <w:r>
              <w:rPr>
                <w:sz w:val="19"/>
                <w:szCs w:val="19"/>
              </w:rPr>
              <w:t>RNA incompleto (</w:t>
            </w:r>
            <w:proofErr w:type="spellStart"/>
            <w:r>
              <w:rPr>
                <w:i/>
                <w:iCs/>
                <w:sz w:val="19"/>
                <w:szCs w:val="19"/>
              </w:rPr>
              <w:t>deltavirus</w:t>
            </w:r>
            <w:proofErr w:type="spellEnd"/>
            <w:r>
              <w:rPr>
                <w:sz w:val="19"/>
                <w:szCs w:val="19"/>
              </w:rPr>
              <w:t>)</w:t>
            </w:r>
          </w:p>
        </w:tc>
        <w:tc>
          <w:tcPr>
            <w:tcW w:w="219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0EE5678" w14:textId="77777777" w:rsidR="00343191" w:rsidRDefault="00000000">
            <w:pPr>
              <w:spacing w:after="40"/>
            </w:pPr>
            <w:r>
              <w:rPr>
                <w:sz w:val="19"/>
                <w:szCs w:val="19"/>
              </w:rPr>
              <w:t>Stretti rapporti personali, percutanea (emoderivati)</w:t>
            </w:r>
          </w:p>
        </w:tc>
        <w:tc>
          <w:tcPr>
            <w:tcW w:w="102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277E008" w14:textId="77777777" w:rsidR="00343191" w:rsidRDefault="00000000">
            <w:pPr>
              <w:spacing w:after="40"/>
            </w:pPr>
            <w:r>
              <w:rPr>
                <w:sz w:val="19"/>
                <w:szCs w:val="19"/>
              </w:rPr>
              <w:t>—</w:t>
            </w:r>
          </w:p>
        </w:tc>
        <w:tc>
          <w:tcPr>
            <w:tcW w:w="419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BDA73B7" w14:textId="77777777" w:rsidR="00343191" w:rsidRDefault="00000000">
            <w:pPr>
              <w:spacing w:after="40"/>
            </w:pPr>
            <w:r>
              <w:rPr>
                <w:sz w:val="19"/>
                <w:szCs w:val="19"/>
              </w:rPr>
              <w:t>Richiede HBV (ne usa l'RNA polimerasi); co-infezione o super-infezione</w:t>
            </w:r>
          </w:p>
        </w:tc>
      </w:tr>
      <w:tr w:rsidR="00343191" w14:paraId="03491D73" w14:textId="77777777">
        <w:tblPrEx>
          <w:tblCellMar>
            <w:top w:w="0" w:type="dxa"/>
            <w:bottom w:w="0" w:type="dxa"/>
          </w:tblCellMar>
        </w:tblPrEx>
        <w:tc>
          <w:tcPr>
            <w:tcW w:w="102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56A35E3" w14:textId="77777777" w:rsidR="00343191" w:rsidRDefault="00000000">
            <w:pPr>
              <w:spacing w:after="40"/>
            </w:pPr>
            <w:r>
              <w:rPr>
                <w:sz w:val="19"/>
                <w:szCs w:val="19"/>
              </w:rPr>
              <w:t>HEV</w:t>
            </w:r>
          </w:p>
        </w:tc>
        <w:tc>
          <w:tcPr>
            <w:tcW w:w="119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6A1FF75" w14:textId="77777777" w:rsidR="00343191" w:rsidRDefault="00000000">
            <w:pPr>
              <w:spacing w:after="40"/>
            </w:pPr>
            <w:r>
              <w:rPr>
                <w:sz w:val="19"/>
                <w:szCs w:val="19"/>
              </w:rPr>
              <w:t>RNA, enterico</w:t>
            </w:r>
          </w:p>
        </w:tc>
        <w:tc>
          <w:tcPr>
            <w:tcW w:w="219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FD21BF9" w14:textId="77777777" w:rsidR="00343191" w:rsidRDefault="00000000">
            <w:pPr>
              <w:spacing w:after="40"/>
            </w:pPr>
            <w:r>
              <w:rPr>
                <w:sz w:val="19"/>
                <w:szCs w:val="19"/>
              </w:rPr>
              <w:t>Oro-fecale</w:t>
            </w:r>
          </w:p>
        </w:tc>
        <w:tc>
          <w:tcPr>
            <w:tcW w:w="102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A87EBA8" w14:textId="77777777" w:rsidR="00343191" w:rsidRDefault="00000000">
            <w:pPr>
              <w:spacing w:after="40"/>
            </w:pPr>
            <w:r>
              <w:rPr>
                <w:sz w:val="19"/>
                <w:szCs w:val="19"/>
              </w:rPr>
              <w:t>—</w:t>
            </w:r>
          </w:p>
        </w:tc>
        <w:tc>
          <w:tcPr>
            <w:tcW w:w="419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B6881D1" w14:textId="77777777" w:rsidR="00343191" w:rsidRDefault="00000000">
            <w:pPr>
              <w:spacing w:after="40"/>
            </w:pPr>
            <w:r>
              <w:rPr>
                <w:sz w:val="19"/>
                <w:szCs w:val="19"/>
              </w:rPr>
              <w:t>Epidemico in India, Asia e Centro America; ittero spesso colestatico, più grave che nell'HAV; insufficienza epatica acuta frequente in gravidanza</w:t>
            </w:r>
          </w:p>
        </w:tc>
      </w:tr>
    </w:tbl>
    <w:p w14:paraId="26FB752F" w14:textId="77777777" w:rsidR="00343191" w:rsidRDefault="00343191">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6D461664" w14:textId="77777777">
        <w:tblPrEx>
          <w:tblCellMar>
            <w:top w:w="0" w:type="dxa"/>
            <w:bottom w:w="0" w:type="dxa"/>
          </w:tblCellMar>
        </w:tblPrEx>
        <w:tc>
          <w:tcPr>
            <w:tcW w:w="9638" w:type="dxa"/>
            <w:tcBorders>
              <w:top w:val="none" w:sz="0" w:space="0" w:color="FFFFFF"/>
              <w:left w:val="single" w:sz="24" w:space="0" w:color="2E5E9E"/>
              <w:bottom w:val="none" w:sz="0" w:space="0" w:color="FFFFFF"/>
              <w:right w:val="none" w:sz="0" w:space="0" w:color="FFFFFF"/>
            </w:tcBorders>
            <w:shd w:val="clear" w:color="auto" w:fill="EAF1FA"/>
            <w:tcMar>
              <w:top w:w="100" w:type="dxa"/>
              <w:left w:w="180" w:type="dxa"/>
              <w:bottom w:w="60" w:type="dxa"/>
              <w:right w:w="180" w:type="dxa"/>
            </w:tcMar>
          </w:tcPr>
          <w:p w14:paraId="17CB4C98" w14:textId="77777777" w:rsidR="00343191" w:rsidRDefault="00000000">
            <w:pPr>
              <w:spacing w:after="80" w:line="264" w:lineRule="auto"/>
              <w:jc w:val="both"/>
            </w:pPr>
            <w:r>
              <w:rPr>
                <w:b/>
                <w:bCs/>
                <w:color w:val="2E5E9E"/>
              </w:rPr>
              <w:t xml:space="preserve">Nota — </w:t>
            </w:r>
            <w:r>
              <w:t xml:space="preserve">La slide sull'HDV afferma che il virus delta usa l'«RNA polimerasi» dell'HBV. In realtà l'HDV sfrutta </w:t>
            </w:r>
            <w:proofErr w:type="spellStart"/>
            <w:r>
              <w:t>l'</w:t>
            </w:r>
            <w:r>
              <w:rPr>
                <w:b/>
                <w:bCs/>
              </w:rPr>
              <w:t>HBsAg</w:t>
            </w:r>
            <w:proofErr w:type="spellEnd"/>
            <w:r>
              <w:t xml:space="preserve"> come </w:t>
            </w:r>
            <w:proofErr w:type="spellStart"/>
            <w:r>
              <w:t>envelope</w:t>
            </w:r>
            <w:proofErr w:type="spellEnd"/>
            <w:r>
              <w:t xml:space="preserve"> e si replica tramite l'RNA polimerasi II dell'ospite; il concetto chiave per l'esame resta la dipendenza obbligata dall'HBV.</w:t>
            </w:r>
          </w:p>
        </w:tc>
      </w:tr>
    </w:tbl>
    <w:p w14:paraId="34D5FCDB" w14:textId="77777777" w:rsidR="00343191" w:rsidRDefault="00343191">
      <w:pPr>
        <w:spacing w:after="60"/>
      </w:pPr>
    </w:p>
    <w:p w14:paraId="10522139" w14:textId="77777777" w:rsidR="00343191" w:rsidRDefault="00000000">
      <w:pPr>
        <w:spacing w:after="120" w:line="276" w:lineRule="auto"/>
        <w:jc w:val="both"/>
      </w:pPr>
      <w:r>
        <w:rPr>
          <w:b/>
          <w:bCs/>
        </w:rPr>
        <w:t>Virus A</w:t>
      </w:r>
      <w:r>
        <w:t xml:space="preserve">. È presente transitoriamente nel sangue ma viene escreto nelle feci durante la fase finale dell'incubazione e nella fase </w:t>
      </w:r>
      <w:proofErr w:type="spellStart"/>
      <w:r>
        <w:t>preitterica</w:t>
      </w:r>
      <w:proofErr w:type="spellEnd"/>
      <w:r>
        <w:t xml:space="preserve">; viremia, escrezione fecale e infettività diminuiscono rapidamente quando l'ittero diviene evidente, nonostante la presenza del virus nel fegato. I molluschi bivalvi sono particolarmente pericolosi perché, filtrando grandi quantità di acqua contaminata (allevamenti in prossimità degli scarichi fognari), accumulano grandi quantità di virus. Il virus è rapidamente inattivato dal calore (1 minuto di bollitura) e dai disinfettanti (formaldeide, cloro, UV). Nel bambino la malattia è spesso asintomatica; nei paesi in via di sviluppo praticamente tutta la popolazione è immunizzata. Le immunoglobuline anti-HAV proteggono se somministrate prima del contatto o precocemente nell'incubazione (fino a </w:t>
      </w:r>
      <w:proofErr w:type="gramStart"/>
      <w:r>
        <w:t>2</w:t>
      </w:r>
      <w:proofErr w:type="gramEnd"/>
      <w:r>
        <w:t xml:space="preserve"> settimane dal contatto). Il </w:t>
      </w:r>
      <w:r>
        <w:rPr>
          <w:b/>
          <w:bCs/>
        </w:rPr>
        <w:t>vaccino inattivato</w:t>
      </w:r>
      <w:r>
        <w:t xml:space="preserve"> protegge già dopo 14–21 giorni dalla prima dose; un richiamo dopo 6–12 mesi conferisce protezione per oltre 10 anni. La vaccinazione non è obbligatoria ma è raccomandata a chi viaggia in paesi con scarse condizioni igienico-sanitarie.</w:t>
      </w:r>
    </w:p>
    <w:p w14:paraId="39D13C02" w14:textId="77777777" w:rsidR="00343191" w:rsidRDefault="00000000">
      <w:pPr>
        <w:spacing w:after="120" w:line="276" w:lineRule="auto"/>
        <w:jc w:val="both"/>
      </w:pPr>
      <w:r>
        <w:rPr>
          <w:b/>
          <w:bCs/>
        </w:rPr>
        <w:t>Virus B</w:t>
      </w:r>
      <w:r>
        <w:t>. Il virione completo è costituito da un nucleocapside interno e da un rivestimento. Il virus resta a lungo nel sangue; le feci non lo contengono, mentre saliva, liquido seminale, urine, latte, lacrime e praticamente tutti i fluidi biologici sì. È documentata la trasmissione perinatale attraverso il canale vaginale. Il virus non è direttamente citopatico (esistono portatori sani): il danno epatocellulare deriva dall'immunità cellulo-mediata dei linfociti T citotossici CD8+ diretti contro l'</w:t>
      </w:r>
      <w:proofErr w:type="spellStart"/>
      <w:r>
        <w:t>HBcAg</w:t>
      </w:r>
      <w:proofErr w:type="spellEnd"/>
      <w:r>
        <w:t xml:space="preserve"> presentato dagli epatociti.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03E54494" w14:textId="77777777">
        <w:tblPrEx>
          <w:tblCellMar>
            <w:top w:w="0" w:type="dxa"/>
            <w:bottom w:w="0" w:type="dxa"/>
          </w:tblCellMar>
        </w:tblPrEx>
        <w:tc>
          <w:tcPr>
            <w:tcW w:w="9638" w:type="dxa"/>
            <w:tcBorders>
              <w:top w:val="none" w:sz="0" w:space="0" w:color="FFFFFF"/>
              <w:left w:val="single" w:sz="24" w:space="0" w:color="2E5E9E"/>
              <w:bottom w:val="none" w:sz="0" w:space="0" w:color="FFFFFF"/>
              <w:right w:val="none" w:sz="0" w:space="0" w:color="FFFFFF"/>
            </w:tcBorders>
            <w:shd w:val="clear" w:color="auto" w:fill="EAF1FA"/>
            <w:tcMar>
              <w:top w:w="100" w:type="dxa"/>
              <w:left w:w="180" w:type="dxa"/>
              <w:bottom w:w="60" w:type="dxa"/>
              <w:right w:w="180" w:type="dxa"/>
            </w:tcMar>
          </w:tcPr>
          <w:p w14:paraId="2AF7EA53" w14:textId="77777777" w:rsidR="00343191" w:rsidRDefault="00000000">
            <w:pPr>
              <w:spacing w:after="80" w:line="264" w:lineRule="auto"/>
              <w:jc w:val="both"/>
            </w:pPr>
            <w:r>
              <w:rPr>
                <w:b/>
                <w:bCs/>
                <w:color w:val="2E5E9E"/>
              </w:rPr>
              <w:t xml:space="preserve">Nota — </w:t>
            </w:r>
            <w:r>
              <w:t>Le slide indicano che l'</w:t>
            </w:r>
            <w:proofErr w:type="spellStart"/>
            <w:r>
              <w:t>HBcAg</w:t>
            </w:r>
            <w:proofErr w:type="spellEnd"/>
            <w:r>
              <w:t xml:space="preserve"> sarebbe presentato «con le molecole MHC di classe II». Coerentemente con quanto visto nella Lezione 1, il riconoscimento da parte dei CD8+ avviene su </w:t>
            </w:r>
            <w:r>
              <w:rPr>
                <w:b/>
                <w:bCs/>
              </w:rPr>
              <w:t>MHC di classe I</w:t>
            </w:r>
            <w:r>
              <w:t>.</w:t>
            </w:r>
          </w:p>
        </w:tc>
      </w:tr>
    </w:tbl>
    <w:p w14:paraId="0D848DC0" w14:textId="77777777" w:rsidR="00343191" w:rsidRDefault="00343191">
      <w:pPr>
        <w:spacing w:after="60"/>
      </w:pPr>
    </w:p>
    <w:p w14:paraId="313ECA21" w14:textId="77777777" w:rsidR="00343191" w:rsidRDefault="00000000">
      <w:pPr>
        <w:keepNext/>
        <w:spacing w:before="120" w:after="80"/>
      </w:pPr>
      <w:r>
        <w:rPr>
          <w:b/>
          <w:bCs/>
          <w:color w:val="1F5F74"/>
          <w:sz w:val="20"/>
          <w:szCs w:val="20"/>
        </w:rPr>
        <w:lastRenderedPageBreak/>
        <w:t>Tabella 2.5 — Marker sierologici dell'epatite 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0"/>
        <w:gridCol w:w="7548"/>
      </w:tblGrid>
      <w:tr w:rsidR="00343191" w14:paraId="0189F76B" w14:textId="77777777">
        <w:tblPrEx>
          <w:tblCellMar>
            <w:top w:w="0" w:type="dxa"/>
            <w:bottom w:w="0" w:type="dxa"/>
          </w:tblCellMar>
        </w:tblPrEx>
        <w:trPr>
          <w:tblHeader/>
        </w:trPr>
        <w:tc>
          <w:tcPr>
            <w:tcW w:w="2090"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50DD237D" w14:textId="77777777" w:rsidR="00343191" w:rsidRDefault="00000000">
            <w:pPr>
              <w:spacing w:after="40"/>
            </w:pPr>
            <w:r>
              <w:rPr>
                <w:b/>
                <w:bCs/>
                <w:color w:val="FFFFFF"/>
                <w:sz w:val="19"/>
                <w:szCs w:val="19"/>
              </w:rPr>
              <w:t>Marker</w:t>
            </w:r>
          </w:p>
        </w:tc>
        <w:tc>
          <w:tcPr>
            <w:tcW w:w="7548"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4EA74189" w14:textId="77777777" w:rsidR="00343191" w:rsidRDefault="00000000">
            <w:pPr>
              <w:spacing w:after="40"/>
            </w:pPr>
            <w:r>
              <w:rPr>
                <w:b/>
                <w:bCs/>
                <w:color w:val="FFFFFF"/>
                <w:sz w:val="19"/>
                <w:szCs w:val="19"/>
              </w:rPr>
              <w:t>Significato</w:t>
            </w:r>
          </w:p>
        </w:tc>
      </w:tr>
      <w:tr w:rsidR="00343191" w14:paraId="1ABF0CAF" w14:textId="77777777">
        <w:tblPrEx>
          <w:tblCellMar>
            <w:top w:w="0" w:type="dxa"/>
            <w:bottom w:w="0" w:type="dxa"/>
          </w:tblCellMar>
        </w:tblPrEx>
        <w:tc>
          <w:tcPr>
            <w:tcW w:w="209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4E584C3" w14:textId="77777777" w:rsidR="00343191" w:rsidRDefault="00000000">
            <w:pPr>
              <w:spacing w:after="40"/>
            </w:pPr>
            <w:proofErr w:type="spellStart"/>
            <w:r>
              <w:rPr>
                <w:sz w:val="19"/>
                <w:szCs w:val="19"/>
              </w:rPr>
              <w:t>HBsAg</w:t>
            </w:r>
            <w:proofErr w:type="spellEnd"/>
            <w:r>
              <w:rPr>
                <w:sz w:val="19"/>
                <w:szCs w:val="19"/>
              </w:rPr>
              <w:t xml:space="preserve"> (antigene di superficie, «antigene Australia»)</w:t>
            </w:r>
          </w:p>
        </w:tc>
        <w:tc>
          <w:tcPr>
            <w:tcW w:w="7548"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422EBDC" w14:textId="77777777" w:rsidR="00343191" w:rsidRDefault="00000000">
            <w:pPr>
              <w:spacing w:after="40"/>
            </w:pPr>
            <w:r>
              <w:rPr>
                <w:sz w:val="19"/>
                <w:szCs w:val="19"/>
              </w:rPr>
              <w:t>Glicoproteina dell'</w:t>
            </w:r>
            <w:proofErr w:type="spellStart"/>
            <w:r>
              <w:rPr>
                <w:sz w:val="19"/>
                <w:szCs w:val="19"/>
              </w:rPr>
              <w:t>envelope</w:t>
            </w:r>
            <w:proofErr w:type="spellEnd"/>
            <w:r>
              <w:rPr>
                <w:sz w:val="19"/>
                <w:szCs w:val="19"/>
              </w:rPr>
              <w:t>; indica infezione in atto</w:t>
            </w:r>
          </w:p>
        </w:tc>
      </w:tr>
      <w:tr w:rsidR="00343191" w14:paraId="1AB1ADC8" w14:textId="77777777">
        <w:tblPrEx>
          <w:tblCellMar>
            <w:top w:w="0" w:type="dxa"/>
            <w:bottom w:w="0" w:type="dxa"/>
          </w:tblCellMar>
        </w:tblPrEx>
        <w:tc>
          <w:tcPr>
            <w:tcW w:w="209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E5668C9" w14:textId="77777777" w:rsidR="00343191" w:rsidRDefault="00000000">
            <w:pPr>
              <w:spacing w:after="40"/>
            </w:pPr>
            <w:r>
              <w:rPr>
                <w:sz w:val="19"/>
                <w:szCs w:val="19"/>
              </w:rPr>
              <w:t>Anti-</w:t>
            </w:r>
            <w:proofErr w:type="spellStart"/>
            <w:r>
              <w:rPr>
                <w:sz w:val="19"/>
                <w:szCs w:val="19"/>
              </w:rPr>
              <w:t>HBs</w:t>
            </w:r>
            <w:proofErr w:type="spellEnd"/>
          </w:p>
        </w:tc>
        <w:tc>
          <w:tcPr>
            <w:tcW w:w="7548"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3FEA2A0" w14:textId="77777777" w:rsidR="00343191" w:rsidRDefault="00000000">
            <w:pPr>
              <w:spacing w:after="40"/>
            </w:pPr>
            <w:r>
              <w:rPr>
                <w:sz w:val="19"/>
                <w:szCs w:val="19"/>
              </w:rPr>
              <w:t xml:space="preserve">Compare dopo la scomparsa </w:t>
            </w:r>
            <w:proofErr w:type="spellStart"/>
            <w:r>
              <w:rPr>
                <w:sz w:val="19"/>
                <w:szCs w:val="19"/>
              </w:rPr>
              <w:t>dell'HBsAg</w:t>
            </w:r>
            <w:proofErr w:type="spellEnd"/>
            <w:r>
              <w:rPr>
                <w:sz w:val="19"/>
                <w:szCs w:val="19"/>
              </w:rPr>
              <w:t xml:space="preserve">; anticorpo protettivo e indice di guarigione; </w:t>
            </w:r>
            <w:r>
              <w:rPr>
                <w:b/>
                <w:bCs/>
                <w:sz w:val="19"/>
                <w:szCs w:val="19"/>
              </w:rPr>
              <w:t>unico marker di immunizzazione dopo vaccinazione</w:t>
            </w:r>
          </w:p>
        </w:tc>
      </w:tr>
      <w:tr w:rsidR="00343191" w14:paraId="110805DE" w14:textId="77777777">
        <w:tblPrEx>
          <w:tblCellMar>
            <w:top w:w="0" w:type="dxa"/>
            <w:bottom w:w="0" w:type="dxa"/>
          </w:tblCellMar>
        </w:tblPrEx>
        <w:tc>
          <w:tcPr>
            <w:tcW w:w="209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D647EC4" w14:textId="77777777" w:rsidR="00343191" w:rsidRDefault="00000000">
            <w:pPr>
              <w:spacing w:after="40"/>
            </w:pPr>
            <w:proofErr w:type="spellStart"/>
            <w:r>
              <w:rPr>
                <w:sz w:val="19"/>
                <w:szCs w:val="19"/>
              </w:rPr>
              <w:t>HBcAg</w:t>
            </w:r>
            <w:proofErr w:type="spellEnd"/>
            <w:r>
              <w:rPr>
                <w:sz w:val="19"/>
                <w:szCs w:val="19"/>
              </w:rPr>
              <w:t xml:space="preserve"> (antigene del core)</w:t>
            </w:r>
          </w:p>
        </w:tc>
        <w:tc>
          <w:tcPr>
            <w:tcW w:w="7548"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35FE605" w14:textId="77777777" w:rsidR="00343191" w:rsidRDefault="00000000">
            <w:pPr>
              <w:spacing w:after="40"/>
            </w:pPr>
            <w:r>
              <w:rPr>
                <w:sz w:val="19"/>
                <w:szCs w:val="19"/>
              </w:rPr>
              <w:t>Sequestrato dal rivestimento, non si trova in circolo</w:t>
            </w:r>
          </w:p>
        </w:tc>
      </w:tr>
      <w:tr w:rsidR="00343191" w14:paraId="4A57F695" w14:textId="77777777">
        <w:tblPrEx>
          <w:tblCellMar>
            <w:top w:w="0" w:type="dxa"/>
            <w:bottom w:w="0" w:type="dxa"/>
          </w:tblCellMar>
        </w:tblPrEx>
        <w:tc>
          <w:tcPr>
            <w:tcW w:w="209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BD5C407" w14:textId="77777777" w:rsidR="00343191" w:rsidRDefault="00000000">
            <w:pPr>
              <w:spacing w:after="40"/>
            </w:pPr>
            <w:proofErr w:type="spellStart"/>
            <w:r>
              <w:rPr>
                <w:sz w:val="19"/>
                <w:szCs w:val="19"/>
              </w:rPr>
              <w:t>HBeAg</w:t>
            </w:r>
            <w:proofErr w:type="spellEnd"/>
          </w:p>
        </w:tc>
        <w:tc>
          <w:tcPr>
            <w:tcW w:w="7548"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2CE2B17" w14:textId="77777777" w:rsidR="00343191" w:rsidRDefault="00000000">
            <w:pPr>
              <w:spacing w:after="40"/>
            </w:pPr>
            <w:r>
              <w:rPr>
                <w:sz w:val="19"/>
                <w:szCs w:val="19"/>
              </w:rPr>
              <w:t>Prodotto dallo stesso gene dell'</w:t>
            </w:r>
            <w:proofErr w:type="spellStart"/>
            <w:r>
              <w:rPr>
                <w:sz w:val="19"/>
                <w:szCs w:val="19"/>
              </w:rPr>
              <w:t>HBcAg</w:t>
            </w:r>
            <w:proofErr w:type="spellEnd"/>
            <w:r>
              <w:rPr>
                <w:sz w:val="19"/>
                <w:szCs w:val="19"/>
              </w:rPr>
              <w:t xml:space="preserve"> con diverso inizio di trascrizione e peptide segnale che ne permette la secrezione; indica </w:t>
            </w:r>
            <w:r>
              <w:rPr>
                <w:b/>
                <w:bCs/>
                <w:sz w:val="19"/>
                <w:szCs w:val="19"/>
              </w:rPr>
              <w:t>replicazione virale attiva</w:t>
            </w:r>
          </w:p>
        </w:tc>
      </w:tr>
      <w:tr w:rsidR="00343191" w14:paraId="21298266" w14:textId="77777777">
        <w:tblPrEx>
          <w:tblCellMar>
            <w:top w:w="0" w:type="dxa"/>
            <w:bottom w:w="0" w:type="dxa"/>
          </w:tblCellMar>
        </w:tblPrEx>
        <w:tc>
          <w:tcPr>
            <w:tcW w:w="209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B9B9B2E" w14:textId="77777777" w:rsidR="00343191" w:rsidRDefault="00000000">
            <w:pPr>
              <w:spacing w:after="40"/>
            </w:pPr>
            <w:r>
              <w:rPr>
                <w:sz w:val="19"/>
                <w:szCs w:val="19"/>
              </w:rPr>
              <w:t>Anti-</w:t>
            </w:r>
            <w:proofErr w:type="spellStart"/>
            <w:r>
              <w:rPr>
                <w:sz w:val="19"/>
                <w:szCs w:val="19"/>
              </w:rPr>
              <w:t>HBe</w:t>
            </w:r>
            <w:proofErr w:type="spellEnd"/>
          </w:p>
        </w:tc>
        <w:tc>
          <w:tcPr>
            <w:tcW w:w="7548"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B9D0084" w14:textId="77777777" w:rsidR="00343191" w:rsidRDefault="00000000">
            <w:pPr>
              <w:spacing w:after="40"/>
            </w:pPr>
            <w:r>
              <w:rPr>
                <w:sz w:val="19"/>
                <w:szCs w:val="19"/>
              </w:rPr>
              <w:t>Compare alla scomparsa dell'</w:t>
            </w:r>
            <w:proofErr w:type="spellStart"/>
            <w:r>
              <w:rPr>
                <w:sz w:val="19"/>
                <w:szCs w:val="19"/>
              </w:rPr>
              <w:t>HBeAg</w:t>
            </w:r>
            <w:proofErr w:type="spellEnd"/>
            <w:r>
              <w:rPr>
                <w:sz w:val="19"/>
                <w:szCs w:val="19"/>
              </w:rPr>
              <w:t xml:space="preserve"> e permane; buon marker di guarigione</w:t>
            </w:r>
          </w:p>
        </w:tc>
      </w:tr>
      <w:tr w:rsidR="00343191" w14:paraId="7ACDB79A" w14:textId="77777777">
        <w:tblPrEx>
          <w:tblCellMar>
            <w:top w:w="0" w:type="dxa"/>
            <w:bottom w:w="0" w:type="dxa"/>
          </w:tblCellMar>
        </w:tblPrEx>
        <w:tc>
          <w:tcPr>
            <w:tcW w:w="209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07C509B" w14:textId="77777777" w:rsidR="00343191" w:rsidRDefault="00000000">
            <w:pPr>
              <w:spacing w:after="40"/>
            </w:pPr>
            <w:r>
              <w:rPr>
                <w:sz w:val="19"/>
                <w:szCs w:val="19"/>
              </w:rPr>
              <w:t>HBV-DNA</w:t>
            </w:r>
          </w:p>
        </w:tc>
        <w:tc>
          <w:tcPr>
            <w:tcW w:w="7548"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C2D2413" w14:textId="77777777" w:rsidR="00343191" w:rsidRDefault="00000000">
            <w:pPr>
              <w:spacing w:after="40"/>
            </w:pPr>
            <w:r>
              <w:rPr>
                <w:sz w:val="19"/>
                <w:szCs w:val="19"/>
              </w:rPr>
              <w:t>Andamento e significato simili all'</w:t>
            </w:r>
            <w:proofErr w:type="spellStart"/>
            <w:r>
              <w:rPr>
                <w:sz w:val="19"/>
                <w:szCs w:val="19"/>
              </w:rPr>
              <w:t>HBeAg</w:t>
            </w:r>
            <w:proofErr w:type="spellEnd"/>
            <w:r>
              <w:rPr>
                <w:sz w:val="19"/>
                <w:szCs w:val="19"/>
              </w:rPr>
              <w:t>; utile nelle forme croniche per evidenziare il passaggio a una fase non replicativa</w:t>
            </w:r>
          </w:p>
        </w:tc>
      </w:tr>
    </w:tbl>
    <w:p w14:paraId="410992D2" w14:textId="77777777" w:rsidR="00343191" w:rsidRDefault="00343191">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1BD9445B" w14:textId="77777777">
        <w:tblPrEx>
          <w:tblCellMar>
            <w:top w:w="0" w:type="dxa"/>
            <w:bottom w:w="0" w:type="dxa"/>
          </w:tblCellMar>
        </w:tblPrEx>
        <w:tc>
          <w:tcPr>
            <w:tcW w:w="9638" w:type="dxa"/>
            <w:tcBorders>
              <w:top w:val="none" w:sz="0" w:space="0" w:color="FFFFFF"/>
              <w:left w:val="single" w:sz="24" w:space="0" w:color="2F6B3A"/>
              <w:bottom w:val="none" w:sz="0" w:space="0" w:color="FFFFFF"/>
              <w:right w:val="none" w:sz="0" w:space="0" w:color="FFFFFF"/>
            </w:tcBorders>
            <w:shd w:val="clear" w:color="auto" w:fill="EDF5EE"/>
            <w:tcMar>
              <w:top w:w="100" w:type="dxa"/>
              <w:left w:w="180" w:type="dxa"/>
              <w:bottom w:w="60" w:type="dxa"/>
              <w:right w:w="180" w:type="dxa"/>
            </w:tcMar>
          </w:tcPr>
          <w:p w14:paraId="27525024" w14:textId="77777777" w:rsidR="00343191" w:rsidRDefault="00000000">
            <w:pPr>
              <w:spacing w:after="80" w:line="264" w:lineRule="auto"/>
              <w:jc w:val="both"/>
            </w:pPr>
            <w:r>
              <w:rPr>
                <w:b/>
                <w:bCs/>
                <w:color w:val="2F6B3A"/>
              </w:rPr>
              <w:t xml:space="preserve">Nota clinica — </w:t>
            </w:r>
            <w:r>
              <w:t xml:space="preserve">Le gestanti </w:t>
            </w:r>
            <w:proofErr w:type="spellStart"/>
            <w:r>
              <w:t>HBsAg</w:t>
            </w:r>
            <w:proofErr w:type="spellEnd"/>
            <w:r>
              <w:t xml:space="preserve"> positive e </w:t>
            </w:r>
            <w:proofErr w:type="spellStart"/>
            <w:r>
              <w:t>HBeAg</w:t>
            </w:r>
            <w:proofErr w:type="spellEnd"/>
            <w:r>
              <w:t xml:space="preserve">/DNA negative trasmettono l'infezione al 20% dei figli; quelle positive anche per </w:t>
            </w:r>
            <w:proofErr w:type="spellStart"/>
            <w:r>
              <w:t>HBeAg</w:t>
            </w:r>
            <w:proofErr w:type="spellEnd"/>
            <w:r>
              <w:t>/DNA a più del 90%. I neonati esposti devono essere prima immunizzati passivamente con immunoglobuline anti-</w:t>
            </w:r>
            <w:proofErr w:type="spellStart"/>
            <w:r>
              <w:t>HBs</w:t>
            </w:r>
            <w:proofErr w:type="spellEnd"/>
            <w:r>
              <w:t xml:space="preserve"> e poi vaccinati (guarigione nell'85%).</w:t>
            </w:r>
          </w:p>
        </w:tc>
      </w:tr>
    </w:tbl>
    <w:p w14:paraId="79201146" w14:textId="77777777" w:rsidR="00343191" w:rsidRDefault="00343191">
      <w:pPr>
        <w:spacing w:after="60"/>
      </w:pPr>
    </w:p>
    <w:p w14:paraId="5E43AFCD" w14:textId="77777777" w:rsidR="00343191" w:rsidRDefault="00000000">
      <w:pPr>
        <w:spacing w:after="120" w:line="276" w:lineRule="auto"/>
        <w:jc w:val="both"/>
      </w:pPr>
      <w:r>
        <w:rPr>
          <w:b/>
          <w:bCs/>
        </w:rPr>
        <w:t>Virus D</w:t>
      </w:r>
      <w:r>
        <w:t>. L'antigene delta è espresso nel nucleo degli epatociti e solo occasionalmente nel siero, dove compaiono anticorpi anti-HDV 30–40 giorni dopo l'inizio della malattia.</w:t>
      </w:r>
    </w:p>
    <w:p w14:paraId="65BC3199" w14:textId="77777777" w:rsidR="00343191" w:rsidRDefault="00000000">
      <w:pPr>
        <w:spacing w:after="120" w:line="276" w:lineRule="auto"/>
        <w:jc w:val="both"/>
      </w:pPr>
      <w:r>
        <w:rPr>
          <w:b/>
          <w:bCs/>
        </w:rPr>
        <w:t>Virus C</w:t>
      </w:r>
      <w:r>
        <w:t>. Fino agli anni '90 è stato responsabile del 90–95% delle epatiti trasmesse per via ematica, per il ritardo nell'introduzione di test sierologici sensibili nella pratica trasfusionale. Oggi si utilizzano test contro epitopi multipli della regione NS5 (test di terza generazione) o la ricerca dell'RNA virale (PCR). Le glicoproteine dell'</w:t>
      </w:r>
      <w:proofErr w:type="spellStart"/>
      <w:r>
        <w:t>envelope</w:t>
      </w:r>
      <w:proofErr w:type="spellEnd"/>
      <w:r>
        <w:t xml:space="preserve"> sono codificate da una regione </w:t>
      </w:r>
      <w:proofErr w:type="spellStart"/>
      <w:r>
        <w:t>ipervariabile</w:t>
      </w:r>
      <w:proofErr w:type="spellEnd"/>
      <w:r>
        <w:t>: non si sviluppa un'immunità naturale efficace e la produzione di un vaccino è ostacolata. L'RNA virale è stato evidenziato in seme, urine, feci e secrezioni vaginali (dubbia la presenza nella saliva); trasmissione transplacentare e sessuale sono rare.</w:t>
      </w:r>
    </w:p>
    <w:p w14:paraId="7FC7AA85" w14:textId="77777777" w:rsidR="00343191" w:rsidRDefault="00000000">
      <w:pPr>
        <w:pStyle w:val="Titolo3"/>
      </w:pPr>
      <w:r>
        <w:t>2.5.3 Epatiti non virali</w:t>
      </w:r>
    </w:p>
    <w:p w14:paraId="29E5BEC2" w14:textId="77777777" w:rsidR="00343191" w:rsidRDefault="00000000">
      <w:pPr>
        <w:pStyle w:val="Paragrafoelenco"/>
        <w:numPr>
          <w:ilvl w:val="0"/>
          <w:numId w:val="3"/>
        </w:numPr>
        <w:spacing w:after="60" w:line="264" w:lineRule="auto"/>
        <w:jc w:val="both"/>
      </w:pPr>
      <w:r>
        <w:rPr>
          <w:b/>
          <w:bCs/>
        </w:rPr>
        <w:t>Epatite autoimmune</w:t>
      </w:r>
      <w:r>
        <w:t xml:space="preserve"> (epatite lupoide): sono presenti linfociti T citotossici; è caratterizzata da necrosi epatocellulare continua, infiammazione e di solito fibrosi, che evolve spesso in cirrosi e insufficienza epatica. Esordio insidioso, frequentemente in giovani donne con anoressia, malessere, astenia, amenorrea; ittero frequente (80%), epatosplenomegalia (50–80%), diarrea (30%).</w:t>
      </w:r>
    </w:p>
    <w:p w14:paraId="6DD3D77D" w14:textId="77777777" w:rsidR="00343191" w:rsidRDefault="00000000">
      <w:pPr>
        <w:pStyle w:val="Paragrafoelenco"/>
        <w:numPr>
          <w:ilvl w:val="0"/>
          <w:numId w:val="3"/>
        </w:numPr>
        <w:spacing w:after="60" w:line="264" w:lineRule="auto"/>
        <w:jc w:val="both"/>
      </w:pPr>
      <w:r>
        <w:rPr>
          <w:b/>
          <w:bCs/>
        </w:rPr>
        <w:t>Epatite da farmaci</w:t>
      </w:r>
      <w:r>
        <w:t xml:space="preserve">: distinta in </w:t>
      </w:r>
      <w:r>
        <w:rPr>
          <w:b/>
          <w:bCs/>
        </w:rPr>
        <w:t>prevedibile</w:t>
      </w:r>
      <w:r>
        <w:t xml:space="preserve"> (intrinseca), quando il meccanismo tossico è diretto e dose-dipendente, e </w:t>
      </w:r>
      <w:r>
        <w:rPr>
          <w:b/>
          <w:bCs/>
        </w:rPr>
        <w:t>imprevedibile</w:t>
      </w:r>
      <w:r>
        <w:t xml:space="preserve"> (idiosincrasica), non dose-dipendente, a meccanismo prevalentemente immunologico e condizionata da reattività metabolica individuale, cinetica di formazione dei metaboliti tossici, polimorfismi genetici delle vie di metabolizzazione e profili epigenetici.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71F7B" w14:paraId="003CEFA2" w14:textId="77777777" w:rsidTr="0075357D">
        <w:tblPrEx>
          <w:tblCellMar>
            <w:top w:w="0" w:type="dxa"/>
            <w:bottom w:w="0" w:type="dxa"/>
          </w:tblCellMar>
        </w:tblPrEx>
        <w:tc>
          <w:tcPr>
            <w:tcW w:w="9638" w:type="dxa"/>
            <w:tcBorders>
              <w:top w:val="none" w:sz="0" w:space="0" w:color="FFFFFF"/>
              <w:left w:val="single" w:sz="24" w:space="0" w:color="A4262C"/>
              <w:bottom w:val="none" w:sz="0" w:space="0" w:color="FFFFFF"/>
              <w:right w:val="none" w:sz="0" w:space="0" w:color="FFFFFF"/>
            </w:tcBorders>
            <w:shd w:val="clear" w:color="auto" w:fill="FBECEC"/>
            <w:tcMar>
              <w:top w:w="100" w:type="dxa"/>
              <w:left w:w="180" w:type="dxa"/>
              <w:bottom w:w="60" w:type="dxa"/>
              <w:right w:w="180" w:type="dxa"/>
            </w:tcMar>
          </w:tcPr>
          <w:p w14:paraId="2B6296B9" w14:textId="1339F072" w:rsidR="00C71F7B" w:rsidRDefault="00C71F7B" w:rsidP="0075357D">
            <w:pPr>
              <w:spacing w:after="80" w:line="264" w:lineRule="auto"/>
              <w:jc w:val="both"/>
            </w:pPr>
            <w:r>
              <w:rPr>
                <w:b/>
                <w:bCs/>
                <w:color w:val="A4262C"/>
              </w:rPr>
              <w:t xml:space="preserve">Nota — Domanda d’esame tipica. </w:t>
            </w:r>
            <w:r>
              <w:t>Descriva le varie tipologie di epatiti causate da virus soffermandosi sui vari virus che le causano e le epatiti non virali</w:t>
            </w:r>
          </w:p>
        </w:tc>
      </w:tr>
    </w:tbl>
    <w:p w14:paraId="72FECD65" w14:textId="77777777" w:rsidR="00343191" w:rsidRDefault="00000000">
      <w:pPr>
        <w:pStyle w:val="Titolo2"/>
      </w:pPr>
      <w:bookmarkStart w:id="9017" w:name="_TocFis018"/>
      <w:r>
        <w:t>2.6 Danno epatico da paracetamolo</w:t>
      </w:r>
      <w:bookmarkEnd w:id="9017"/>
    </w:p>
    <w:p w14:paraId="341A869D" w14:textId="77777777" w:rsidR="00343191" w:rsidRDefault="00000000">
      <w:pPr>
        <w:spacing w:after="120" w:line="276" w:lineRule="auto"/>
        <w:jc w:val="both"/>
      </w:pPr>
      <w:r>
        <w:t>Il metabolismo epatico dei farmaci inizia con l'ossidazione o la metilazione da parte dei citocromi P-450 (</w:t>
      </w:r>
      <w:r>
        <w:rPr>
          <w:b/>
          <w:bCs/>
        </w:rPr>
        <w:t>reazioni di fase I</w:t>
      </w:r>
      <w:r>
        <w:t xml:space="preserve">), seguita da </w:t>
      </w:r>
      <w:proofErr w:type="spellStart"/>
      <w:r>
        <w:t>glucuronazione</w:t>
      </w:r>
      <w:proofErr w:type="spellEnd"/>
      <w:r>
        <w:t xml:space="preserve"> o solfatazione (</w:t>
      </w:r>
      <w:r>
        <w:rPr>
          <w:b/>
          <w:bCs/>
        </w:rPr>
        <w:t>fase II</w:t>
      </w:r>
      <w:r>
        <w:t xml:space="preserve">, di coniugazione) o dall'inattivazione tramite glutatione. La maggior parte della tossicità è mediata da metaboliti tossici della fase I; anche la deplezione di glutatione, che impedisce l'inattivazione dei composti tossici tramite </w:t>
      </w:r>
      <w:proofErr w:type="gramStart"/>
      <w:r>
        <w:t>la glutatione</w:t>
      </w:r>
      <w:proofErr w:type="gramEnd"/>
      <w:r>
        <w:t xml:space="preserve"> S-transferasi, contribuisce.</w:t>
      </w:r>
    </w:p>
    <w:p w14:paraId="78AB16AA" w14:textId="77777777" w:rsidR="00343191" w:rsidRDefault="00000000">
      <w:pPr>
        <w:spacing w:after="120" w:line="276" w:lineRule="auto"/>
        <w:jc w:val="both"/>
      </w:pPr>
      <w:r>
        <w:lastRenderedPageBreak/>
        <w:t xml:space="preserve">Il paracetamolo è il farmaco tipico con </w:t>
      </w:r>
      <w:r>
        <w:rPr>
          <w:b/>
          <w:bCs/>
        </w:rPr>
        <w:t>epatotossicità intrinseca</w:t>
      </w:r>
      <w:r>
        <w:t xml:space="preserve"> e negli Stati Uniti è la principale causa di insufficienza epatica che porta al trapianto. Circa il </w:t>
      </w:r>
      <w:r>
        <w:rPr>
          <w:b/>
          <w:bCs/>
        </w:rPr>
        <w:t>55%</w:t>
      </w:r>
      <w:r>
        <w:t xml:space="preserve"> è escreto con le urine come coniugato all'acido glucuronico e il </w:t>
      </w:r>
      <w:r>
        <w:rPr>
          <w:b/>
          <w:bCs/>
        </w:rPr>
        <w:t>30%</w:t>
      </w:r>
      <w:r>
        <w:t xml:space="preserve"> come solfo-coniugato. Una piccola frazione è ossidata dal sistema microsomiale (</w:t>
      </w:r>
      <w:r>
        <w:rPr>
          <w:b/>
          <w:bCs/>
        </w:rPr>
        <w:t>CYP2E1</w:t>
      </w:r>
      <w:r>
        <w:t>) a un elettrofilo attivo, l'</w:t>
      </w:r>
      <w:r>
        <w:rPr>
          <w:b/>
          <w:bCs/>
        </w:rPr>
        <w:t xml:space="preserve">N-acetil-p-benzochinone </w:t>
      </w:r>
      <w:proofErr w:type="spellStart"/>
      <w:r>
        <w:rPr>
          <w:b/>
          <w:bCs/>
        </w:rPr>
        <w:t>imina</w:t>
      </w:r>
      <w:proofErr w:type="spellEnd"/>
      <w:r>
        <w:rPr>
          <w:b/>
          <w:bCs/>
        </w:rPr>
        <w:t xml:space="preserve"> (NAPQI)</w:t>
      </w:r>
      <w:r>
        <w:t xml:space="preserve">. A dosi normali il NAPQI, prodotto in piccole quantità, è inattivato dal glutatione; a dosi elevate le quantità prodotte superano il glutatione disponibile e il NAPQI si lega alle proteine </w:t>
      </w:r>
      <w:proofErr w:type="spellStart"/>
      <w:r>
        <w:t>epatocitarie</w:t>
      </w:r>
      <w:proofErr w:type="spellEnd"/>
      <w:r>
        <w:t xml:space="preserve"> causandone la morte.</w:t>
      </w:r>
    </w:p>
    <w:p w14:paraId="56916B99" w14:textId="77777777" w:rsidR="00343191" w:rsidRDefault="00000000">
      <w:pPr>
        <w:spacing w:after="120" w:line="276" w:lineRule="auto"/>
        <w:jc w:val="both"/>
      </w:pPr>
      <w:r>
        <w:t>Fattori aggravanti:</w:t>
      </w:r>
    </w:p>
    <w:p w14:paraId="23D99F88" w14:textId="77777777" w:rsidR="00343191" w:rsidRDefault="00000000">
      <w:pPr>
        <w:pStyle w:val="Paragrafoelenco"/>
        <w:numPr>
          <w:ilvl w:val="0"/>
          <w:numId w:val="3"/>
        </w:numPr>
        <w:spacing w:after="60" w:line="264" w:lineRule="auto"/>
        <w:jc w:val="both"/>
      </w:pPr>
      <w:r>
        <w:rPr>
          <w:b/>
          <w:bCs/>
        </w:rPr>
        <w:t>abuso di alcol</w:t>
      </w:r>
      <w:r>
        <w:t>, che induce il CYP2E1: da qui la raccomandazione di non assumere paracetamolo per la cefalea post-alcolica, né associazioni con codeina;</w:t>
      </w:r>
    </w:p>
    <w:p w14:paraId="6EC9DACD" w14:textId="77777777" w:rsidR="00343191" w:rsidRDefault="00000000">
      <w:pPr>
        <w:pStyle w:val="Paragrafoelenco"/>
        <w:numPr>
          <w:ilvl w:val="0"/>
          <w:numId w:val="3"/>
        </w:numPr>
        <w:spacing w:after="60" w:line="264" w:lineRule="auto"/>
        <w:jc w:val="both"/>
      </w:pPr>
      <w:r>
        <w:rPr>
          <w:b/>
          <w:bCs/>
        </w:rPr>
        <w:t>digiuno prolungato e malnutrizione</w:t>
      </w:r>
      <w:r>
        <w:t>, che esauriscono le scorte epatiche di glutatione (epatotossicità osservata anche dopo una modesta overdose).</w:t>
      </w:r>
    </w:p>
    <w:p w14:paraId="50DBE5BB" w14:textId="77777777" w:rsidR="00343191" w:rsidRDefault="00000000">
      <w:pPr>
        <w:spacing w:after="120" w:line="276" w:lineRule="auto"/>
        <w:jc w:val="both"/>
      </w:pPr>
      <w:r>
        <w:t xml:space="preserve">Il trattamento dell'intossicazione si basa sulla </w:t>
      </w:r>
      <w:r>
        <w:rPr>
          <w:b/>
          <w:bCs/>
        </w:rPr>
        <w:t>N-acetilcisteina</w:t>
      </w:r>
      <w:r>
        <w:t xml:space="preserve">, composto </w:t>
      </w:r>
      <w:proofErr w:type="spellStart"/>
      <w:r>
        <w:t>sulfidrilico</w:t>
      </w:r>
      <w:proofErr w:type="spellEnd"/>
      <w:r>
        <w:t xml:space="preserve"> nucleofilo che stimola la sintesi epatica di glutatione e reagisce con il NAPQI, somministrabile per via orale.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38B01ACB" w14:textId="77777777">
        <w:tblPrEx>
          <w:tblCellMar>
            <w:top w:w="0" w:type="dxa"/>
            <w:bottom w:w="0" w:type="dxa"/>
          </w:tblCellMar>
        </w:tblPrEx>
        <w:tc>
          <w:tcPr>
            <w:tcW w:w="9638" w:type="dxa"/>
            <w:tcBorders>
              <w:top w:val="none" w:sz="0" w:space="0" w:color="FFFFFF"/>
              <w:left w:val="single" w:sz="24" w:space="0" w:color="A4262C"/>
              <w:bottom w:val="none" w:sz="0" w:space="0" w:color="FFFFFF"/>
              <w:right w:val="none" w:sz="0" w:space="0" w:color="FFFFFF"/>
            </w:tcBorders>
            <w:shd w:val="clear" w:color="auto" w:fill="FBECEC"/>
            <w:tcMar>
              <w:top w:w="100" w:type="dxa"/>
              <w:left w:w="180" w:type="dxa"/>
              <w:bottom w:w="60" w:type="dxa"/>
              <w:right w:w="180" w:type="dxa"/>
            </w:tcMar>
          </w:tcPr>
          <w:p w14:paraId="1F090922" w14:textId="77777777" w:rsidR="00343191" w:rsidRDefault="00000000">
            <w:pPr>
              <w:spacing w:after="80" w:line="264" w:lineRule="auto"/>
              <w:jc w:val="both"/>
            </w:pPr>
            <w:r>
              <w:rPr>
                <w:b/>
                <w:bCs/>
                <w:color w:val="A4262C"/>
              </w:rPr>
              <w:t xml:space="preserve">Nota — Domanda d’esame tipica. </w:t>
            </w:r>
            <w:r>
              <w:t>Descrivere il meccanismo biochimico dell'epatotossicità da paracetamolo (vie di coniugazione, CYP2E1, NAPQI, glutatione), i fattori che la aggravano e la base razionale dell'antidoto.</w:t>
            </w:r>
          </w:p>
        </w:tc>
      </w:tr>
    </w:tbl>
    <w:p w14:paraId="5700B57C" w14:textId="77777777" w:rsidR="00343191" w:rsidRDefault="00343191">
      <w:pPr>
        <w:spacing w:after="60"/>
      </w:pPr>
    </w:p>
    <w:p w14:paraId="513F4AC9" w14:textId="77777777" w:rsidR="00343191" w:rsidRDefault="00000000">
      <w:pPr>
        <w:pStyle w:val="Titolo2"/>
      </w:pPr>
      <w:bookmarkStart w:id="9018" w:name="_TocFis019"/>
      <w:r>
        <w:t>2.7 Cirrosi e insufficienza epatocellulare</w:t>
      </w:r>
      <w:bookmarkEnd w:id="9018"/>
    </w:p>
    <w:p w14:paraId="0424DAB6" w14:textId="77777777" w:rsidR="00343191" w:rsidRDefault="00000000">
      <w:pPr>
        <w:spacing w:after="120" w:line="276" w:lineRule="auto"/>
        <w:jc w:val="both"/>
      </w:pPr>
      <w:r>
        <w:t xml:space="preserve">La </w:t>
      </w:r>
      <w:r>
        <w:rPr>
          <w:b/>
          <w:bCs/>
        </w:rPr>
        <w:t>cirrosi</w:t>
      </w:r>
      <w:r>
        <w:t xml:space="preserve"> è una patologia cronica e irreversibile che altera la normale architettura del fegato, provocando riduzione della funzionalità e aumento della resistenza vascolare al flusso portale. Le caratteristiche anatomo-patologiche fondamentali sono:</w:t>
      </w:r>
    </w:p>
    <w:p w14:paraId="14E73BDB" w14:textId="77777777" w:rsidR="00343191" w:rsidRDefault="00000000">
      <w:pPr>
        <w:pStyle w:val="Paragrafoelenco"/>
        <w:numPr>
          <w:ilvl w:val="0"/>
          <w:numId w:val="3"/>
        </w:numPr>
        <w:spacing w:after="60" w:line="264" w:lineRule="auto"/>
        <w:jc w:val="both"/>
      </w:pPr>
      <w:r>
        <w:rPr>
          <w:b/>
          <w:bCs/>
        </w:rPr>
        <w:t>fibrosi diffusa</w:t>
      </w:r>
      <w:r>
        <w:t xml:space="preserve">, che origina negli spazi portali o in quelli </w:t>
      </w:r>
      <w:proofErr w:type="spellStart"/>
      <w:r>
        <w:t>centrolobulari</w:t>
      </w:r>
      <w:proofErr w:type="spellEnd"/>
      <w:r>
        <w:t xml:space="preserve"> e nello spazio di Disse e invade il parenchima;</w:t>
      </w:r>
    </w:p>
    <w:p w14:paraId="05EFFBD5" w14:textId="77777777" w:rsidR="00343191" w:rsidRDefault="00000000">
      <w:pPr>
        <w:pStyle w:val="Paragrafoelenco"/>
        <w:numPr>
          <w:ilvl w:val="0"/>
          <w:numId w:val="3"/>
        </w:numPr>
        <w:spacing w:after="60" w:line="264" w:lineRule="auto"/>
        <w:jc w:val="both"/>
      </w:pPr>
      <w:r>
        <w:rPr>
          <w:b/>
          <w:bCs/>
        </w:rPr>
        <w:t>noduli rigenerativi</w:t>
      </w:r>
      <w:r>
        <w:t>, formati dalla proliferazione di epatociti, che distorcono il letto vascolare e la struttura del lobulo.</w:t>
      </w:r>
    </w:p>
    <w:p w14:paraId="629CC17D" w14:textId="77777777" w:rsidR="00343191" w:rsidRDefault="00000000">
      <w:pPr>
        <w:spacing w:after="120" w:line="276" w:lineRule="auto"/>
        <w:jc w:val="both"/>
      </w:pPr>
      <w:r>
        <w:t xml:space="preserve">La disorganizzazione funzionale determina </w:t>
      </w:r>
      <w:r>
        <w:rPr>
          <w:b/>
          <w:bCs/>
        </w:rPr>
        <w:t>insufficienza epatica</w:t>
      </w:r>
      <w:r>
        <w:t xml:space="preserve">; la fibrosi e la distorsione dei sinusoidi causano </w:t>
      </w:r>
      <w:r>
        <w:rPr>
          <w:b/>
          <w:bCs/>
        </w:rPr>
        <w:t>ipertensione portale</w:t>
      </w:r>
      <w:r>
        <w:t>.</w:t>
      </w:r>
    </w:p>
    <w:p w14:paraId="32B7D192" w14:textId="77777777" w:rsidR="00343191" w:rsidRDefault="00000000">
      <w:pPr>
        <w:keepNext/>
        <w:spacing w:before="120" w:after="80"/>
      </w:pPr>
      <w:r>
        <w:rPr>
          <w:b/>
          <w:bCs/>
          <w:color w:val="1F5F74"/>
          <w:sz w:val="20"/>
          <w:szCs w:val="20"/>
        </w:rPr>
        <w:t>Tabella 2.6 — Manifestazioni dell'insufficienza epatocellulare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9"/>
        <w:gridCol w:w="7359"/>
      </w:tblGrid>
      <w:tr w:rsidR="00343191" w14:paraId="2460AB9C" w14:textId="77777777">
        <w:tblPrEx>
          <w:tblCellMar>
            <w:top w:w="0" w:type="dxa"/>
            <w:bottom w:w="0" w:type="dxa"/>
          </w:tblCellMar>
        </w:tblPrEx>
        <w:trPr>
          <w:tblHeader/>
        </w:trPr>
        <w:tc>
          <w:tcPr>
            <w:tcW w:w="227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50EF9CDD" w14:textId="77777777" w:rsidR="00343191" w:rsidRDefault="00000000">
            <w:pPr>
              <w:spacing w:after="40"/>
            </w:pPr>
            <w:r>
              <w:rPr>
                <w:b/>
                <w:bCs/>
                <w:color w:val="FFFFFF"/>
                <w:sz w:val="19"/>
                <w:szCs w:val="19"/>
              </w:rPr>
              <w:t>Alterazione</w:t>
            </w:r>
          </w:p>
        </w:tc>
        <w:tc>
          <w:tcPr>
            <w:tcW w:w="735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1361A76D" w14:textId="77777777" w:rsidR="00343191" w:rsidRDefault="00000000">
            <w:pPr>
              <w:spacing w:after="40"/>
            </w:pPr>
            <w:r>
              <w:rPr>
                <w:b/>
                <w:bCs/>
                <w:color w:val="FFFFFF"/>
                <w:sz w:val="19"/>
                <w:szCs w:val="19"/>
              </w:rPr>
              <w:t>Meccanismo e conseguenze</w:t>
            </w:r>
          </w:p>
        </w:tc>
      </w:tr>
      <w:tr w:rsidR="00343191" w14:paraId="73B9310E" w14:textId="77777777">
        <w:tblPrEx>
          <w:tblCellMar>
            <w:top w:w="0" w:type="dxa"/>
            <w:bottom w:w="0" w:type="dxa"/>
          </w:tblCellMar>
        </w:tblPrEx>
        <w:tc>
          <w:tcPr>
            <w:tcW w:w="227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BA43D31" w14:textId="77777777" w:rsidR="00343191" w:rsidRDefault="00000000">
            <w:pPr>
              <w:spacing w:after="40"/>
            </w:pPr>
            <w:r>
              <w:rPr>
                <w:sz w:val="19"/>
                <w:szCs w:val="19"/>
              </w:rPr>
              <w:t>Diatesi emorragica</w:t>
            </w:r>
          </w:p>
        </w:tc>
        <w:tc>
          <w:tcPr>
            <w:tcW w:w="735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6CC3925" w14:textId="77777777" w:rsidR="00343191" w:rsidRDefault="00000000">
            <w:pPr>
              <w:spacing w:after="40"/>
            </w:pPr>
            <w:r>
              <w:rPr>
                <w:sz w:val="19"/>
                <w:szCs w:val="19"/>
              </w:rPr>
              <w:t xml:space="preserve">Perdita della sintesi dei fattori della coagulazione (tranne il fattore di von Willebrand) e dell'attivazione di quelli vitamina K-dipendenti; il </w:t>
            </w:r>
            <w:r>
              <w:rPr>
                <w:b/>
                <w:bCs/>
                <w:sz w:val="19"/>
                <w:szCs w:val="19"/>
              </w:rPr>
              <w:t>tempo di protrombina</w:t>
            </w:r>
            <w:r>
              <w:rPr>
                <w:sz w:val="19"/>
                <w:szCs w:val="19"/>
              </w:rPr>
              <w:t xml:space="preserve"> è il miglior indice; piastrine spesso ridotte per ipersplenismo</w:t>
            </w:r>
          </w:p>
        </w:tc>
      </w:tr>
      <w:tr w:rsidR="00343191" w14:paraId="294FFC64" w14:textId="77777777">
        <w:tblPrEx>
          <w:tblCellMar>
            <w:top w:w="0" w:type="dxa"/>
            <w:bottom w:w="0" w:type="dxa"/>
          </w:tblCellMar>
        </w:tblPrEx>
        <w:tc>
          <w:tcPr>
            <w:tcW w:w="227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29BE684" w14:textId="77777777" w:rsidR="00343191" w:rsidRDefault="00000000">
            <w:pPr>
              <w:spacing w:after="40"/>
            </w:pPr>
            <w:r>
              <w:rPr>
                <w:sz w:val="19"/>
                <w:szCs w:val="19"/>
              </w:rPr>
              <w:t>Ipoalbuminemia</w:t>
            </w:r>
          </w:p>
        </w:tc>
        <w:tc>
          <w:tcPr>
            <w:tcW w:w="735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1E71651" w14:textId="77777777" w:rsidR="00343191" w:rsidRDefault="00000000">
            <w:pPr>
              <w:spacing w:after="40"/>
            </w:pPr>
            <w:r>
              <w:rPr>
                <w:sz w:val="19"/>
                <w:szCs w:val="19"/>
              </w:rPr>
              <w:t>Ridotta sintesi → calo della pressione oncotica → edemi e ascite</w:t>
            </w:r>
          </w:p>
        </w:tc>
      </w:tr>
      <w:tr w:rsidR="00343191" w14:paraId="1B8EF6F9" w14:textId="77777777">
        <w:tblPrEx>
          <w:tblCellMar>
            <w:top w:w="0" w:type="dxa"/>
            <w:bottom w:w="0" w:type="dxa"/>
          </w:tblCellMar>
        </w:tblPrEx>
        <w:tc>
          <w:tcPr>
            <w:tcW w:w="227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C924F6F" w14:textId="77777777" w:rsidR="00343191" w:rsidRDefault="00000000">
            <w:pPr>
              <w:spacing w:after="40"/>
            </w:pPr>
            <w:proofErr w:type="spellStart"/>
            <w:r>
              <w:rPr>
                <w:sz w:val="19"/>
                <w:szCs w:val="19"/>
              </w:rPr>
              <w:t>Iperammoniemia</w:t>
            </w:r>
            <w:proofErr w:type="spellEnd"/>
          </w:p>
        </w:tc>
        <w:tc>
          <w:tcPr>
            <w:tcW w:w="735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3FE3DA1" w14:textId="77777777" w:rsidR="00343191" w:rsidRDefault="00000000">
            <w:pPr>
              <w:spacing w:after="40"/>
            </w:pPr>
            <w:r>
              <w:rPr>
                <w:sz w:val="19"/>
                <w:szCs w:val="19"/>
              </w:rPr>
              <w:t>Alterato ciclo dell'urea; azotemia spesso ridotta; determinante dell'encefalopatia</w:t>
            </w:r>
          </w:p>
        </w:tc>
      </w:tr>
      <w:tr w:rsidR="00343191" w14:paraId="21551435" w14:textId="77777777">
        <w:tblPrEx>
          <w:tblCellMar>
            <w:top w:w="0" w:type="dxa"/>
            <w:bottom w:w="0" w:type="dxa"/>
          </w:tblCellMar>
        </w:tblPrEx>
        <w:tc>
          <w:tcPr>
            <w:tcW w:w="227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6A56BBF" w14:textId="77777777" w:rsidR="00343191" w:rsidRDefault="00000000">
            <w:pPr>
              <w:spacing w:after="40"/>
            </w:pPr>
            <w:proofErr w:type="spellStart"/>
            <w:r>
              <w:rPr>
                <w:sz w:val="19"/>
                <w:szCs w:val="19"/>
              </w:rPr>
              <w:t>Iperestrismo</w:t>
            </w:r>
            <w:proofErr w:type="spellEnd"/>
          </w:p>
        </w:tc>
        <w:tc>
          <w:tcPr>
            <w:tcW w:w="735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3236E8E" w14:textId="77777777" w:rsidR="00343191" w:rsidRDefault="00000000">
            <w:pPr>
              <w:spacing w:after="40"/>
            </w:pPr>
            <w:r>
              <w:rPr>
                <w:sz w:val="19"/>
                <w:szCs w:val="19"/>
              </w:rPr>
              <w:t>Mancato metabolismo di estrogeni e 17-chetosteroidi (aromatizzati a estrogeni nel tessuto adiposo) → ginecomastia, eritema palmare, angiomi «spider», atrofia testicolare, distribuzione femminile dei peli</w:t>
            </w:r>
          </w:p>
        </w:tc>
      </w:tr>
      <w:tr w:rsidR="00343191" w14:paraId="54296002" w14:textId="77777777">
        <w:tblPrEx>
          <w:tblCellMar>
            <w:top w:w="0" w:type="dxa"/>
            <w:bottom w:w="0" w:type="dxa"/>
          </w:tblCellMar>
        </w:tblPrEx>
        <w:tc>
          <w:tcPr>
            <w:tcW w:w="227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7F4E7D4" w14:textId="77777777" w:rsidR="00343191" w:rsidRDefault="00000000">
            <w:pPr>
              <w:spacing w:after="40"/>
            </w:pPr>
            <w:r>
              <w:rPr>
                <w:sz w:val="19"/>
                <w:szCs w:val="19"/>
              </w:rPr>
              <w:t>Iperaldosteronismo secondario</w:t>
            </w:r>
          </w:p>
        </w:tc>
        <w:tc>
          <w:tcPr>
            <w:tcW w:w="735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96EA128" w14:textId="77777777" w:rsidR="00343191" w:rsidRDefault="00000000">
            <w:pPr>
              <w:spacing w:after="40"/>
            </w:pPr>
            <w:r>
              <w:rPr>
                <w:sz w:val="19"/>
                <w:szCs w:val="19"/>
              </w:rPr>
              <w:t>Alterata distribuzione del volume plasmatico con attivazione del sistema renina-angiotensina-aldosterone → ritenzione idrosalina, edemi, ascite</w:t>
            </w:r>
          </w:p>
        </w:tc>
      </w:tr>
      <w:tr w:rsidR="00343191" w14:paraId="6B4F9B3F" w14:textId="77777777">
        <w:tblPrEx>
          <w:tblCellMar>
            <w:top w:w="0" w:type="dxa"/>
            <w:bottom w:w="0" w:type="dxa"/>
          </w:tblCellMar>
        </w:tblPrEx>
        <w:tc>
          <w:tcPr>
            <w:tcW w:w="227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2551CD2" w14:textId="77777777" w:rsidR="00343191" w:rsidRDefault="00000000">
            <w:pPr>
              <w:spacing w:after="40"/>
            </w:pPr>
            <w:r>
              <w:rPr>
                <w:sz w:val="19"/>
                <w:szCs w:val="19"/>
              </w:rPr>
              <w:t>Ipoglicemia</w:t>
            </w:r>
          </w:p>
        </w:tc>
        <w:tc>
          <w:tcPr>
            <w:tcW w:w="735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63F73F1" w14:textId="77777777" w:rsidR="00343191" w:rsidRDefault="00000000">
            <w:pPr>
              <w:spacing w:after="40"/>
            </w:pPr>
            <w:r>
              <w:rPr>
                <w:sz w:val="19"/>
                <w:szCs w:val="19"/>
              </w:rPr>
              <w:t>Ridotta gluconeogenesi e ridotte scorte di glicogeno</w:t>
            </w:r>
          </w:p>
        </w:tc>
      </w:tr>
      <w:tr w:rsidR="00343191" w14:paraId="4D1A0453" w14:textId="77777777">
        <w:tblPrEx>
          <w:tblCellMar>
            <w:top w:w="0" w:type="dxa"/>
            <w:bottom w:w="0" w:type="dxa"/>
          </w:tblCellMar>
        </w:tblPrEx>
        <w:tc>
          <w:tcPr>
            <w:tcW w:w="227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803B0A7" w14:textId="77777777" w:rsidR="00343191" w:rsidRDefault="00000000">
            <w:pPr>
              <w:spacing w:after="40"/>
            </w:pPr>
            <w:r>
              <w:rPr>
                <w:sz w:val="19"/>
                <w:szCs w:val="19"/>
              </w:rPr>
              <w:t>Malassorbimento</w:t>
            </w:r>
          </w:p>
        </w:tc>
        <w:tc>
          <w:tcPr>
            <w:tcW w:w="735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09CDEBE" w14:textId="77777777" w:rsidR="00343191" w:rsidRDefault="00000000">
            <w:pPr>
              <w:spacing w:after="40"/>
            </w:pPr>
            <w:r>
              <w:rPr>
                <w:sz w:val="19"/>
                <w:szCs w:val="19"/>
              </w:rPr>
              <w:t>Incapacità di sintetizzare acidi e sali biliari</w:t>
            </w:r>
          </w:p>
        </w:tc>
      </w:tr>
      <w:tr w:rsidR="00343191" w14:paraId="14DEAF18" w14:textId="77777777">
        <w:tblPrEx>
          <w:tblCellMar>
            <w:top w:w="0" w:type="dxa"/>
            <w:bottom w:w="0" w:type="dxa"/>
          </w:tblCellMar>
        </w:tblPrEx>
        <w:tc>
          <w:tcPr>
            <w:tcW w:w="227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A24D42B" w14:textId="77777777" w:rsidR="00343191" w:rsidRDefault="00000000">
            <w:pPr>
              <w:spacing w:after="40"/>
            </w:pPr>
            <w:r>
              <w:rPr>
                <w:sz w:val="19"/>
                <w:szCs w:val="19"/>
              </w:rPr>
              <w:t>Ittero o sub-ittero</w:t>
            </w:r>
          </w:p>
        </w:tc>
        <w:tc>
          <w:tcPr>
            <w:tcW w:w="735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1EC64AA" w14:textId="77777777" w:rsidR="00343191" w:rsidRDefault="00000000">
            <w:pPr>
              <w:spacing w:after="40"/>
            </w:pPr>
            <w:r>
              <w:rPr>
                <w:sz w:val="19"/>
                <w:szCs w:val="19"/>
              </w:rPr>
              <w:t>Iperbilirubinemia di tipo misto</w:t>
            </w:r>
          </w:p>
        </w:tc>
      </w:tr>
      <w:tr w:rsidR="00343191" w14:paraId="38A6C7C2" w14:textId="77777777">
        <w:tblPrEx>
          <w:tblCellMar>
            <w:top w:w="0" w:type="dxa"/>
            <w:bottom w:w="0" w:type="dxa"/>
          </w:tblCellMar>
        </w:tblPrEx>
        <w:tc>
          <w:tcPr>
            <w:tcW w:w="227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DEFDD66" w14:textId="77777777" w:rsidR="00343191" w:rsidRDefault="00000000">
            <w:pPr>
              <w:spacing w:after="40"/>
            </w:pPr>
            <w:r>
              <w:rPr>
                <w:sz w:val="19"/>
                <w:szCs w:val="19"/>
              </w:rPr>
              <w:lastRenderedPageBreak/>
              <w:t>Alcalosi respiratoria cronica</w:t>
            </w:r>
          </w:p>
        </w:tc>
        <w:tc>
          <w:tcPr>
            <w:tcW w:w="735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60D55F1" w14:textId="77777777" w:rsidR="00343191" w:rsidRDefault="00000000">
            <w:pPr>
              <w:spacing w:after="40"/>
            </w:pPr>
            <w:r>
              <w:rPr>
                <w:sz w:val="19"/>
                <w:szCs w:val="19"/>
              </w:rPr>
              <w:t>Prodotti tossici non metabolizzati stimolano i centri respiratori</w:t>
            </w:r>
          </w:p>
        </w:tc>
      </w:tr>
      <w:tr w:rsidR="00343191" w14:paraId="78BC089C" w14:textId="77777777">
        <w:tblPrEx>
          <w:tblCellMar>
            <w:top w:w="0" w:type="dxa"/>
            <w:bottom w:w="0" w:type="dxa"/>
          </w:tblCellMar>
        </w:tblPrEx>
        <w:tc>
          <w:tcPr>
            <w:tcW w:w="227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14A22B5" w14:textId="77777777" w:rsidR="00343191" w:rsidRDefault="00000000">
            <w:pPr>
              <w:spacing w:after="40"/>
            </w:pPr>
            <w:r>
              <w:rPr>
                <w:sz w:val="19"/>
                <w:szCs w:val="19"/>
              </w:rPr>
              <w:t>Osteoporosi</w:t>
            </w:r>
          </w:p>
        </w:tc>
        <w:tc>
          <w:tcPr>
            <w:tcW w:w="735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42273AA" w14:textId="77777777" w:rsidR="00343191" w:rsidRDefault="00000000">
            <w:pPr>
              <w:spacing w:after="40"/>
            </w:pPr>
            <w:r>
              <w:rPr>
                <w:sz w:val="19"/>
                <w:szCs w:val="19"/>
              </w:rPr>
              <w:t>Ridotto assorbimento di vitamina D e ridotto apporto di calcio</w:t>
            </w:r>
          </w:p>
        </w:tc>
      </w:tr>
    </w:tbl>
    <w:p w14:paraId="60A3504A" w14:textId="77777777" w:rsidR="00343191" w:rsidRDefault="00343191">
      <w:pPr>
        <w:spacing w:after="100"/>
      </w:pPr>
    </w:p>
    <w:p w14:paraId="744C1E64" w14:textId="77777777" w:rsidR="00343191" w:rsidRDefault="00000000">
      <w:pPr>
        <w:spacing w:after="120" w:line="276" w:lineRule="auto"/>
        <w:jc w:val="both"/>
      </w:pPr>
      <w:r>
        <w:rPr>
          <w:b/>
          <w:bCs/>
        </w:rPr>
        <w:t>Encefalopatia epatica</w:t>
      </w:r>
      <w:r>
        <w:t>. È una malattia metabolica reversibile associata a un rallentamento diffuso delle onde all'elettroencefalogramma. Nelle fasi precoci si osservano alterazioni dello stato mentale e dell'umore, sonnolenza, inversione del ritmo sonno-veglia e tremori. È causata dal passaggio di sangue portale nella circolazione sistemica senza detossificazione epatica. L'</w:t>
      </w:r>
      <w:r>
        <w:rPr>
          <w:b/>
          <w:bCs/>
        </w:rPr>
        <w:t>ammoniaca</w:t>
      </w:r>
      <w:r>
        <w:t xml:space="preserve"> è la sostanza più spesso chiamata in causa; contribuiscono acidi grassi a catena corta, mercaptani, fenoli e GABA. Fattori peggiorativi sono l'aumento del carico proteico, l'insufficienza renale e l'</w:t>
      </w:r>
      <w:r>
        <w:rPr>
          <w:b/>
          <w:bCs/>
        </w:rPr>
        <w:t>alcalosi</w:t>
      </w:r>
      <w:r>
        <w:t>, che ostacola l'eliminazione renale dell'ammoniaca non ionizzata (NH3), più capace di attraversare la barriera ematoencefalica.</w:t>
      </w:r>
    </w:p>
    <w:p w14:paraId="2736D7AB" w14:textId="77777777" w:rsidR="00343191" w:rsidRDefault="00000000">
      <w:pPr>
        <w:spacing w:after="120" w:line="276" w:lineRule="auto"/>
        <w:jc w:val="both"/>
      </w:pPr>
      <w:r>
        <w:rPr>
          <w:b/>
          <w:bCs/>
        </w:rPr>
        <w:t>Ipogonadismo nel maschio</w:t>
      </w:r>
      <w:r>
        <w:t xml:space="preserve">. I livelli di testosterone libero sono ridotti per l'atrofia testicolare e per l'aumentata sintesi di </w:t>
      </w:r>
      <w:r>
        <w:rPr>
          <w:b/>
          <w:bCs/>
        </w:rPr>
        <w:t>SHBG</w:t>
      </w:r>
      <w:r>
        <w:t>, stimolata dagli estrogeni e dotata di maggiore affinità per il testosterone. Nell'alcolista l'etanolo riduce direttamente la sintesi di testosterone interferendo con il legame dell'LH ai recettori delle cellule di Leydig e riduce la secrezione ipofisaria di LH e FSH.</w:t>
      </w:r>
    </w:p>
    <w:p w14:paraId="7DFC7FFA" w14:textId="77777777" w:rsidR="00343191" w:rsidRDefault="00000000">
      <w:pPr>
        <w:pStyle w:val="Titolo2"/>
      </w:pPr>
      <w:bookmarkStart w:id="9019" w:name="_TocFis020"/>
      <w:r>
        <w:t>2.8 Ipertensione portale</w:t>
      </w:r>
      <w:bookmarkEnd w:id="9019"/>
    </w:p>
    <w:p w14:paraId="5AC69740" w14:textId="77777777" w:rsidR="00343191" w:rsidRDefault="00000000">
      <w:pPr>
        <w:spacing w:after="120" w:line="276" w:lineRule="auto"/>
        <w:jc w:val="both"/>
      </w:pPr>
      <w:r>
        <w:t xml:space="preserve">La pressione nella vena porta è normalmente di soli </w:t>
      </w:r>
      <w:r>
        <w:rPr>
          <w:b/>
          <w:bCs/>
        </w:rPr>
        <w:t>5–10 mmHg</w:t>
      </w:r>
      <w:r>
        <w:t xml:space="preserve">, per la bassa resistenza dei sinusoidi; si parla di </w:t>
      </w:r>
      <w:r>
        <w:rPr>
          <w:b/>
          <w:bCs/>
        </w:rPr>
        <w:t>ipertensione portale</w:t>
      </w:r>
      <w:r>
        <w:t xml:space="preserve"> quando supera i </w:t>
      </w:r>
      <w:r>
        <w:rPr>
          <w:b/>
          <w:bCs/>
        </w:rPr>
        <w:t>20–25 mmHg</w:t>
      </w:r>
      <w:r>
        <w:t>. La causa principale è l'aumento della resistenza sinusoidale. Poiché il sistema portale è privo di valvole, l'aumento pressorio produce gravi complicanze: ascite, splenomegalia congestizia e apertura di canali anastomotici porto-sistemici.</w:t>
      </w:r>
    </w:p>
    <w:p w14:paraId="0FA54ECA" w14:textId="77777777" w:rsidR="00343191" w:rsidRDefault="00000000">
      <w:pPr>
        <w:spacing w:after="120" w:line="276" w:lineRule="auto"/>
        <w:jc w:val="both"/>
      </w:pPr>
      <w:r>
        <w:rPr>
          <w:b/>
          <w:bCs/>
        </w:rPr>
        <w:t>Ascite</w:t>
      </w:r>
      <w:r>
        <w:t>. È un accumulo di liquido trasudatizio nella cavità peritoneale. Vi concorrono l'aumento della pressione idrostatica portale, l'ipoalbuminemia (riduzione della pressione oncotica), la fuoriuscita di linfa dall'organo per ostruzione e distorsione di sinusoidi e linfatici, e la ritenzione di acqua e sodio da iperaldosteronismo secondario. Per quest'ultimo sono state proposte quattro ipotesi: passaggio di liquido nella cavità addominale con riduzione del volume circolante; eccessivo riassorbimento renale anche in assenza di deplezione di volume; vasodilatazione periferica con ipotensione percepita come ipovolemia; elevati livelli di adrenalina e noradrenalina che attivano il sistema renina-angiotensina.</w:t>
      </w:r>
    </w:p>
    <w:p w14:paraId="53CC5B5F" w14:textId="77777777" w:rsidR="00343191" w:rsidRDefault="00000000">
      <w:pPr>
        <w:spacing w:after="120" w:line="276" w:lineRule="auto"/>
        <w:jc w:val="both"/>
      </w:pPr>
      <w:r>
        <w:rPr>
          <w:b/>
          <w:bCs/>
        </w:rPr>
        <w:t>Circoli collaterali</w:t>
      </w:r>
      <w:r>
        <w:t>. I canali anastomotici tra sistema portale e circolazione sistemica, normalmente chiusi, si aprono quando aumenta la pressione portale e permettono al sangue di bypassare il fegato. Si trovano a livello dell'</w:t>
      </w:r>
      <w:r>
        <w:rPr>
          <w:b/>
          <w:bCs/>
        </w:rPr>
        <w:t>esofago inferiore</w:t>
      </w:r>
      <w:r>
        <w:t>, dell'</w:t>
      </w:r>
      <w:r>
        <w:rPr>
          <w:b/>
          <w:bCs/>
        </w:rPr>
        <w:t>area periombelicale</w:t>
      </w:r>
      <w:r>
        <w:t xml:space="preserve"> (caput </w:t>
      </w:r>
      <w:proofErr w:type="spellStart"/>
      <w:r>
        <w:t>medusae</w:t>
      </w:r>
      <w:proofErr w:type="spellEnd"/>
      <w:r>
        <w:t xml:space="preserve">) e </w:t>
      </w:r>
      <w:r>
        <w:rPr>
          <w:b/>
          <w:bCs/>
        </w:rPr>
        <w:t>ano-rettale</w:t>
      </w:r>
      <w:r>
        <w:t xml:space="preserve"> (plesso emorroidario). A lungo andare la pressione causa dilatazioni varicose per cedimento della parete; le emorragie da </w:t>
      </w:r>
      <w:r>
        <w:rPr>
          <w:b/>
          <w:bCs/>
        </w:rPr>
        <w:t>varici esofagee</w:t>
      </w:r>
      <w:r>
        <w:t xml:space="preserve"> sono particolarmente gravi per la difficoltà di controllo e, se non trattate con legatura endoscopica, possono causare la morte per shock emorragico.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0989F75A" w14:textId="77777777">
        <w:tblPrEx>
          <w:tblCellMar>
            <w:top w:w="0" w:type="dxa"/>
            <w:bottom w:w="0" w:type="dxa"/>
          </w:tblCellMar>
        </w:tblPrEx>
        <w:tc>
          <w:tcPr>
            <w:tcW w:w="9638" w:type="dxa"/>
            <w:tcBorders>
              <w:top w:val="none" w:sz="0" w:space="0" w:color="FFFFFF"/>
              <w:left w:val="single" w:sz="24" w:space="0" w:color="B7791F"/>
              <w:bottom w:val="none" w:sz="0" w:space="0" w:color="FFFFFF"/>
              <w:right w:val="none" w:sz="0" w:space="0" w:color="FFFFFF"/>
            </w:tcBorders>
            <w:shd w:val="clear" w:color="auto" w:fill="FDF4E3"/>
            <w:tcMar>
              <w:top w:w="100" w:type="dxa"/>
              <w:left w:w="180" w:type="dxa"/>
              <w:bottom w:w="60" w:type="dxa"/>
              <w:right w:w="180" w:type="dxa"/>
            </w:tcMar>
          </w:tcPr>
          <w:p w14:paraId="61DA29FF" w14:textId="77777777" w:rsidR="00343191" w:rsidRDefault="00000000">
            <w:pPr>
              <w:spacing w:after="80" w:line="264" w:lineRule="auto"/>
              <w:jc w:val="both"/>
            </w:pPr>
            <w:r>
              <w:rPr>
                <w:b/>
                <w:bCs/>
                <w:color w:val="B7791F"/>
              </w:rPr>
              <w:t xml:space="preserve">■■ Attenzione — </w:t>
            </w:r>
            <w:r>
              <w:t>Le anastomosi porto-sistemiche spiegano sia le varici sia l'encefalopatia: il sangue che le percorre non passa per il fegato e non viene detossificato. Non vanno descritte come due complicanze indipendenti.</w:t>
            </w:r>
          </w:p>
        </w:tc>
      </w:tr>
    </w:tbl>
    <w:p w14:paraId="0CE2F7C3" w14:textId="77777777" w:rsidR="00343191" w:rsidRDefault="00343191">
      <w:pPr>
        <w:spacing w:after="60"/>
      </w:pPr>
    </w:p>
    <w:p w14:paraId="7A47B2ED" w14:textId="77777777" w:rsidR="00343191" w:rsidRDefault="00000000">
      <w:pPr>
        <w:pStyle w:val="Titolo2"/>
      </w:pPr>
      <w:bookmarkStart w:id="9020" w:name="_TocFis021"/>
      <w:r>
        <w:t>2.9 Vie biliari e calcolosi</w:t>
      </w:r>
      <w:bookmarkEnd w:id="9020"/>
    </w:p>
    <w:p w14:paraId="2BA82C0E" w14:textId="77777777" w:rsidR="00343191" w:rsidRDefault="00000000">
      <w:pPr>
        <w:pStyle w:val="Titolo3"/>
      </w:pPr>
      <w:r>
        <w:t>2.9.1 Composizione e secrezione della bile</w:t>
      </w:r>
    </w:p>
    <w:p w14:paraId="6DAED599" w14:textId="77777777" w:rsidR="00343191" w:rsidRDefault="00000000">
      <w:pPr>
        <w:spacing w:after="120" w:line="276" w:lineRule="auto"/>
        <w:jc w:val="both"/>
      </w:pPr>
      <w:r>
        <w:t xml:space="preserve">La bile prodotta dagli epatociti viene immessa nei canalicoli principalmente tramite </w:t>
      </w:r>
      <w:r>
        <w:rPr>
          <w:b/>
          <w:bCs/>
        </w:rPr>
        <w:t>trasportatori ABC</w:t>
      </w:r>
      <w:r>
        <w:t xml:space="preserve">. Contiene acidi e sali biliari (80%), lecitina e colesterolo non esterificato (4%), bilirubina coniugata, muco, proteine e </w:t>
      </w:r>
      <w:r>
        <w:lastRenderedPageBreak/>
        <w:t xml:space="preserve">immunoglobuline. Nello </w:t>
      </w:r>
      <w:r>
        <w:rPr>
          <w:b/>
          <w:bCs/>
        </w:rPr>
        <w:t>stato litogeno</w:t>
      </w:r>
      <w:r>
        <w:t xml:space="preserve"> la concentrazione di colesterolo può salire all'8–10%. La secrezione diretta di colesterolo nella bile è mediata dal sistema di trasporto canalicolare </w:t>
      </w:r>
      <w:r>
        <w:rPr>
          <w:b/>
          <w:bCs/>
        </w:rPr>
        <w:t>ABCG5/ABCG8</w:t>
      </w:r>
      <w:r>
        <w:t>.</w:t>
      </w:r>
    </w:p>
    <w:p w14:paraId="6745377B" w14:textId="77777777" w:rsidR="00343191" w:rsidRDefault="00000000">
      <w:pPr>
        <w:spacing w:after="120" w:line="276" w:lineRule="auto"/>
        <w:jc w:val="both"/>
      </w:pPr>
      <w:r>
        <w:t xml:space="preserve">Gli </w:t>
      </w:r>
      <w:r>
        <w:rPr>
          <w:b/>
          <w:bCs/>
        </w:rPr>
        <w:t>acidi biliari primari</w:t>
      </w:r>
      <w:r>
        <w:t xml:space="preserve"> sono sintetizzati dal colesterolo e secreti come tali o, in gran parte, coniugati a formare </w:t>
      </w:r>
      <w:r>
        <w:rPr>
          <w:b/>
          <w:bCs/>
        </w:rPr>
        <w:t>sali biliari</w:t>
      </w:r>
      <w:r>
        <w:t>, detergenti più efficaci che formano micelle con acidi grassi e vitamine liposolubili favorendone l'assorbimento. Acidi e sali biliari rappresentano circa il 50% del colesterolo eliminato ogni giorno e sono i prodotti finali idrosolubili del suo catabolismo.</w:t>
      </w:r>
    </w:p>
    <w:p w14:paraId="656E4EE9" w14:textId="77777777" w:rsidR="00343191" w:rsidRDefault="00000000">
      <w:pPr>
        <w:spacing w:after="120" w:line="276" w:lineRule="auto"/>
        <w:jc w:val="both"/>
      </w:pPr>
      <w:r>
        <w:t xml:space="preserve">Circa il </w:t>
      </w:r>
      <w:r>
        <w:rPr>
          <w:b/>
          <w:bCs/>
        </w:rPr>
        <w:t>95%</w:t>
      </w:r>
      <w:r>
        <w:t xml:space="preserve"> dei sali biliari è riassorbito attivamente nell'</w:t>
      </w:r>
      <w:r>
        <w:rPr>
          <w:b/>
          <w:bCs/>
        </w:rPr>
        <w:t>ileo terminale</w:t>
      </w:r>
      <w:r>
        <w:t xml:space="preserve"> (circolazione enteroepatica); il restante 5% entra nel colon, dove è </w:t>
      </w:r>
      <w:proofErr w:type="spellStart"/>
      <w:r>
        <w:t>deconiugato</w:t>
      </w:r>
      <w:proofErr w:type="spellEnd"/>
      <w:r>
        <w:t xml:space="preserve"> da batteri anaerobi e trasformato in </w:t>
      </w:r>
      <w:r>
        <w:rPr>
          <w:b/>
          <w:bCs/>
        </w:rPr>
        <w:t>acidi biliari secondari</w:t>
      </w:r>
      <w:r>
        <w:t xml:space="preserve">, che favoriscono la secrezione di acqua e sodio dalla mucosa comportandosi da lassativi naturali. Solo 0,2–0,5 g/die vengono eliminati con le feci. La concentrazione di acidi biliari nel sangue portale regola la sintesi ex novo e la trascrizione dei trasportatori canalicolari attraverso i sensori nucleari </w:t>
      </w:r>
      <w:r>
        <w:rPr>
          <w:b/>
          <w:bCs/>
        </w:rPr>
        <w:t>FXR</w:t>
      </w:r>
      <w:r>
        <w:t xml:space="preserve"> (acidi biliari) e </w:t>
      </w:r>
      <w:r>
        <w:rPr>
          <w:b/>
          <w:bCs/>
        </w:rPr>
        <w:t>LXR</w:t>
      </w:r>
      <w:r>
        <w:t xml:space="preserve"> (</w:t>
      </w:r>
      <w:proofErr w:type="spellStart"/>
      <w:r>
        <w:t>ossisteroli</w:t>
      </w:r>
      <w:proofErr w:type="spellEnd"/>
      <w:r>
        <w:t>).</w:t>
      </w:r>
    </w:p>
    <w:p w14:paraId="53D629B1" w14:textId="77777777" w:rsidR="00343191" w:rsidRDefault="00000000">
      <w:pPr>
        <w:spacing w:after="120" w:line="276" w:lineRule="auto"/>
        <w:jc w:val="both"/>
      </w:pPr>
      <w:r>
        <w:t xml:space="preserve">La </w:t>
      </w:r>
      <w:r>
        <w:rPr>
          <w:b/>
          <w:bCs/>
        </w:rPr>
        <w:t>cistifellea</w:t>
      </w:r>
      <w:r>
        <w:t xml:space="preserve"> accumula e concentra la bile di 3–4 volte per assorbimento isotonico di Na+, Cl−, HCO3− e acqua durante il periodo </w:t>
      </w:r>
      <w:proofErr w:type="spellStart"/>
      <w:r>
        <w:t>interdigestivo</w:t>
      </w:r>
      <w:proofErr w:type="spellEnd"/>
      <w:r>
        <w:t xml:space="preserve">, quando il tono dello sfintere di Oddi ne permette il riempimento; secerne muco e acidifica leggermente la bile. Dopo il pasto lo svuotamento è stimolato dalla </w:t>
      </w:r>
      <w:r>
        <w:rPr>
          <w:b/>
          <w:bCs/>
        </w:rPr>
        <w:t>colecistochinina (CCK)</w:t>
      </w:r>
      <w:r>
        <w:t>.</w:t>
      </w:r>
    </w:p>
    <w:p w14:paraId="5A0A5E77" w14:textId="77777777" w:rsidR="00343191" w:rsidRDefault="00000000">
      <w:pPr>
        <w:pStyle w:val="Titolo3"/>
      </w:pPr>
      <w:r>
        <w:t>2.9.2 Colelitiasi</w:t>
      </w:r>
    </w:p>
    <w:p w14:paraId="5AD6DC09" w14:textId="77777777" w:rsidR="00343191" w:rsidRDefault="00000000">
      <w:pPr>
        <w:spacing w:after="120" w:line="276" w:lineRule="auto"/>
        <w:jc w:val="both"/>
      </w:pPr>
      <w:r>
        <w:t xml:space="preserve">La </w:t>
      </w:r>
      <w:r>
        <w:rPr>
          <w:b/>
          <w:bCs/>
        </w:rPr>
        <w:t>colelitiasi</w:t>
      </w:r>
      <w:r>
        <w:t xml:space="preserve"> è la presenza nella colecisti di formazioni dure di dimensioni variabili da pochi millimetri a qualche centimetro (in genere fino a 2–3 cm). Si distinguono calcoli di colesterolo puro, calcoli misti e calcoli di pigmento.</w:t>
      </w:r>
    </w:p>
    <w:p w14:paraId="7FC4392E" w14:textId="77777777" w:rsidR="00343191" w:rsidRDefault="00000000">
      <w:pPr>
        <w:spacing w:after="120" w:line="276" w:lineRule="auto"/>
        <w:jc w:val="both"/>
      </w:pPr>
      <w:r>
        <w:t xml:space="preserve">I </w:t>
      </w:r>
      <w:r>
        <w:rPr>
          <w:b/>
          <w:bCs/>
        </w:rPr>
        <w:t>calcoli di colesterolo</w:t>
      </w:r>
      <w:r>
        <w:t xml:space="preserve"> derivano dalla sovrasaturazione della bile. Il colesterolo, relativamente idrofobo, deve essere disperso in acqua tramite </w:t>
      </w:r>
      <w:r>
        <w:rPr>
          <w:b/>
          <w:bCs/>
        </w:rPr>
        <w:t>micelle</w:t>
      </w:r>
      <w:r>
        <w:t xml:space="preserve"> (che richiedono sali biliari) o </w:t>
      </w:r>
      <w:r>
        <w:rPr>
          <w:b/>
          <w:bCs/>
        </w:rPr>
        <w:t>vescicole</w:t>
      </w:r>
      <w:r>
        <w:t xml:space="preserve"> (fosfolipidi, cioè lecitina, e tracce di sali biliari). Se la bile è </w:t>
      </w:r>
      <w:proofErr w:type="spellStart"/>
      <w:r>
        <w:t>sovrasatura</w:t>
      </w:r>
      <w:proofErr w:type="spellEnd"/>
      <w:r>
        <w:t>, durante la concentrazione in colecisti si formano cristalli che crescono e si aggregano nel gel mucoso della parete. I fattori di rischio comprendono:</w:t>
      </w:r>
    </w:p>
    <w:p w14:paraId="25D299D7" w14:textId="77777777" w:rsidR="00343191" w:rsidRDefault="00000000">
      <w:pPr>
        <w:pStyle w:val="Paragrafoelenco"/>
        <w:numPr>
          <w:ilvl w:val="0"/>
          <w:numId w:val="3"/>
        </w:numPr>
        <w:spacing w:after="60" w:line="264" w:lineRule="auto"/>
        <w:jc w:val="both"/>
      </w:pPr>
      <w:r>
        <w:rPr>
          <w:b/>
          <w:bCs/>
        </w:rPr>
        <w:t>riduzione dei fattori solubilizzanti</w:t>
      </w:r>
      <w:r>
        <w:t xml:space="preserve">: ridotta biosintesi o circolazione enteroepatica dei sali biliari; mutazioni del gene della 7α-idrossilasi, enzima limitante la sintesi degli acidi biliari primari; ridotta espressione del trasportatore di fosfolipidi </w:t>
      </w:r>
      <w:r>
        <w:rPr>
          <w:b/>
          <w:bCs/>
        </w:rPr>
        <w:t>ABCB4</w:t>
      </w:r>
      <w:r>
        <w:t xml:space="preserve">; ridotta attività del trasportatore di sali biliari </w:t>
      </w:r>
      <w:r>
        <w:rPr>
          <w:b/>
          <w:bCs/>
        </w:rPr>
        <w:t>ABCB11</w:t>
      </w:r>
      <w:r>
        <w:t>;</w:t>
      </w:r>
    </w:p>
    <w:p w14:paraId="1B6497F6" w14:textId="77777777" w:rsidR="00343191" w:rsidRDefault="00000000">
      <w:pPr>
        <w:pStyle w:val="Paragrafoelenco"/>
        <w:numPr>
          <w:ilvl w:val="0"/>
          <w:numId w:val="3"/>
        </w:numPr>
        <w:spacing w:after="60" w:line="264" w:lineRule="auto"/>
        <w:jc w:val="both"/>
      </w:pPr>
      <w:r>
        <w:rPr>
          <w:b/>
          <w:bCs/>
        </w:rPr>
        <w:t>aumento della secrezione biliare di colesterolo</w:t>
      </w:r>
      <w:r>
        <w:t>: polimorfismi che aumentano la funzione di ABCG5/G8, obesità, diete ipercaloriche, perdita rapida di peso, farmaci ipocolesterolemizzanti, estrogeni (che spiegano la maggiore incidenza nelle donne: 20–30% contro 5–10% negli uomini);</w:t>
      </w:r>
    </w:p>
    <w:p w14:paraId="7D267D73" w14:textId="77777777" w:rsidR="00343191" w:rsidRDefault="00000000">
      <w:pPr>
        <w:pStyle w:val="Paragrafoelenco"/>
        <w:numPr>
          <w:ilvl w:val="0"/>
          <w:numId w:val="3"/>
        </w:numPr>
        <w:spacing w:after="60" w:line="264" w:lineRule="auto"/>
        <w:jc w:val="both"/>
      </w:pPr>
      <w:r>
        <w:rPr>
          <w:b/>
          <w:bCs/>
        </w:rPr>
        <w:t>ridotta contrattilità della colecisti</w:t>
      </w:r>
      <w:r>
        <w:t>, con svuotamento incompleto.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5F68E5D9" w14:textId="77777777">
        <w:tblPrEx>
          <w:tblCellMar>
            <w:top w:w="0" w:type="dxa"/>
            <w:bottom w:w="0" w:type="dxa"/>
          </w:tblCellMar>
        </w:tblPrEx>
        <w:tc>
          <w:tcPr>
            <w:tcW w:w="9638" w:type="dxa"/>
            <w:tcBorders>
              <w:top w:val="none" w:sz="0" w:space="0" w:color="FFFFFF"/>
              <w:left w:val="single" w:sz="24" w:space="0" w:color="2E5E9E"/>
              <w:bottom w:val="none" w:sz="0" w:space="0" w:color="FFFFFF"/>
              <w:right w:val="none" w:sz="0" w:space="0" w:color="FFFFFF"/>
            </w:tcBorders>
            <w:shd w:val="clear" w:color="auto" w:fill="EAF1FA"/>
            <w:tcMar>
              <w:top w:w="100" w:type="dxa"/>
              <w:left w:w="180" w:type="dxa"/>
              <w:bottom w:w="60" w:type="dxa"/>
              <w:right w:w="180" w:type="dxa"/>
            </w:tcMar>
          </w:tcPr>
          <w:p w14:paraId="48A790C0" w14:textId="77777777" w:rsidR="00343191" w:rsidRDefault="00000000">
            <w:pPr>
              <w:spacing w:after="80" w:line="264" w:lineRule="auto"/>
              <w:jc w:val="both"/>
            </w:pPr>
            <w:r>
              <w:rPr>
                <w:b/>
                <w:bCs/>
                <w:color w:val="2E5E9E"/>
              </w:rPr>
              <w:t xml:space="preserve">Nota — </w:t>
            </w:r>
            <w:r>
              <w:t xml:space="preserve">Le slide indicano come gene della 7α-idrossilasi «CYP1A»; il gene corretto è </w:t>
            </w:r>
            <w:r>
              <w:rPr>
                <w:b/>
                <w:bCs/>
              </w:rPr>
              <w:t>CYP7A1</w:t>
            </w:r>
            <w:r>
              <w:t>.</w:t>
            </w:r>
          </w:p>
        </w:tc>
      </w:tr>
    </w:tbl>
    <w:p w14:paraId="56469657" w14:textId="77777777" w:rsidR="00343191" w:rsidRDefault="00343191">
      <w:pPr>
        <w:spacing w:after="60"/>
      </w:pPr>
    </w:p>
    <w:p w14:paraId="6D025FA5" w14:textId="77777777" w:rsidR="00343191" w:rsidRDefault="00000000">
      <w:pPr>
        <w:spacing w:after="120" w:line="276" w:lineRule="auto"/>
        <w:jc w:val="both"/>
      </w:pPr>
      <w:r>
        <w:t xml:space="preserve">I calcoli diventano sintomatici quando causano infiammazione della colecisti o ostruzione delle vie biliari, migrando nel dotto cistico o nel coledoco. L'aumento di pressione e la distensione a monte provocano un dolore intenso e costante, la </w:t>
      </w:r>
      <w:r>
        <w:rPr>
          <w:b/>
          <w:bCs/>
        </w:rPr>
        <w:t>colica biliare</w:t>
      </w:r>
      <w:r>
        <w:t>, che dura in genere più di 30 minuti (fino a 4–5 ore) ed è spesso accompagnata da nausea e vomito.</w:t>
      </w:r>
    </w:p>
    <w:p w14:paraId="0F1C2731" w14:textId="77777777" w:rsidR="00343191" w:rsidRDefault="00000000">
      <w:pPr>
        <w:pStyle w:val="Titolo1"/>
        <w:pageBreakBefore/>
      </w:pPr>
      <w:bookmarkStart w:id="9021" w:name="_TocFis022"/>
      <w:r>
        <w:lastRenderedPageBreak/>
        <w:t>LEZIONE 3 — Il diabete mellito</w:t>
      </w:r>
      <w:bookmarkEnd w:id="90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2D2E6DB4" w14:textId="77777777">
        <w:tblPrEx>
          <w:tblCellMar>
            <w:top w:w="0" w:type="dxa"/>
            <w:bottom w:w="0" w:type="dxa"/>
          </w:tblCellMar>
        </w:tblPrEx>
        <w:tc>
          <w:tcPr>
            <w:tcW w:w="9638" w:type="dxa"/>
            <w:tcBorders>
              <w:top w:val="none" w:sz="0" w:space="0" w:color="FFFFFF"/>
              <w:left w:val="single" w:sz="24" w:space="0" w:color="555555"/>
              <w:bottom w:val="none" w:sz="0" w:space="0" w:color="FFFFFF"/>
              <w:right w:val="none" w:sz="0" w:space="0" w:color="FFFFFF"/>
            </w:tcBorders>
            <w:shd w:val="clear" w:color="auto" w:fill="F2F2F2"/>
            <w:tcMar>
              <w:top w:w="100" w:type="dxa"/>
              <w:left w:w="180" w:type="dxa"/>
              <w:bottom w:w="60" w:type="dxa"/>
              <w:right w:w="180" w:type="dxa"/>
            </w:tcMar>
          </w:tcPr>
          <w:p w14:paraId="46184C28" w14:textId="77777777" w:rsidR="00343191" w:rsidRDefault="00000000">
            <w:pPr>
              <w:spacing w:after="80" w:line="264" w:lineRule="auto"/>
              <w:jc w:val="both"/>
            </w:pPr>
            <w:r>
              <w:rPr>
                <w:b/>
                <w:bCs/>
                <w:color w:val="555555"/>
              </w:rPr>
              <w:t xml:space="preserve">Nota editoriale — </w:t>
            </w:r>
            <w:r>
              <w:t>Per questo argomento non era disponibile una presentazione dedicata. Il capitolo integra i richiami al diabete presenti nelle slide delle lezioni su steatosi, obesità e aterosclerosi (</w:t>
            </w:r>
            <w:proofErr w:type="spellStart"/>
            <w:r>
              <w:t>insulino</w:t>
            </w:r>
            <w:proofErr w:type="spellEnd"/>
            <w:r>
              <w:t>-resistenza, sindrome metabolica) con i contenuti delle guide di studio fornite dallo studente. Si raccomanda di confrontarlo con eventuali appunti personali della lezione.</w:t>
            </w:r>
          </w:p>
        </w:tc>
      </w:tr>
    </w:tbl>
    <w:p w14:paraId="69335DB1" w14:textId="77777777" w:rsidR="00343191" w:rsidRDefault="00343191">
      <w:pPr>
        <w:spacing w:after="60"/>
      </w:pPr>
    </w:p>
    <w:p w14:paraId="729E3E31" w14:textId="77777777" w:rsidR="00343191" w:rsidRDefault="00000000">
      <w:pPr>
        <w:pStyle w:val="Titolo2"/>
      </w:pPr>
      <w:bookmarkStart w:id="9022" w:name="_TocFis023"/>
      <w:r>
        <w:t>3.1 Definizione e criteri diagnostici</w:t>
      </w:r>
      <w:bookmarkEnd w:id="9022"/>
    </w:p>
    <w:p w14:paraId="3BC4D769" w14:textId="77777777" w:rsidR="00343191" w:rsidRDefault="00000000">
      <w:pPr>
        <w:spacing w:after="120" w:line="276" w:lineRule="auto"/>
        <w:jc w:val="both"/>
      </w:pPr>
      <w:r>
        <w:t xml:space="preserve">Il </w:t>
      </w:r>
      <w:r>
        <w:rPr>
          <w:b/>
          <w:bCs/>
        </w:rPr>
        <w:t>diabete mellito</w:t>
      </w:r>
      <w:r>
        <w:t xml:space="preserve"> è un gruppo di disordini metabolici caratterizzati da </w:t>
      </w:r>
      <w:r>
        <w:rPr>
          <w:b/>
          <w:bCs/>
        </w:rPr>
        <w:t>iperglicemia cronica</w:t>
      </w:r>
      <w:r>
        <w:t xml:space="preserve"> dovuta a difetti della secrezione insulinica, dell'azione insulinica o di entrambe.</w:t>
      </w:r>
    </w:p>
    <w:p w14:paraId="0988A97F" w14:textId="77777777" w:rsidR="00343191" w:rsidRDefault="00000000">
      <w:pPr>
        <w:keepNext/>
        <w:spacing w:before="120" w:after="80"/>
      </w:pPr>
      <w:r>
        <w:rPr>
          <w:b/>
          <w:bCs/>
          <w:color w:val="1F5F74"/>
          <w:sz w:val="20"/>
          <w:szCs w:val="20"/>
        </w:rPr>
        <w:t>Tabella 3.1 — Criteri diagnostici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2"/>
        <w:gridCol w:w="1245"/>
        <w:gridCol w:w="2200"/>
        <w:gridCol w:w="4181"/>
      </w:tblGrid>
      <w:tr w:rsidR="00343191" w14:paraId="1236BBA9" w14:textId="77777777">
        <w:tblPrEx>
          <w:tblCellMar>
            <w:top w:w="0" w:type="dxa"/>
            <w:bottom w:w="0" w:type="dxa"/>
          </w:tblCellMar>
        </w:tblPrEx>
        <w:trPr>
          <w:tblHeader/>
        </w:trPr>
        <w:tc>
          <w:tcPr>
            <w:tcW w:w="2012"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5ADB1226" w14:textId="77777777" w:rsidR="00343191" w:rsidRDefault="00000000">
            <w:pPr>
              <w:spacing w:after="40"/>
            </w:pPr>
            <w:r>
              <w:rPr>
                <w:b/>
                <w:bCs/>
                <w:color w:val="FFFFFF"/>
                <w:sz w:val="19"/>
                <w:szCs w:val="19"/>
              </w:rPr>
              <w:t>Test</w:t>
            </w:r>
          </w:p>
        </w:tc>
        <w:tc>
          <w:tcPr>
            <w:tcW w:w="1245"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215431AB" w14:textId="77777777" w:rsidR="00343191" w:rsidRDefault="00000000">
            <w:pPr>
              <w:spacing w:after="40"/>
            </w:pPr>
            <w:r>
              <w:rPr>
                <w:b/>
                <w:bCs/>
                <w:color w:val="FFFFFF"/>
                <w:sz w:val="19"/>
                <w:szCs w:val="19"/>
              </w:rPr>
              <w:t>Diabete</w:t>
            </w:r>
          </w:p>
        </w:tc>
        <w:tc>
          <w:tcPr>
            <w:tcW w:w="2200"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6023C3F" w14:textId="77777777" w:rsidR="00343191" w:rsidRDefault="00000000">
            <w:pPr>
              <w:spacing w:after="40"/>
            </w:pPr>
            <w:r>
              <w:rPr>
                <w:b/>
                <w:bCs/>
                <w:color w:val="FFFFFF"/>
                <w:sz w:val="19"/>
                <w:szCs w:val="19"/>
              </w:rPr>
              <w:t>Condizione intermedia</w:t>
            </w:r>
          </w:p>
        </w:tc>
        <w:tc>
          <w:tcPr>
            <w:tcW w:w="4181"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0ECE0F89" w14:textId="77777777" w:rsidR="00343191" w:rsidRDefault="00000000">
            <w:pPr>
              <w:spacing w:after="40"/>
            </w:pPr>
            <w:r>
              <w:rPr>
                <w:b/>
                <w:bCs/>
                <w:color w:val="FFFFFF"/>
                <w:sz w:val="19"/>
                <w:szCs w:val="19"/>
              </w:rPr>
              <w:t>Note</w:t>
            </w:r>
          </w:p>
        </w:tc>
      </w:tr>
      <w:tr w:rsidR="00343191" w14:paraId="6F445194" w14:textId="77777777">
        <w:tblPrEx>
          <w:tblCellMar>
            <w:top w:w="0" w:type="dxa"/>
            <w:bottom w:w="0" w:type="dxa"/>
          </w:tblCellMar>
        </w:tblPrEx>
        <w:tc>
          <w:tcPr>
            <w:tcW w:w="201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8CA0168" w14:textId="77777777" w:rsidR="00343191" w:rsidRDefault="00000000">
            <w:pPr>
              <w:spacing w:after="40"/>
            </w:pPr>
            <w:r>
              <w:rPr>
                <w:sz w:val="19"/>
                <w:szCs w:val="19"/>
              </w:rPr>
              <w:t>Glicemia a digiuno (FPG)</w:t>
            </w:r>
          </w:p>
        </w:tc>
        <w:tc>
          <w:tcPr>
            <w:tcW w:w="124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8A4E9C4" w14:textId="77777777" w:rsidR="00343191" w:rsidRDefault="00000000">
            <w:pPr>
              <w:spacing w:after="40"/>
            </w:pPr>
            <w:r>
              <w:rPr>
                <w:sz w:val="19"/>
                <w:szCs w:val="19"/>
              </w:rPr>
              <w:t>≥ 126 mg/</w:t>
            </w:r>
            <w:proofErr w:type="spellStart"/>
            <w:r>
              <w:rPr>
                <w:sz w:val="19"/>
                <w:szCs w:val="19"/>
              </w:rPr>
              <w:t>dL</w:t>
            </w:r>
            <w:proofErr w:type="spellEnd"/>
          </w:p>
        </w:tc>
        <w:tc>
          <w:tcPr>
            <w:tcW w:w="220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9A8EF20" w14:textId="77777777" w:rsidR="00343191" w:rsidRDefault="00000000">
            <w:pPr>
              <w:spacing w:after="40"/>
            </w:pPr>
            <w:r>
              <w:rPr>
                <w:sz w:val="19"/>
                <w:szCs w:val="19"/>
              </w:rPr>
              <w:t>100–125 mg/</w:t>
            </w:r>
            <w:proofErr w:type="spellStart"/>
            <w:r>
              <w:rPr>
                <w:sz w:val="19"/>
                <w:szCs w:val="19"/>
              </w:rPr>
              <w:t>dL</w:t>
            </w:r>
            <w:proofErr w:type="spellEnd"/>
            <w:r>
              <w:rPr>
                <w:sz w:val="19"/>
                <w:szCs w:val="19"/>
              </w:rPr>
              <w:t xml:space="preserve"> (alterata glicemia a digiuno)</w:t>
            </w:r>
          </w:p>
        </w:tc>
        <w:tc>
          <w:tcPr>
            <w:tcW w:w="418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0EA802E" w14:textId="77777777" w:rsidR="00343191" w:rsidRDefault="00000000">
            <w:pPr>
              <w:spacing w:after="40"/>
            </w:pPr>
            <w:r>
              <w:rPr>
                <w:sz w:val="19"/>
                <w:szCs w:val="19"/>
              </w:rPr>
              <w:t>Normale &lt; 100 mg/</w:t>
            </w:r>
            <w:proofErr w:type="spellStart"/>
            <w:r>
              <w:rPr>
                <w:sz w:val="19"/>
                <w:szCs w:val="19"/>
              </w:rPr>
              <w:t>dL</w:t>
            </w:r>
            <w:proofErr w:type="spellEnd"/>
            <w:r>
              <w:rPr>
                <w:sz w:val="19"/>
                <w:szCs w:val="19"/>
              </w:rPr>
              <w:t>; il digiuno non deve superare le 15 ore</w:t>
            </w:r>
          </w:p>
        </w:tc>
      </w:tr>
      <w:tr w:rsidR="00343191" w14:paraId="2DB2F359" w14:textId="77777777">
        <w:tblPrEx>
          <w:tblCellMar>
            <w:top w:w="0" w:type="dxa"/>
            <w:bottom w:w="0" w:type="dxa"/>
          </w:tblCellMar>
        </w:tblPrEx>
        <w:tc>
          <w:tcPr>
            <w:tcW w:w="201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AFA981F" w14:textId="77777777" w:rsidR="00343191" w:rsidRDefault="00000000">
            <w:pPr>
              <w:spacing w:after="40"/>
            </w:pPr>
            <w:r>
              <w:rPr>
                <w:sz w:val="19"/>
                <w:szCs w:val="19"/>
              </w:rPr>
              <w:t>OGTT, glicemia a 2 ore (carico di 75 g)</w:t>
            </w:r>
          </w:p>
        </w:tc>
        <w:tc>
          <w:tcPr>
            <w:tcW w:w="1245"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AAAB2C1" w14:textId="77777777" w:rsidR="00343191" w:rsidRDefault="00000000">
            <w:pPr>
              <w:spacing w:after="40"/>
            </w:pPr>
            <w:r>
              <w:rPr>
                <w:sz w:val="19"/>
                <w:szCs w:val="19"/>
              </w:rPr>
              <w:t>≥ 200 mg/</w:t>
            </w:r>
            <w:proofErr w:type="spellStart"/>
            <w:r>
              <w:rPr>
                <w:sz w:val="19"/>
                <w:szCs w:val="19"/>
              </w:rPr>
              <w:t>dL</w:t>
            </w:r>
            <w:proofErr w:type="spellEnd"/>
          </w:p>
        </w:tc>
        <w:tc>
          <w:tcPr>
            <w:tcW w:w="220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198799F" w14:textId="77777777" w:rsidR="00343191" w:rsidRDefault="00000000">
            <w:pPr>
              <w:spacing w:after="40"/>
            </w:pPr>
            <w:r>
              <w:rPr>
                <w:sz w:val="19"/>
                <w:szCs w:val="19"/>
              </w:rPr>
              <w:t>140–199 mg/</w:t>
            </w:r>
            <w:proofErr w:type="spellStart"/>
            <w:r>
              <w:rPr>
                <w:sz w:val="19"/>
                <w:szCs w:val="19"/>
              </w:rPr>
              <w:t>dL</w:t>
            </w:r>
            <w:proofErr w:type="spellEnd"/>
            <w:r>
              <w:rPr>
                <w:sz w:val="19"/>
                <w:szCs w:val="19"/>
              </w:rPr>
              <w:t xml:space="preserve"> (ridotta tolleranza, IGT)</w:t>
            </w:r>
          </w:p>
        </w:tc>
        <w:tc>
          <w:tcPr>
            <w:tcW w:w="418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17E84A1" w14:textId="77777777" w:rsidR="00343191" w:rsidRDefault="00000000">
            <w:pPr>
              <w:spacing w:after="40"/>
            </w:pPr>
            <w:r>
              <w:rPr>
                <w:sz w:val="19"/>
                <w:szCs w:val="19"/>
              </w:rPr>
              <w:t>Valuta la capacità del pancreas di rispondere al picco glicemico</w:t>
            </w:r>
          </w:p>
        </w:tc>
      </w:tr>
      <w:tr w:rsidR="00343191" w14:paraId="56E3CB80" w14:textId="77777777">
        <w:tblPrEx>
          <w:tblCellMar>
            <w:top w:w="0" w:type="dxa"/>
            <w:bottom w:w="0" w:type="dxa"/>
          </w:tblCellMar>
        </w:tblPrEx>
        <w:tc>
          <w:tcPr>
            <w:tcW w:w="201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52E7586" w14:textId="77777777" w:rsidR="00343191" w:rsidRDefault="00000000">
            <w:pPr>
              <w:spacing w:after="40"/>
            </w:pPr>
            <w:r>
              <w:rPr>
                <w:sz w:val="19"/>
                <w:szCs w:val="19"/>
              </w:rPr>
              <w:t>HbA1c</w:t>
            </w:r>
          </w:p>
        </w:tc>
        <w:tc>
          <w:tcPr>
            <w:tcW w:w="124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25F6781" w14:textId="77777777" w:rsidR="00343191" w:rsidRDefault="00000000">
            <w:pPr>
              <w:spacing w:after="40"/>
            </w:pPr>
            <w:r>
              <w:rPr>
                <w:sz w:val="19"/>
                <w:szCs w:val="19"/>
              </w:rPr>
              <w:t>≥ 6,5%</w:t>
            </w:r>
          </w:p>
        </w:tc>
        <w:tc>
          <w:tcPr>
            <w:tcW w:w="220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11280D4" w14:textId="77777777" w:rsidR="00343191" w:rsidRDefault="00000000">
            <w:pPr>
              <w:spacing w:after="40"/>
            </w:pPr>
            <w:r>
              <w:rPr>
                <w:sz w:val="19"/>
                <w:szCs w:val="19"/>
              </w:rPr>
              <w:t>5,7–6,4%</w:t>
            </w:r>
          </w:p>
        </w:tc>
        <w:tc>
          <w:tcPr>
            <w:tcW w:w="418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DE50AFF" w14:textId="77777777" w:rsidR="00343191" w:rsidRDefault="00000000">
            <w:pPr>
              <w:spacing w:after="40"/>
            </w:pPr>
            <w:r>
              <w:rPr>
                <w:sz w:val="19"/>
                <w:szCs w:val="19"/>
              </w:rPr>
              <w:t>Media glicemica degli ultimi 2–3 mesi; falsamente bassa in emolisi</w:t>
            </w:r>
          </w:p>
        </w:tc>
      </w:tr>
      <w:tr w:rsidR="00343191" w14:paraId="4A31EA38" w14:textId="77777777">
        <w:tblPrEx>
          <w:tblCellMar>
            <w:top w:w="0" w:type="dxa"/>
            <w:bottom w:w="0" w:type="dxa"/>
          </w:tblCellMar>
        </w:tblPrEx>
        <w:tc>
          <w:tcPr>
            <w:tcW w:w="201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C02D8DE" w14:textId="77777777" w:rsidR="00343191" w:rsidRDefault="00000000">
            <w:pPr>
              <w:spacing w:after="40"/>
            </w:pPr>
            <w:r>
              <w:rPr>
                <w:sz w:val="19"/>
                <w:szCs w:val="19"/>
              </w:rPr>
              <w:t>Glicemia random con sintomi</w:t>
            </w:r>
          </w:p>
        </w:tc>
        <w:tc>
          <w:tcPr>
            <w:tcW w:w="1245"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446C805" w14:textId="77777777" w:rsidR="00343191" w:rsidRDefault="00000000">
            <w:pPr>
              <w:spacing w:after="40"/>
            </w:pPr>
            <w:r>
              <w:rPr>
                <w:sz w:val="19"/>
                <w:szCs w:val="19"/>
              </w:rPr>
              <w:t>≥ 200 mg/</w:t>
            </w:r>
            <w:proofErr w:type="spellStart"/>
            <w:r>
              <w:rPr>
                <w:sz w:val="19"/>
                <w:szCs w:val="19"/>
              </w:rPr>
              <w:t>dL</w:t>
            </w:r>
            <w:proofErr w:type="spellEnd"/>
          </w:p>
        </w:tc>
        <w:tc>
          <w:tcPr>
            <w:tcW w:w="220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A741598" w14:textId="77777777" w:rsidR="00343191" w:rsidRDefault="00000000">
            <w:pPr>
              <w:spacing w:after="40"/>
            </w:pPr>
            <w:r>
              <w:rPr>
                <w:sz w:val="19"/>
                <w:szCs w:val="19"/>
              </w:rPr>
              <w:t>—</w:t>
            </w:r>
          </w:p>
        </w:tc>
        <w:tc>
          <w:tcPr>
            <w:tcW w:w="418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26D67BF" w14:textId="77777777" w:rsidR="00343191" w:rsidRDefault="00000000">
            <w:pPr>
              <w:spacing w:after="40"/>
            </w:pPr>
            <w:r>
              <w:rPr>
                <w:sz w:val="19"/>
                <w:szCs w:val="19"/>
              </w:rPr>
              <w:t>Sintomi: poliuria, polidipsia, polifagia, calo ponderale</w:t>
            </w:r>
          </w:p>
        </w:tc>
      </w:tr>
    </w:tbl>
    <w:p w14:paraId="77F34C65" w14:textId="77777777" w:rsidR="00343191" w:rsidRDefault="00343191">
      <w:pPr>
        <w:spacing w:after="100"/>
      </w:pPr>
    </w:p>
    <w:p w14:paraId="4BC6A7AA" w14:textId="77777777" w:rsidR="00343191" w:rsidRDefault="00000000">
      <w:pPr>
        <w:pStyle w:val="Titolo3"/>
      </w:pPr>
      <w:r>
        <w:t>3.1.1 Emoglobina glicata</w:t>
      </w:r>
    </w:p>
    <w:p w14:paraId="1F1B1108" w14:textId="77777777" w:rsidR="00343191" w:rsidRDefault="00000000">
      <w:pPr>
        <w:spacing w:after="120" w:line="276" w:lineRule="auto"/>
        <w:jc w:val="both"/>
      </w:pPr>
      <w:r>
        <w:t>L'</w:t>
      </w:r>
      <w:r>
        <w:rPr>
          <w:b/>
          <w:bCs/>
        </w:rPr>
        <w:t>HbA1c</w:t>
      </w:r>
      <w:r>
        <w:t xml:space="preserve"> si forma per reazione spontanea </w:t>
      </w:r>
      <w:r>
        <w:rPr>
          <w:b/>
          <w:bCs/>
        </w:rPr>
        <w:t>non enzimatica</w:t>
      </w:r>
      <w:r>
        <w:t xml:space="preserve"> tra il gruppo aldeidico del glucosio e il gruppo aminico N-terminale della catena β dell'emoglobina. La prima tappa genera una base di Schiff (</w:t>
      </w:r>
      <w:proofErr w:type="spellStart"/>
      <w:r>
        <w:t>aldimina</w:t>
      </w:r>
      <w:proofErr w:type="spellEnd"/>
      <w:r>
        <w:t xml:space="preserve">), reversibile; la seconda, il </w:t>
      </w:r>
      <w:r>
        <w:rPr>
          <w:b/>
          <w:bCs/>
        </w:rPr>
        <w:t>riarrangiamento di Amadori</w:t>
      </w:r>
      <w:r>
        <w:t xml:space="preserve">, produce una </w:t>
      </w:r>
      <w:proofErr w:type="spellStart"/>
      <w:r>
        <w:t>chetoamina</w:t>
      </w:r>
      <w:proofErr w:type="spellEnd"/>
      <w:r>
        <w:t xml:space="preserve"> stabile. Poiché gli eritrociti vivono circa 120 giorni, l'HbA1c riflette la glicemia media delle ultime 8–12 settimane.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18CE291C" w14:textId="77777777">
        <w:tblPrEx>
          <w:tblCellMar>
            <w:top w:w="0" w:type="dxa"/>
            <w:bottom w:w="0" w:type="dxa"/>
          </w:tblCellMar>
        </w:tblPrEx>
        <w:tc>
          <w:tcPr>
            <w:tcW w:w="9638" w:type="dxa"/>
            <w:tcBorders>
              <w:top w:val="none" w:sz="0" w:space="0" w:color="FFFFFF"/>
              <w:left w:val="single" w:sz="24" w:space="0" w:color="B7791F"/>
              <w:bottom w:val="none" w:sz="0" w:space="0" w:color="FFFFFF"/>
              <w:right w:val="none" w:sz="0" w:space="0" w:color="FFFFFF"/>
            </w:tcBorders>
            <w:shd w:val="clear" w:color="auto" w:fill="FDF4E3"/>
            <w:tcMar>
              <w:top w:w="100" w:type="dxa"/>
              <w:left w:w="180" w:type="dxa"/>
              <w:bottom w:w="60" w:type="dxa"/>
              <w:right w:w="180" w:type="dxa"/>
            </w:tcMar>
          </w:tcPr>
          <w:p w14:paraId="6C692570" w14:textId="77777777" w:rsidR="00343191" w:rsidRDefault="00000000">
            <w:pPr>
              <w:spacing w:after="80" w:line="264" w:lineRule="auto"/>
              <w:jc w:val="both"/>
            </w:pPr>
            <w:r>
              <w:rPr>
                <w:b/>
                <w:bCs/>
                <w:color w:val="B7791F"/>
              </w:rPr>
              <w:t xml:space="preserve">■■ Attenzione — </w:t>
            </w:r>
            <w:r>
              <w:t>L'HbA1c dipende dalla vita media eritrocitaria: nelle anemie emolitiche o dopo trasfusione risulta falsamente bassa. Il collegamento con la Lezione 11 (emocateresi, vita media di 120 giorni) è un tipico spunto d'esame.</w:t>
            </w:r>
          </w:p>
        </w:tc>
      </w:tr>
    </w:tbl>
    <w:p w14:paraId="380BCE8B" w14:textId="77777777" w:rsidR="00343191" w:rsidRDefault="00343191">
      <w:pPr>
        <w:spacing w:after="60"/>
      </w:pPr>
    </w:p>
    <w:p w14:paraId="37FF8D41" w14:textId="77777777" w:rsidR="00343191" w:rsidRDefault="00000000">
      <w:pPr>
        <w:pStyle w:val="Titolo2"/>
      </w:pPr>
      <w:bookmarkStart w:id="9023" w:name="_TocFis024"/>
      <w:r>
        <w:t>3.2 Diabete di tipo 1</w:t>
      </w:r>
      <w:bookmarkEnd w:id="9023"/>
    </w:p>
    <w:p w14:paraId="61DAB986" w14:textId="77777777" w:rsidR="00343191" w:rsidRDefault="00000000">
      <w:pPr>
        <w:spacing w:after="120" w:line="276" w:lineRule="auto"/>
        <w:jc w:val="both"/>
      </w:pPr>
      <w:r>
        <w:t xml:space="preserve">Rappresenta circa il </w:t>
      </w:r>
      <w:r>
        <w:rPr>
          <w:b/>
          <w:bCs/>
        </w:rPr>
        <w:t>10%</w:t>
      </w:r>
      <w:r>
        <w:t xml:space="preserve"> dei casi ed è caratterizzato da distruzione autoimmune delle cellule β pancreatiche con </w:t>
      </w:r>
      <w:r>
        <w:rPr>
          <w:b/>
          <w:bCs/>
        </w:rPr>
        <w:t>deficit insulinico assoluto</w:t>
      </w:r>
      <w:r>
        <w:t>. L'esordio è tipicamente giovanile (picco 10–14 anni), ma può avvenire a ogni età.</w:t>
      </w:r>
    </w:p>
    <w:p w14:paraId="1F0C2B63" w14:textId="77777777" w:rsidR="00343191" w:rsidRDefault="00000000">
      <w:pPr>
        <w:pStyle w:val="Paragrafoelenco"/>
        <w:numPr>
          <w:ilvl w:val="0"/>
          <w:numId w:val="3"/>
        </w:numPr>
        <w:spacing w:after="60" w:line="264" w:lineRule="auto"/>
        <w:jc w:val="both"/>
      </w:pPr>
      <w:r>
        <w:rPr>
          <w:b/>
          <w:bCs/>
        </w:rPr>
        <w:t>Predisposizione genetica</w:t>
      </w:r>
      <w:r>
        <w:t>: aplotipi HLA di classe II (DR3, DR4, DQ2, DQ8).</w:t>
      </w:r>
    </w:p>
    <w:p w14:paraId="30E94969" w14:textId="77777777" w:rsidR="00343191" w:rsidRDefault="00000000">
      <w:pPr>
        <w:pStyle w:val="Paragrafoelenco"/>
        <w:numPr>
          <w:ilvl w:val="0"/>
          <w:numId w:val="3"/>
        </w:numPr>
        <w:spacing w:after="60" w:line="264" w:lineRule="auto"/>
        <w:jc w:val="both"/>
      </w:pPr>
      <w:r>
        <w:rPr>
          <w:b/>
          <w:bCs/>
        </w:rPr>
        <w:t>Fattori ambientali</w:t>
      </w:r>
      <w:r>
        <w:t>: infezioni virali (</w:t>
      </w:r>
      <w:proofErr w:type="spellStart"/>
      <w:r>
        <w:t>Coxsackie</w:t>
      </w:r>
      <w:proofErr w:type="spellEnd"/>
      <w:r>
        <w:t xml:space="preserve"> B, rosolia), mimetismo molecolare.</w:t>
      </w:r>
    </w:p>
    <w:p w14:paraId="00B20FD3" w14:textId="77777777" w:rsidR="00343191" w:rsidRDefault="00000000">
      <w:pPr>
        <w:pStyle w:val="Paragrafoelenco"/>
        <w:numPr>
          <w:ilvl w:val="0"/>
          <w:numId w:val="3"/>
        </w:numPr>
        <w:spacing w:after="60" w:line="264" w:lineRule="auto"/>
        <w:jc w:val="both"/>
      </w:pPr>
      <w:r>
        <w:rPr>
          <w:b/>
          <w:bCs/>
        </w:rPr>
        <w:t>Processo autoimmune</w:t>
      </w:r>
      <w:r>
        <w:t>: linfociti T CD4+ e CD8+ infiltrano le isole (</w:t>
      </w:r>
      <w:proofErr w:type="spellStart"/>
      <w:r>
        <w:rPr>
          <w:b/>
          <w:bCs/>
        </w:rPr>
        <w:t>insulite</w:t>
      </w:r>
      <w:proofErr w:type="spellEnd"/>
      <w:r>
        <w:t xml:space="preserve">) e distruggono le cellule β. Gli autoanticorpi marcatori sono </w:t>
      </w:r>
      <w:r>
        <w:rPr>
          <w:b/>
          <w:bCs/>
        </w:rPr>
        <w:t>anti-GAD</w:t>
      </w:r>
      <w:r>
        <w:t xml:space="preserve"> (decarbossilasi dell'acido glutammico), </w:t>
      </w:r>
      <w:r>
        <w:rPr>
          <w:b/>
          <w:bCs/>
        </w:rPr>
        <w:t>anti-insulina</w:t>
      </w:r>
      <w:r>
        <w:t xml:space="preserve"> (IAA), </w:t>
      </w:r>
      <w:r>
        <w:rPr>
          <w:b/>
          <w:bCs/>
        </w:rPr>
        <w:t>anti-IA2</w:t>
      </w:r>
      <w:r>
        <w:t xml:space="preserve"> (tirosina fosfatasi) e </w:t>
      </w:r>
      <w:r>
        <w:rPr>
          <w:b/>
          <w:bCs/>
        </w:rPr>
        <w:t>anti-ZnT8</w:t>
      </w:r>
      <w:r>
        <w:t xml:space="preserve"> (trasportatore dello zinco).</w:t>
      </w:r>
    </w:p>
    <w:p w14:paraId="4A15BA7D" w14:textId="77777777" w:rsidR="00343191" w:rsidRDefault="00000000">
      <w:pPr>
        <w:spacing w:after="120" w:line="276" w:lineRule="auto"/>
        <w:jc w:val="both"/>
      </w:pPr>
      <w:r>
        <w:t>Gli autoanticorpi compaiono mesi o anni prima dell'esordio; il diabete si manifesta quando è distrutto l'80–90% delle cellule β.</w:t>
      </w:r>
    </w:p>
    <w:p w14:paraId="3EA02707" w14:textId="77777777" w:rsidR="00343191" w:rsidRDefault="00000000">
      <w:pPr>
        <w:spacing w:after="120" w:line="276" w:lineRule="auto"/>
        <w:jc w:val="both"/>
      </w:pPr>
      <w:r>
        <w:rPr>
          <w:b/>
          <w:bCs/>
        </w:rPr>
        <w:lastRenderedPageBreak/>
        <w:t>Fisiopatologia dell'iperglicemia</w:t>
      </w:r>
      <w:r>
        <w:t xml:space="preserve">. In assenza di insulina il trasportatore </w:t>
      </w:r>
      <w:r>
        <w:rPr>
          <w:b/>
          <w:bCs/>
        </w:rPr>
        <w:t>GLUT4</w:t>
      </w:r>
      <w:r>
        <w:t xml:space="preserve"> non trasloca in membrana e il glucosio non entra in muscolo e tessuto adiposo; il glucagone non contrastato stimola la gluconeogenesi epatica. Superata la soglia renale (circa 180 mg/</w:t>
      </w:r>
      <w:proofErr w:type="spellStart"/>
      <w:r>
        <w:t>dL</w:t>
      </w:r>
      <w:proofErr w:type="spellEnd"/>
      <w:r>
        <w:t xml:space="preserve">) compare glicosuria con diuresi osmotica, poliuria, disidratazione e polidipsia; il bilancio energetico negativo determina polifagia e calo ponderale. La lipolisi non controllata fornisce acidi grassi al fegato, dove la β-ossidazione produce </w:t>
      </w:r>
      <w:r>
        <w:rPr>
          <w:b/>
          <w:bCs/>
        </w:rPr>
        <w:t>corpi chetonici</w:t>
      </w:r>
      <w:r>
        <w:t xml:space="preserve"> (</w:t>
      </w:r>
      <w:proofErr w:type="spellStart"/>
      <w:r>
        <w:t>acetoacetato</w:t>
      </w:r>
      <w:proofErr w:type="spellEnd"/>
      <w:r>
        <w:t>, β-</w:t>
      </w:r>
      <w:proofErr w:type="spellStart"/>
      <w:r>
        <w:t>idrossibutirrato</w:t>
      </w:r>
      <w:proofErr w:type="spellEnd"/>
      <w:r>
        <w:t xml:space="preserve">, acetone) fino alla </w:t>
      </w:r>
      <w:r>
        <w:rPr>
          <w:b/>
          <w:bCs/>
        </w:rPr>
        <w:t>chetoacidosi diabetica</w:t>
      </w:r>
      <w:r>
        <w:t>.</w:t>
      </w:r>
    </w:p>
    <w:p w14:paraId="2105FFC7" w14:textId="77777777" w:rsidR="00343191" w:rsidRDefault="00000000">
      <w:pPr>
        <w:pStyle w:val="Titolo2"/>
      </w:pPr>
      <w:bookmarkStart w:id="9024" w:name="_TocFis025"/>
      <w:r>
        <w:t>3.3 Diabete di tipo 2</w:t>
      </w:r>
      <w:bookmarkEnd w:id="9024"/>
    </w:p>
    <w:p w14:paraId="7E322CA9" w14:textId="77777777" w:rsidR="00343191" w:rsidRDefault="00000000">
      <w:pPr>
        <w:spacing w:after="120" w:line="276" w:lineRule="auto"/>
        <w:jc w:val="both"/>
      </w:pPr>
      <w:r>
        <w:t xml:space="preserve">Rappresenta oltre il </w:t>
      </w:r>
      <w:r>
        <w:rPr>
          <w:b/>
          <w:bCs/>
        </w:rPr>
        <w:t>90%</w:t>
      </w:r>
      <w:r>
        <w:t xml:space="preserve"> dei casi. È una malattia poligenica e multifattoriale fondata su due difetti: </w:t>
      </w:r>
      <w:proofErr w:type="spellStart"/>
      <w:r>
        <w:rPr>
          <w:b/>
          <w:bCs/>
        </w:rPr>
        <w:t>insulino</w:t>
      </w:r>
      <w:proofErr w:type="spellEnd"/>
      <w:r>
        <w:rPr>
          <w:b/>
          <w:bCs/>
        </w:rPr>
        <w:t>-resistenza</w:t>
      </w:r>
      <w:r>
        <w:t xml:space="preserve"> dei tessuti periferici (muscolo, fegato, tessuto adiposo) e </w:t>
      </w:r>
      <w:r>
        <w:rPr>
          <w:b/>
          <w:bCs/>
        </w:rPr>
        <w:t>deficit progressivo della secrezione insulinica</w:t>
      </w:r>
      <w:r>
        <w:t>.</w:t>
      </w:r>
    </w:p>
    <w:p w14:paraId="65E85883" w14:textId="77777777" w:rsidR="00343191" w:rsidRDefault="00000000">
      <w:pPr>
        <w:spacing w:after="120" w:line="276" w:lineRule="auto"/>
        <w:jc w:val="both"/>
      </w:pPr>
      <w:r>
        <w:rPr>
          <w:b/>
          <w:bCs/>
        </w:rPr>
        <w:t>Meccanismo dell'</w:t>
      </w:r>
      <w:proofErr w:type="spellStart"/>
      <w:r>
        <w:rPr>
          <w:b/>
          <w:bCs/>
        </w:rPr>
        <w:t>insulino</w:t>
      </w:r>
      <w:proofErr w:type="spellEnd"/>
      <w:r>
        <w:rPr>
          <w:b/>
          <w:bCs/>
        </w:rPr>
        <w:t>-resistenza</w:t>
      </w:r>
      <w:r>
        <w:t xml:space="preserve">. Fisiologicamente l'insulina attiva il proprio recettore </w:t>
      </w:r>
      <w:proofErr w:type="spellStart"/>
      <w:r>
        <w:t>tirosin-chinasico</w:t>
      </w:r>
      <w:proofErr w:type="spellEnd"/>
      <w:r>
        <w:t xml:space="preserve">, che fosforila in tirosina </w:t>
      </w:r>
      <w:r>
        <w:rPr>
          <w:b/>
          <w:bCs/>
        </w:rPr>
        <w:t>IRS-1</w:t>
      </w:r>
      <w:r>
        <w:t xml:space="preserve">, attivando la via </w:t>
      </w:r>
      <w:r>
        <w:rPr>
          <w:b/>
          <w:bCs/>
        </w:rPr>
        <w:t>PI3K/</w:t>
      </w:r>
      <w:proofErr w:type="spellStart"/>
      <w:r>
        <w:rPr>
          <w:b/>
          <w:bCs/>
        </w:rPr>
        <w:t>Akt</w:t>
      </w:r>
      <w:proofErr w:type="spellEnd"/>
      <w:r>
        <w:t xml:space="preserve"> e la traslocazione di GLUT4. Nell'obesità, soprattutto viscerale, acidi grassi liberi e citochine infiammatorie (TNF-α, IL-6, </w:t>
      </w:r>
      <w:proofErr w:type="spellStart"/>
      <w:r>
        <w:t>resistina</w:t>
      </w:r>
      <w:proofErr w:type="spellEnd"/>
      <w:r>
        <w:t xml:space="preserve">) inducono la </w:t>
      </w:r>
      <w:r>
        <w:rPr>
          <w:b/>
          <w:bCs/>
        </w:rPr>
        <w:t>fosforilazione in serina</w:t>
      </w:r>
      <w:r>
        <w:t xml:space="preserve"> di IRS-1, che interrompe la cascata.</w:t>
      </w:r>
    </w:p>
    <w:p w14:paraId="1D988304" w14:textId="77777777" w:rsidR="00343191" w:rsidRDefault="00000000">
      <w:pPr>
        <w:spacing w:after="120" w:line="276" w:lineRule="auto"/>
        <w:jc w:val="both"/>
      </w:pPr>
      <w:r>
        <w:rPr>
          <w:b/>
          <w:bCs/>
        </w:rPr>
        <w:t>Storia naturale</w:t>
      </w:r>
      <w:r>
        <w:t xml:space="preserve">. Inizialmente le cellule β compensano con iperinsulinemia, mantenendo normale la glicemia anche per anni. Nel tempo si esauriscono per </w:t>
      </w:r>
      <w:proofErr w:type="spellStart"/>
      <w:r>
        <w:t>glucotossicità</w:t>
      </w:r>
      <w:proofErr w:type="spellEnd"/>
      <w:r>
        <w:t xml:space="preserve">, </w:t>
      </w:r>
      <w:proofErr w:type="spellStart"/>
      <w:r>
        <w:t>lipotossicità</w:t>
      </w:r>
      <w:proofErr w:type="spellEnd"/>
      <w:r>
        <w:t>, infiammazione cronica e deposito di amiloide insulare (IAPP), e l'iperglicemia diventa manifesta.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7E076D7F" w14:textId="77777777">
        <w:tblPrEx>
          <w:tblCellMar>
            <w:top w:w="0" w:type="dxa"/>
            <w:bottom w:w="0" w:type="dxa"/>
          </w:tblCellMar>
        </w:tblPrEx>
        <w:tc>
          <w:tcPr>
            <w:tcW w:w="9638" w:type="dxa"/>
            <w:tcBorders>
              <w:top w:val="none" w:sz="0" w:space="0" w:color="FFFFFF"/>
              <w:left w:val="single" w:sz="24" w:space="0" w:color="2E5E9E"/>
              <w:bottom w:val="none" w:sz="0" w:space="0" w:color="FFFFFF"/>
              <w:right w:val="none" w:sz="0" w:space="0" w:color="FFFFFF"/>
            </w:tcBorders>
            <w:shd w:val="clear" w:color="auto" w:fill="EAF1FA"/>
            <w:tcMar>
              <w:top w:w="100" w:type="dxa"/>
              <w:left w:w="180" w:type="dxa"/>
              <w:bottom w:w="60" w:type="dxa"/>
              <w:right w:w="180" w:type="dxa"/>
            </w:tcMar>
          </w:tcPr>
          <w:p w14:paraId="7EE6F9BB" w14:textId="77777777" w:rsidR="00343191" w:rsidRDefault="00000000">
            <w:pPr>
              <w:spacing w:after="80" w:line="264" w:lineRule="auto"/>
              <w:jc w:val="both"/>
            </w:pPr>
            <w:r>
              <w:rPr>
                <w:b/>
                <w:bCs/>
                <w:color w:val="2E5E9E"/>
              </w:rPr>
              <w:t xml:space="preserve">Nota — </w:t>
            </w:r>
            <w:r>
              <w:t xml:space="preserve">Il legame tra </w:t>
            </w:r>
            <w:proofErr w:type="spellStart"/>
            <w:r>
              <w:t>insulino</w:t>
            </w:r>
            <w:proofErr w:type="spellEnd"/>
            <w:r>
              <w:t>-resistenza, obesità, steatosi epatica e dislipidemia è sviluppato nelle Lezioni 5 e 7; la sindrome metabolica è definita nel paragrafo 5.2.</w:t>
            </w:r>
          </w:p>
        </w:tc>
      </w:tr>
    </w:tbl>
    <w:p w14:paraId="7E0096FF" w14:textId="77777777" w:rsidR="00343191" w:rsidRDefault="00343191">
      <w:pPr>
        <w:spacing w:after="60"/>
      </w:pPr>
    </w:p>
    <w:p w14:paraId="77ADAA32" w14:textId="77777777" w:rsidR="00343191" w:rsidRDefault="00000000">
      <w:pPr>
        <w:pStyle w:val="Titolo2"/>
      </w:pPr>
      <w:bookmarkStart w:id="9025" w:name="_TocFis026"/>
      <w:r>
        <w:t>3.4 Altre forme di diabete</w:t>
      </w:r>
      <w:bookmarkEnd w:id="9025"/>
    </w:p>
    <w:p w14:paraId="5C674037" w14:textId="77777777" w:rsidR="00343191" w:rsidRDefault="00000000">
      <w:pPr>
        <w:pStyle w:val="Paragrafoelenco"/>
        <w:numPr>
          <w:ilvl w:val="0"/>
          <w:numId w:val="3"/>
        </w:numPr>
        <w:spacing w:after="60" w:line="264" w:lineRule="auto"/>
        <w:jc w:val="both"/>
      </w:pPr>
      <w:r>
        <w:rPr>
          <w:b/>
          <w:bCs/>
        </w:rPr>
        <w:t>MODY</w:t>
      </w:r>
      <w:r>
        <w:t xml:space="preserve">: forme monogeniche (ad esempio mutazioni di </w:t>
      </w:r>
      <w:proofErr w:type="spellStart"/>
      <w:r>
        <w:t>glucochinasi</w:t>
      </w:r>
      <w:proofErr w:type="spellEnd"/>
      <w:r>
        <w:t xml:space="preserve"> o HNF1α), a esordio giovanile, non autoimmuni.</w:t>
      </w:r>
    </w:p>
    <w:p w14:paraId="00176828" w14:textId="77777777" w:rsidR="00343191" w:rsidRDefault="00000000">
      <w:pPr>
        <w:pStyle w:val="Paragrafoelenco"/>
        <w:numPr>
          <w:ilvl w:val="0"/>
          <w:numId w:val="3"/>
        </w:numPr>
        <w:spacing w:after="60" w:line="264" w:lineRule="auto"/>
        <w:jc w:val="both"/>
      </w:pPr>
      <w:r>
        <w:rPr>
          <w:b/>
          <w:bCs/>
        </w:rPr>
        <w:t>Diabete gestazionale</w:t>
      </w:r>
      <w:r>
        <w:t>: intolleranza al glucosio che compare o viene diagnosticata per la prima volta in gravidanza, per l'</w:t>
      </w:r>
      <w:proofErr w:type="spellStart"/>
      <w:r>
        <w:t>insulino</w:t>
      </w:r>
      <w:proofErr w:type="spellEnd"/>
      <w:r>
        <w:t>-resistenza indotta dagli ormoni placentari (</w:t>
      </w:r>
      <w:proofErr w:type="spellStart"/>
      <w:r>
        <w:t>hPL</w:t>
      </w:r>
      <w:proofErr w:type="spellEnd"/>
      <w:r>
        <w:t xml:space="preserve">, progesterone, estrogeni, cortisolo) in soggetti predisposti. Rischi fetali: macrosomia (&gt; 4 kg, distocia di spalla), ipoglicemia neonatale da iperinsulinismo fetale, iperbilirubinemia, policitemia, distress respiratorio. Rischi materni: </w:t>
      </w:r>
      <w:proofErr w:type="spellStart"/>
      <w:r>
        <w:t>pre</w:t>
      </w:r>
      <w:proofErr w:type="spellEnd"/>
      <w:r>
        <w:t xml:space="preserve">-eclampsia, parto cesareo, aumentato rischio di diabete di tipo </w:t>
      </w:r>
      <w:proofErr w:type="gramStart"/>
      <w:r>
        <w:t>2</w:t>
      </w:r>
      <w:proofErr w:type="gramEnd"/>
      <w:r>
        <w:t xml:space="preserve"> futuro. La diagnosi si pone con OGTT da 75 g a 24–28 settimane (soglie: digiuno ≥ 92, 1 ora ≥ 180, 2 ore ≥ 153 mg/</w:t>
      </w:r>
      <w:proofErr w:type="spellStart"/>
      <w:r>
        <w:t>dL</w:t>
      </w:r>
      <w:proofErr w:type="spellEnd"/>
      <w:r>
        <w:t>).</w:t>
      </w:r>
    </w:p>
    <w:p w14:paraId="1D0388C5" w14:textId="77777777" w:rsidR="00343191" w:rsidRDefault="00000000">
      <w:pPr>
        <w:pStyle w:val="Titolo2"/>
      </w:pPr>
      <w:bookmarkStart w:id="9026" w:name="_TocFis027"/>
      <w:r>
        <w:t>3.5 Complicanze acute</w:t>
      </w:r>
      <w:bookmarkEnd w:id="9026"/>
    </w:p>
    <w:p w14:paraId="2BA2B6ED" w14:textId="77777777" w:rsidR="00343191" w:rsidRDefault="00000000">
      <w:pPr>
        <w:keepNext/>
        <w:spacing w:before="120" w:after="80"/>
      </w:pPr>
      <w:r>
        <w:rPr>
          <w:b/>
          <w:bCs/>
          <w:color w:val="1F5F74"/>
          <w:sz w:val="20"/>
          <w:szCs w:val="20"/>
        </w:rPr>
        <w:t>Tabella 3.2 — Complicanze acute del diabete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357"/>
        <w:gridCol w:w="2700"/>
        <w:gridCol w:w="3979"/>
      </w:tblGrid>
      <w:tr w:rsidR="00343191" w14:paraId="3CA68E07" w14:textId="77777777">
        <w:tblPrEx>
          <w:tblCellMar>
            <w:top w:w="0" w:type="dxa"/>
            <w:bottom w:w="0" w:type="dxa"/>
          </w:tblCellMar>
        </w:tblPrEx>
        <w:trPr>
          <w:tblHeader/>
        </w:trPr>
        <w:tc>
          <w:tcPr>
            <w:tcW w:w="1602"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1C505C8B" w14:textId="77777777" w:rsidR="00343191" w:rsidRDefault="00000000">
            <w:pPr>
              <w:spacing w:after="40"/>
            </w:pPr>
            <w:r>
              <w:rPr>
                <w:b/>
                <w:bCs/>
                <w:color w:val="FFFFFF"/>
                <w:sz w:val="19"/>
                <w:szCs w:val="19"/>
              </w:rPr>
              <w:t>Complicanza</w:t>
            </w:r>
          </w:p>
        </w:tc>
        <w:tc>
          <w:tcPr>
            <w:tcW w:w="1357"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51FB0E0C" w14:textId="77777777" w:rsidR="00343191" w:rsidRDefault="00000000">
            <w:pPr>
              <w:spacing w:after="40"/>
            </w:pPr>
            <w:r>
              <w:rPr>
                <w:b/>
                <w:bCs/>
                <w:color w:val="FFFFFF"/>
                <w:sz w:val="19"/>
                <w:szCs w:val="19"/>
              </w:rPr>
              <w:t>Contesto</w:t>
            </w:r>
          </w:p>
        </w:tc>
        <w:tc>
          <w:tcPr>
            <w:tcW w:w="2700"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2756BC20" w14:textId="77777777" w:rsidR="00343191" w:rsidRDefault="00000000">
            <w:pPr>
              <w:spacing w:after="40"/>
            </w:pPr>
            <w:r>
              <w:rPr>
                <w:b/>
                <w:bCs/>
                <w:color w:val="FFFFFF"/>
                <w:sz w:val="19"/>
                <w:szCs w:val="19"/>
              </w:rPr>
              <w:t>Biochimica</w:t>
            </w:r>
          </w:p>
        </w:tc>
        <w:tc>
          <w:tcPr>
            <w:tcW w:w="397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457BE254" w14:textId="77777777" w:rsidR="00343191" w:rsidRDefault="00000000">
            <w:pPr>
              <w:spacing w:after="40"/>
            </w:pPr>
            <w:r>
              <w:rPr>
                <w:b/>
                <w:bCs/>
                <w:color w:val="FFFFFF"/>
                <w:sz w:val="19"/>
                <w:szCs w:val="19"/>
              </w:rPr>
              <w:t>Clinica</w:t>
            </w:r>
          </w:p>
        </w:tc>
      </w:tr>
      <w:tr w:rsidR="00343191" w14:paraId="5191ADAA" w14:textId="77777777">
        <w:tblPrEx>
          <w:tblCellMar>
            <w:top w:w="0" w:type="dxa"/>
            <w:bottom w:w="0" w:type="dxa"/>
          </w:tblCellMar>
        </w:tblPrEx>
        <w:tc>
          <w:tcPr>
            <w:tcW w:w="160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CA37064" w14:textId="77777777" w:rsidR="00343191" w:rsidRDefault="00000000">
            <w:pPr>
              <w:spacing w:after="40"/>
            </w:pPr>
            <w:r>
              <w:rPr>
                <w:sz w:val="19"/>
                <w:szCs w:val="19"/>
              </w:rPr>
              <w:t>Chetoacidosi diabetica (DKA)</w:t>
            </w:r>
          </w:p>
        </w:tc>
        <w:tc>
          <w:tcPr>
            <w:tcW w:w="135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51BA1F8" w14:textId="77777777" w:rsidR="00343191" w:rsidRDefault="00000000">
            <w:pPr>
              <w:spacing w:after="40"/>
            </w:pPr>
            <w:r>
              <w:rPr>
                <w:sz w:val="19"/>
                <w:szCs w:val="19"/>
              </w:rPr>
              <w:t>Tipo 1 (raramente tipo 2)</w:t>
            </w:r>
          </w:p>
        </w:tc>
        <w:tc>
          <w:tcPr>
            <w:tcW w:w="270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0216151" w14:textId="77777777" w:rsidR="00343191" w:rsidRDefault="00000000">
            <w:pPr>
              <w:spacing w:after="40"/>
            </w:pPr>
            <w:r>
              <w:rPr>
                <w:sz w:val="19"/>
                <w:szCs w:val="19"/>
              </w:rPr>
              <w:t>Glicemia &gt; 250 mg/</w:t>
            </w:r>
            <w:proofErr w:type="spellStart"/>
            <w:r>
              <w:rPr>
                <w:sz w:val="19"/>
                <w:szCs w:val="19"/>
              </w:rPr>
              <w:t>dL</w:t>
            </w:r>
            <w:proofErr w:type="spellEnd"/>
            <w:r>
              <w:rPr>
                <w:sz w:val="19"/>
                <w:szCs w:val="19"/>
              </w:rPr>
              <w:t>, pH &lt; 7,30, HCO3− &lt; 18, corpi chetonici in sangue e urine</w:t>
            </w:r>
          </w:p>
        </w:tc>
        <w:tc>
          <w:tcPr>
            <w:tcW w:w="397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B9F1912" w14:textId="77777777" w:rsidR="00343191" w:rsidRDefault="00000000">
            <w:pPr>
              <w:spacing w:after="40"/>
            </w:pPr>
            <w:r>
              <w:rPr>
                <w:sz w:val="19"/>
                <w:szCs w:val="19"/>
              </w:rPr>
              <w:t>Respiro di Kussmaul (compenso respiratorio), alito acetonico, nausea e vomito, dolore addominale, disidratazione, alterazione della coscienza</w:t>
            </w:r>
          </w:p>
        </w:tc>
      </w:tr>
      <w:tr w:rsidR="00343191" w14:paraId="0CC34BD6" w14:textId="77777777">
        <w:tblPrEx>
          <w:tblCellMar>
            <w:top w:w="0" w:type="dxa"/>
            <w:bottom w:w="0" w:type="dxa"/>
          </w:tblCellMar>
        </w:tblPrEx>
        <w:tc>
          <w:tcPr>
            <w:tcW w:w="160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CC042C6" w14:textId="77777777" w:rsidR="00343191" w:rsidRDefault="00000000">
            <w:pPr>
              <w:spacing w:after="40"/>
            </w:pPr>
            <w:r>
              <w:rPr>
                <w:sz w:val="19"/>
                <w:szCs w:val="19"/>
              </w:rPr>
              <w:t>Sindrome iperglicemica iperosmolare (HHNK)</w:t>
            </w:r>
          </w:p>
        </w:tc>
        <w:tc>
          <w:tcPr>
            <w:tcW w:w="135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6CE94F9" w14:textId="77777777" w:rsidR="00343191" w:rsidRDefault="00000000">
            <w:pPr>
              <w:spacing w:after="40"/>
            </w:pPr>
            <w:r>
              <w:rPr>
                <w:sz w:val="19"/>
                <w:szCs w:val="19"/>
              </w:rPr>
              <w:t>Tipo 2, anziani</w:t>
            </w:r>
          </w:p>
        </w:tc>
        <w:tc>
          <w:tcPr>
            <w:tcW w:w="270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E35F5A3" w14:textId="77777777" w:rsidR="00343191" w:rsidRDefault="00000000">
            <w:pPr>
              <w:spacing w:after="40"/>
            </w:pPr>
            <w:r>
              <w:rPr>
                <w:sz w:val="19"/>
                <w:szCs w:val="19"/>
              </w:rPr>
              <w:t>Glicemia &gt; 600 mg/</w:t>
            </w:r>
            <w:proofErr w:type="spellStart"/>
            <w:r>
              <w:rPr>
                <w:sz w:val="19"/>
                <w:szCs w:val="19"/>
              </w:rPr>
              <w:t>dL</w:t>
            </w:r>
            <w:proofErr w:type="spellEnd"/>
            <w:r>
              <w:rPr>
                <w:sz w:val="19"/>
                <w:szCs w:val="19"/>
              </w:rPr>
              <w:t xml:space="preserve">, osmolalità &gt; 320 </w:t>
            </w:r>
            <w:proofErr w:type="spellStart"/>
            <w:r>
              <w:rPr>
                <w:sz w:val="19"/>
                <w:szCs w:val="19"/>
              </w:rPr>
              <w:t>mOsm</w:t>
            </w:r>
            <w:proofErr w:type="spellEnd"/>
            <w:r>
              <w:rPr>
                <w:sz w:val="19"/>
                <w:szCs w:val="19"/>
              </w:rPr>
              <w:t xml:space="preserve">/kg, </w:t>
            </w:r>
            <w:r>
              <w:rPr>
                <w:b/>
                <w:bCs/>
                <w:sz w:val="19"/>
                <w:szCs w:val="19"/>
              </w:rPr>
              <w:t>assenza di chetosi</w:t>
            </w:r>
          </w:p>
        </w:tc>
        <w:tc>
          <w:tcPr>
            <w:tcW w:w="397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71D5E9C" w14:textId="77777777" w:rsidR="00343191" w:rsidRDefault="00000000">
            <w:pPr>
              <w:spacing w:after="40"/>
            </w:pPr>
            <w:r>
              <w:rPr>
                <w:sz w:val="19"/>
                <w:szCs w:val="19"/>
              </w:rPr>
              <w:t>Disidratazione grave, letargia, confusione fino al coma, ipotensione, convulsioni</w:t>
            </w:r>
          </w:p>
        </w:tc>
      </w:tr>
      <w:tr w:rsidR="00343191" w14:paraId="76E6601A" w14:textId="77777777">
        <w:tblPrEx>
          <w:tblCellMar>
            <w:top w:w="0" w:type="dxa"/>
            <w:bottom w:w="0" w:type="dxa"/>
          </w:tblCellMar>
        </w:tblPrEx>
        <w:tc>
          <w:tcPr>
            <w:tcW w:w="160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B40F6F5" w14:textId="77777777" w:rsidR="00343191" w:rsidRDefault="00000000">
            <w:pPr>
              <w:spacing w:after="40"/>
            </w:pPr>
            <w:r>
              <w:rPr>
                <w:sz w:val="19"/>
                <w:szCs w:val="19"/>
              </w:rPr>
              <w:t>Ipoglicemia</w:t>
            </w:r>
          </w:p>
        </w:tc>
        <w:tc>
          <w:tcPr>
            <w:tcW w:w="135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64EE0E8" w14:textId="77777777" w:rsidR="00343191" w:rsidRDefault="00000000">
            <w:pPr>
              <w:spacing w:after="40"/>
            </w:pPr>
            <w:r>
              <w:rPr>
                <w:sz w:val="19"/>
                <w:szCs w:val="19"/>
              </w:rPr>
              <w:t>Tutte le forme, iatrogena</w:t>
            </w:r>
          </w:p>
        </w:tc>
        <w:tc>
          <w:tcPr>
            <w:tcW w:w="270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B16FE32" w14:textId="77777777" w:rsidR="00343191" w:rsidRDefault="00000000">
            <w:pPr>
              <w:spacing w:after="40"/>
            </w:pPr>
            <w:r>
              <w:rPr>
                <w:sz w:val="19"/>
                <w:szCs w:val="19"/>
              </w:rPr>
              <w:t>Glicemia &lt; 70 mg/</w:t>
            </w:r>
            <w:proofErr w:type="spellStart"/>
            <w:r>
              <w:rPr>
                <w:sz w:val="19"/>
                <w:szCs w:val="19"/>
              </w:rPr>
              <w:t>dL</w:t>
            </w:r>
            <w:proofErr w:type="spellEnd"/>
          </w:p>
        </w:tc>
        <w:tc>
          <w:tcPr>
            <w:tcW w:w="397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C229CCF" w14:textId="77777777" w:rsidR="00343191" w:rsidRDefault="00000000">
            <w:pPr>
              <w:spacing w:after="40"/>
            </w:pPr>
            <w:r>
              <w:rPr>
                <w:sz w:val="19"/>
                <w:szCs w:val="19"/>
              </w:rPr>
              <w:t>Tremore, sudorazione, palpitazioni, confusione, perdita di coscienza</w:t>
            </w:r>
          </w:p>
        </w:tc>
      </w:tr>
    </w:tbl>
    <w:p w14:paraId="7F01BA68" w14:textId="77777777" w:rsidR="00343191" w:rsidRDefault="00343191">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74BF1E8E" w14:textId="77777777">
        <w:tblPrEx>
          <w:tblCellMar>
            <w:top w:w="0" w:type="dxa"/>
            <w:bottom w:w="0" w:type="dxa"/>
          </w:tblCellMar>
        </w:tblPrEx>
        <w:tc>
          <w:tcPr>
            <w:tcW w:w="9638" w:type="dxa"/>
            <w:tcBorders>
              <w:top w:val="none" w:sz="0" w:space="0" w:color="FFFFFF"/>
              <w:left w:val="single" w:sz="24" w:space="0" w:color="B7791F"/>
              <w:bottom w:val="none" w:sz="0" w:space="0" w:color="FFFFFF"/>
              <w:right w:val="none" w:sz="0" w:space="0" w:color="FFFFFF"/>
            </w:tcBorders>
            <w:shd w:val="clear" w:color="auto" w:fill="FDF4E3"/>
            <w:tcMar>
              <w:top w:w="100" w:type="dxa"/>
              <w:left w:w="180" w:type="dxa"/>
              <w:bottom w:w="60" w:type="dxa"/>
              <w:right w:w="180" w:type="dxa"/>
            </w:tcMar>
          </w:tcPr>
          <w:p w14:paraId="00591674" w14:textId="77777777" w:rsidR="00343191" w:rsidRDefault="00000000">
            <w:pPr>
              <w:spacing w:after="80" w:line="264" w:lineRule="auto"/>
              <w:jc w:val="both"/>
            </w:pPr>
            <w:r>
              <w:rPr>
                <w:b/>
                <w:bCs/>
                <w:color w:val="B7791F"/>
              </w:rPr>
              <w:lastRenderedPageBreak/>
              <w:t xml:space="preserve">■■ Attenzione — </w:t>
            </w:r>
            <w:r>
              <w:t xml:space="preserve">Nella HHNK manca </w:t>
            </w:r>
            <w:proofErr w:type="gramStart"/>
            <w:r>
              <w:t>la chetosi</w:t>
            </w:r>
            <w:proofErr w:type="gramEnd"/>
            <w:r>
              <w:t xml:space="preserve"> perché l'</w:t>
            </w:r>
            <w:r>
              <w:rPr>
                <w:b/>
                <w:bCs/>
              </w:rPr>
              <w:t>insulina residua</w:t>
            </w:r>
            <w:r>
              <w:t>, pur insufficiente a controllare la glicemia, basta a inibire la lipolisi. Attribuire la chetoacidosi al diabete di tipo 2 e la sindrome iperosmolare al tipo 1 è un errore tipico.</w:t>
            </w:r>
          </w:p>
        </w:tc>
      </w:tr>
    </w:tbl>
    <w:p w14:paraId="63041330" w14:textId="77777777" w:rsidR="00343191" w:rsidRDefault="00343191">
      <w:pPr>
        <w:spacing w:after="60"/>
      </w:pPr>
    </w:p>
    <w:p w14:paraId="2E610C5A" w14:textId="77777777" w:rsidR="00343191" w:rsidRDefault="00000000">
      <w:pPr>
        <w:pStyle w:val="Titolo2"/>
      </w:pPr>
      <w:bookmarkStart w:id="9027" w:name="_TocFis028"/>
      <w:r>
        <w:t>3.6 Complicanze croniche</w:t>
      </w:r>
      <w:bookmarkEnd w:id="9027"/>
    </w:p>
    <w:p w14:paraId="5C23B275" w14:textId="77777777" w:rsidR="00343191" w:rsidRDefault="00000000">
      <w:pPr>
        <w:spacing w:after="120" w:line="276" w:lineRule="auto"/>
        <w:jc w:val="both"/>
      </w:pPr>
      <w:r>
        <w:rPr>
          <w:b/>
          <w:bCs/>
        </w:rPr>
        <w:t>Microangiopatia</w:t>
      </w:r>
      <w:r>
        <w:t>:</w:t>
      </w:r>
    </w:p>
    <w:p w14:paraId="60822392" w14:textId="77777777" w:rsidR="00343191" w:rsidRDefault="00000000">
      <w:pPr>
        <w:pStyle w:val="Paragrafoelenco"/>
        <w:numPr>
          <w:ilvl w:val="0"/>
          <w:numId w:val="3"/>
        </w:numPr>
        <w:spacing w:after="60" w:line="264" w:lineRule="auto"/>
        <w:jc w:val="both"/>
      </w:pPr>
      <w:r>
        <w:rPr>
          <w:b/>
          <w:bCs/>
        </w:rPr>
        <w:t>Retinopatia diabetica</w:t>
      </w:r>
      <w:r>
        <w:t xml:space="preserve">: ispessimento della membrana basale capillare e perdita dei </w:t>
      </w:r>
      <w:proofErr w:type="spellStart"/>
      <w:r>
        <w:t>periciti</w:t>
      </w:r>
      <w:proofErr w:type="spellEnd"/>
      <w:r>
        <w:t xml:space="preserve"> → microaneurismi, emorragie, </w:t>
      </w:r>
      <w:proofErr w:type="spellStart"/>
      <w:r>
        <w:t>neovascolarizzazione</w:t>
      </w:r>
      <w:proofErr w:type="spellEnd"/>
      <w:r>
        <w:t xml:space="preserve"> nella forma proliferativa, distacco di retina. È la prima causa di cecità acquisita nei paesi sviluppati.</w:t>
      </w:r>
    </w:p>
    <w:p w14:paraId="7B9B758C" w14:textId="77777777" w:rsidR="00343191" w:rsidRDefault="00000000">
      <w:pPr>
        <w:pStyle w:val="Paragrafoelenco"/>
        <w:numPr>
          <w:ilvl w:val="0"/>
          <w:numId w:val="3"/>
        </w:numPr>
        <w:spacing w:after="60" w:line="264" w:lineRule="auto"/>
        <w:jc w:val="both"/>
      </w:pPr>
      <w:r>
        <w:rPr>
          <w:b/>
          <w:bCs/>
        </w:rPr>
        <w:t>Nefropatia diabetica</w:t>
      </w:r>
      <w:r>
        <w:t xml:space="preserve">: la microalbuminuria è il primo segno, seguita da proteinuria, riduzione del filtrato fino all'insufficienza renale cronica e alla dialisi; ispessimento della membrana basale glomerulare e noduli mesangiali di </w:t>
      </w:r>
      <w:r>
        <w:rPr>
          <w:b/>
          <w:bCs/>
        </w:rPr>
        <w:t>Kimmelstiel-Wilson</w:t>
      </w:r>
      <w:r>
        <w:t>.</w:t>
      </w:r>
    </w:p>
    <w:p w14:paraId="15F97013" w14:textId="77777777" w:rsidR="00343191" w:rsidRDefault="00000000">
      <w:pPr>
        <w:pStyle w:val="Paragrafoelenco"/>
        <w:numPr>
          <w:ilvl w:val="0"/>
          <w:numId w:val="3"/>
        </w:numPr>
        <w:spacing w:after="60" w:line="264" w:lineRule="auto"/>
        <w:jc w:val="both"/>
      </w:pPr>
      <w:r>
        <w:rPr>
          <w:b/>
          <w:bCs/>
        </w:rPr>
        <w:t>Neuropatia diabetica</w:t>
      </w:r>
      <w:r>
        <w:t xml:space="preserve">: polineuropatia sensitivo-motoria distale simmetrica «a calza e guanto», neuropatia autonomica (gastroparesi, ipotensione ortostatica, disfunzione erettile), </w:t>
      </w:r>
      <w:proofErr w:type="spellStart"/>
      <w:r>
        <w:t>mononeuropatie</w:t>
      </w:r>
      <w:proofErr w:type="spellEnd"/>
      <w:r>
        <w:t xml:space="preserve">; vi contribuiscono l'ischemia dei </w:t>
      </w:r>
      <w:r>
        <w:rPr>
          <w:i/>
          <w:iCs/>
        </w:rPr>
        <w:t xml:space="preserve">vasa </w:t>
      </w:r>
      <w:proofErr w:type="spellStart"/>
      <w:r>
        <w:rPr>
          <w:i/>
          <w:iCs/>
        </w:rPr>
        <w:t>nervorum</w:t>
      </w:r>
      <w:proofErr w:type="spellEnd"/>
      <w:r>
        <w:t xml:space="preserve"> e l'accumulo di sorbitolo.</w:t>
      </w:r>
    </w:p>
    <w:p w14:paraId="1D4D5841" w14:textId="77777777" w:rsidR="00343191" w:rsidRDefault="00000000">
      <w:pPr>
        <w:spacing w:after="120" w:line="276" w:lineRule="auto"/>
        <w:jc w:val="both"/>
      </w:pPr>
      <w:proofErr w:type="spellStart"/>
      <w:r>
        <w:rPr>
          <w:b/>
          <w:bCs/>
        </w:rPr>
        <w:t>Macroangiopatia</w:t>
      </w:r>
      <w:proofErr w:type="spellEnd"/>
      <w:r>
        <w:t xml:space="preserve">: aterosclerosi accelerata con cardiopatia ischemica (2–4 volte più frequente, spesso silente per la neuropatia autonomica, principale causa di morte nel tipo 2), ictus e arteriopatia periferica; quest'ultima, con neuropatia e infezioni, determina il </w:t>
      </w:r>
      <w:r>
        <w:rPr>
          <w:b/>
          <w:bCs/>
        </w:rPr>
        <w:t>piede diabetico</w:t>
      </w:r>
      <w:r>
        <w:t xml:space="preserve"> (ulcere, gangrena, amputazione).</w:t>
      </w:r>
    </w:p>
    <w:p w14:paraId="3B3F76CD" w14:textId="77777777" w:rsidR="00343191" w:rsidRDefault="00000000">
      <w:pPr>
        <w:pStyle w:val="Titolo2"/>
      </w:pPr>
      <w:bookmarkStart w:id="9028" w:name="_TocFis029"/>
      <w:r>
        <w:t>3.7 Diabete insipido</w:t>
      </w:r>
      <w:bookmarkEnd w:id="9028"/>
    </w:p>
    <w:p w14:paraId="0CBD715D" w14:textId="77777777" w:rsidR="00343191" w:rsidRDefault="00000000">
      <w:pPr>
        <w:spacing w:after="120" w:line="276" w:lineRule="auto"/>
        <w:jc w:val="both"/>
      </w:pPr>
      <w:r>
        <w:t>Non ha rapporto con il glucosio: la glicemia è normale. È caratterizzato da poliuria con urine molto diluite per deficit di ADH (vasopressina) o per resistenza renale alla sua azione.</w:t>
      </w:r>
    </w:p>
    <w:p w14:paraId="5AB2BCEC" w14:textId="77777777" w:rsidR="00343191" w:rsidRDefault="00000000">
      <w:pPr>
        <w:keepNext/>
        <w:spacing w:before="120" w:after="80"/>
      </w:pPr>
      <w:r>
        <w:rPr>
          <w:b/>
          <w:bCs/>
          <w:color w:val="1F5F74"/>
          <w:sz w:val="20"/>
          <w:szCs w:val="20"/>
        </w:rPr>
        <w:t>Tabella 3.3 — Diabete insipido centrale e nefrogeno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7"/>
        <w:gridCol w:w="3132"/>
        <w:gridCol w:w="3860"/>
        <w:gridCol w:w="1529"/>
      </w:tblGrid>
      <w:tr w:rsidR="00343191" w14:paraId="2A468239" w14:textId="77777777">
        <w:tblPrEx>
          <w:tblCellMar>
            <w:top w:w="0" w:type="dxa"/>
            <w:bottom w:w="0" w:type="dxa"/>
          </w:tblCellMar>
        </w:tblPrEx>
        <w:trPr>
          <w:tblHeader/>
        </w:trPr>
        <w:tc>
          <w:tcPr>
            <w:tcW w:w="1117"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16069629" w14:textId="77777777" w:rsidR="00343191" w:rsidRDefault="00000000">
            <w:pPr>
              <w:spacing w:after="40"/>
            </w:pPr>
            <w:r>
              <w:rPr>
                <w:b/>
                <w:bCs/>
                <w:color w:val="FFFFFF"/>
                <w:sz w:val="19"/>
                <w:szCs w:val="19"/>
              </w:rPr>
              <w:t>Forma</w:t>
            </w:r>
          </w:p>
        </w:tc>
        <w:tc>
          <w:tcPr>
            <w:tcW w:w="3132"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15BB5001" w14:textId="77777777" w:rsidR="00343191" w:rsidRDefault="00000000">
            <w:pPr>
              <w:spacing w:after="40"/>
            </w:pPr>
            <w:r>
              <w:rPr>
                <w:b/>
                <w:bCs/>
                <w:color w:val="FFFFFF"/>
                <w:sz w:val="19"/>
                <w:szCs w:val="19"/>
              </w:rPr>
              <w:t>Meccanismo</w:t>
            </w:r>
          </w:p>
        </w:tc>
        <w:tc>
          <w:tcPr>
            <w:tcW w:w="3860"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4DF8F72D" w14:textId="77777777" w:rsidR="00343191" w:rsidRDefault="00000000">
            <w:pPr>
              <w:spacing w:after="40"/>
            </w:pPr>
            <w:r>
              <w:rPr>
                <w:b/>
                <w:bCs/>
                <w:color w:val="FFFFFF"/>
                <w:sz w:val="19"/>
                <w:szCs w:val="19"/>
              </w:rPr>
              <w:t>Cause</w:t>
            </w:r>
          </w:p>
        </w:tc>
        <w:tc>
          <w:tcPr>
            <w:tcW w:w="152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32F57C1" w14:textId="77777777" w:rsidR="00343191" w:rsidRDefault="00000000">
            <w:pPr>
              <w:spacing w:after="40"/>
            </w:pPr>
            <w:r>
              <w:rPr>
                <w:b/>
                <w:bCs/>
                <w:color w:val="FFFFFF"/>
                <w:sz w:val="19"/>
                <w:szCs w:val="19"/>
              </w:rPr>
              <w:t>Risposta all'ADH esogeno</w:t>
            </w:r>
          </w:p>
        </w:tc>
      </w:tr>
      <w:tr w:rsidR="00343191" w14:paraId="09315B40" w14:textId="77777777">
        <w:tblPrEx>
          <w:tblCellMar>
            <w:top w:w="0" w:type="dxa"/>
            <w:bottom w:w="0" w:type="dxa"/>
          </w:tblCellMar>
        </w:tblPrEx>
        <w:tc>
          <w:tcPr>
            <w:tcW w:w="111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DFE88E4" w14:textId="77777777" w:rsidR="00343191" w:rsidRDefault="00000000">
            <w:pPr>
              <w:spacing w:after="40"/>
            </w:pPr>
            <w:r>
              <w:rPr>
                <w:sz w:val="19"/>
                <w:szCs w:val="19"/>
              </w:rPr>
              <w:t>Centrale</w:t>
            </w:r>
          </w:p>
        </w:tc>
        <w:tc>
          <w:tcPr>
            <w:tcW w:w="313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8D677E8" w14:textId="77777777" w:rsidR="00343191" w:rsidRDefault="00000000">
            <w:pPr>
              <w:spacing w:after="40"/>
            </w:pPr>
            <w:r>
              <w:rPr>
                <w:sz w:val="19"/>
                <w:szCs w:val="19"/>
              </w:rPr>
              <w:t>Deficit di produzione o secrezione di ADH (ipotalamo, neuroipofisi)</w:t>
            </w:r>
          </w:p>
        </w:tc>
        <w:tc>
          <w:tcPr>
            <w:tcW w:w="386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6C2DA78" w14:textId="77777777" w:rsidR="00343191" w:rsidRDefault="00000000">
            <w:pPr>
              <w:spacing w:after="40"/>
            </w:pPr>
            <w:r>
              <w:rPr>
                <w:sz w:val="19"/>
                <w:szCs w:val="19"/>
              </w:rPr>
              <w:t>Traumi cranici, tumori, chirurgia ipofisaria, forme idiopatiche</w:t>
            </w:r>
          </w:p>
        </w:tc>
        <w:tc>
          <w:tcPr>
            <w:tcW w:w="152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C44099A" w14:textId="77777777" w:rsidR="00343191" w:rsidRDefault="00000000">
            <w:pPr>
              <w:spacing w:after="40"/>
            </w:pPr>
            <w:r>
              <w:rPr>
                <w:sz w:val="19"/>
                <w:szCs w:val="19"/>
              </w:rPr>
              <w:t>Presente</w:t>
            </w:r>
          </w:p>
        </w:tc>
      </w:tr>
      <w:tr w:rsidR="00343191" w14:paraId="4D278DEF" w14:textId="77777777">
        <w:tblPrEx>
          <w:tblCellMar>
            <w:top w:w="0" w:type="dxa"/>
            <w:bottom w:w="0" w:type="dxa"/>
          </w:tblCellMar>
        </w:tblPrEx>
        <w:tc>
          <w:tcPr>
            <w:tcW w:w="111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58654EE" w14:textId="77777777" w:rsidR="00343191" w:rsidRDefault="00000000">
            <w:pPr>
              <w:spacing w:after="40"/>
            </w:pPr>
            <w:r>
              <w:rPr>
                <w:sz w:val="19"/>
                <w:szCs w:val="19"/>
              </w:rPr>
              <w:t>Nefrogeno</w:t>
            </w:r>
          </w:p>
        </w:tc>
        <w:tc>
          <w:tcPr>
            <w:tcW w:w="313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D750E85" w14:textId="77777777" w:rsidR="00343191" w:rsidRDefault="00000000">
            <w:pPr>
              <w:spacing w:after="40"/>
            </w:pPr>
            <w:r>
              <w:rPr>
                <w:sz w:val="19"/>
                <w:szCs w:val="19"/>
              </w:rPr>
              <w:t>Il rene non risponde all'ADH</w:t>
            </w:r>
          </w:p>
        </w:tc>
        <w:tc>
          <w:tcPr>
            <w:tcW w:w="386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EBAD8EA" w14:textId="77777777" w:rsidR="00343191" w:rsidRDefault="00000000">
            <w:pPr>
              <w:spacing w:after="40"/>
            </w:pPr>
            <w:proofErr w:type="spellStart"/>
            <w:r>
              <w:rPr>
                <w:sz w:val="19"/>
                <w:szCs w:val="19"/>
              </w:rPr>
              <w:t>Ipokaliemia</w:t>
            </w:r>
            <w:proofErr w:type="spellEnd"/>
            <w:r>
              <w:rPr>
                <w:sz w:val="19"/>
                <w:szCs w:val="19"/>
              </w:rPr>
              <w:t>, ipercalcemia, farmaci (litio), forme genetiche (AVPR2)</w:t>
            </w:r>
          </w:p>
        </w:tc>
        <w:tc>
          <w:tcPr>
            <w:tcW w:w="152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1203F43" w14:textId="77777777" w:rsidR="00343191" w:rsidRDefault="00000000">
            <w:pPr>
              <w:spacing w:after="40"/>
            </w:pPr>
            <w:r>
              <w:rPr>
                <w:sz w:val="19"/>
                <w:szCs w:val="19"/>
              </w:rPr>
              <w:t>Assente</w:t>
            </w:r>
          </w:p>
        </w:tc>
      </w:tr>
    </w:tbl>
    <w:p w14:paraId="017CE431" w14:textId="77777777" w:rsidR="00343191" w:rsidRDefault="00343191">
      <w:pPr>
        <w:spacing w:after="100"/>
      </w:pPr>
    </w:p>
    <w:p w14:paraId="2F4AECFD" w14:textId="77777777" w:rsidR="00343191" w:rsidRDefault="00000000">
      <w:pPr>
        <w:pStyle w:val="Titolo1"/>
        <w:pageBreakBefore/>
      </w:pPr>
      <w:bookmarkStart w:id="9029" w:name="_TocFis030"/>
      <w:r>
        <w:lastRenderedPageBreak/>
        <w:t>LEZIONE 4 — Lipoproteine, dislipidemie e aterosclerosi</w:t>
      </w:r>
      <w:bookmarkEnd w:id="9029"/>
    </w:p>
    <w:p w14:paraId="687280CC" w14:textId="77777777" w:rsidR="00343191" w:rsidRDefault="00000000">
      <w:pPr>
        <w:pStyle w:val="Titolo2"/>
      </w:pPr>
      <w:bookmarkStart w:id="9030" w:name="_TocFis031"/>
      <w:r>
        <w:t>4.1 Le malattie non trasmissibili</w:t>
      </w:r>
      <w:bookmarkEnd w:id="9030"/>
    </w:p>
    <w:p w14:paraId="0BC4041E" w14:textId="77777777" w:rsidR="00343191" w:rsidRDefault="00000000">
      <w:pPr>
        <w:spacing w:after="120" w:line="276" w:lineRule="auto"/>
        <w:jc w:val="both"/>
      </w:pPr>
      <w:r>
        <w:t xml:space="preserve">Secondo l'Organizzazione Mondiale della Sanità, le </w:t>
      </w:r>
      <w:r>
        <w:rPr>
          <w:b/>
          <w:bCs/>
        </w:rPr>
        <w:t>malattie non trasmissibili</w:t>
      </w:r>
      <w:r>
        <w:t xml:space="preserve"> (NCD, </w:t>
      </w:r>
      <w:proofErr w:type="spellStart"/>
      <w:r>
        <w:rPr>
          <w:i/>
          <w:iCs/>
        </w:rPr>
        <w:t>noncommunicable</w:t>
      </w:r>
      <w:proofErr w:type="spellEnd"/>
      <w:r>
        <w:rPr>
          <w:i/>
          <w:iCs/>
        </w:rPr>
        <w:t xml:space="preserve"> </w:t>
      </w:r>
      <w:proofErr w:type="spellStart"/>
      <w:r>
        <w:rPr>
          <w:i/>
          <w:iCs/>
        </w:rPr>
        <w:t>diseases</w:t>
      </w:r>
      <w:proofErr w:type="spellEnd"/>
      <w:r>
        <w:t xml:space="preserve">) causano </w:t>
      </w:r>
      <w:r>
        <w:rPr>
          <w:b/>
          <w:bCs/>
        </w:rPr>
        <w:t>41 milioni di morti ogni anno</w:t>
      </w:r>
      <w:r>
        <w:t xml:space="preserve">, pari al </w:t>
      </w:r>
      <w:r>
        <w:rPr>
          <w:b/>
          <w:bCs/>
        </w:rPr>
        <w:t>71%</w:t>
      </w:r>
      <w:r>
        <w:t xml:space="preserve"> dei decessi globali. Più di 15 milioni di persone muoiono ogni anno per una NCD tra i 30 e i 69 anni, e l'85% di queste morti «premature» avviene in paesi a reddito basso o medio. Le </w:t>
      </w:r>
      <w:r>
        <w:rPr>
          <w:b/>
          <w:bCs/>
        </w:rPr>
        <w:t>malattie cardiovascolari</w:t>
      </w:r>
      <w:r>
        <w:t xml:space="preserve"> sono la prima causa (17,9 milioni di morti l'anno), seguite da tumori (9,3 milioni), malattie respiratorie (4,1 milioni) e diabete (1,5 milioni).</w:t>
      </w:r>
    </w:p>
    <w:p w14:paraId="79DEA133" w14:textId="77777777" w:rsidR="00343191" w:rsidRDefault="00000000">
      <w:pPr>
        <w:spacing w:after="120" w:line="276" w:lineRule="auto"/>
        <w:jc w:val="both"/>
      </w:pPr>
      <w:r>
        <w:t xml:space="preserve">Le quattro NCD principali sono malattie cardiovascolari, cancro, malattie respiratorie croniche e diabete; ad esse si affiancano ipertensione, dislipidemia, obesità, sindrome metabolica, artrite reumatoide, malattia cerebrovascolare, </w:t>
      </w:r>
      <w:proofErr w:type="spellStart"/>
      <w:r>
        <w:t>osteopenia</w:t>
      </w:r>
      <w:proofErr w:type="spellEnd"/>
      <w:r>
        <w:t xml:space="preserve"> e osteoporosi, sarcopenia e fragilità, depressione, deterioramento cognitivo e malattie neurodegenerative. Fumo, inattività fisica, uso dannoso di alcol e dieta non salutare aumentano il rischio di morte per NCD. Le NCD, dette anche </w:t>
      </w:r>
      <w:r>
        <w:rPr>
          <w:b/>
          <w:bCs/>
        </w:rPr>
        <w:t>malattie croniche</w:t>
      </w:r>
      <w:r>
        <w:t>, tendono a essere di lunga durata e risultano dalla combinazione di fattori genetici, fisiologici, ambientali e comportamentali.</w:t>
      </w:r>
    </w:p>
    <w:p w14:paraId="6CDB2B78" w14:textId="77777777" w:rsidR="00343191" w:rsidRDefault="00000000">
      <w:pPr>
        <w:spacing w:after="120" w:line="276" w:lineRule="auto"/>
        <w:jc w:val="both"/>
      </w:pPr>
      <w:r>
        <w:t>Molte patologie cardiovascolari sono legate all'</w:t>
      </w:r>
      <w:r>
        <w:rPr>
          <w:b/>
          <w:bCs/>
        </w:rPr>
        <w:t>aterosclerosi</w:t>
      </w:r>
      <w:r>
        <w:t>, condizione in cui la placca si accumula nella parete delle arterie, ne restringe il lume e ostacola il flusso; la formazione di un trombo può bloccare il flusso e causare infarto o ictus.</w:t>
      </w:r>
    </w:p>
    <w:p w14:paraId="2F1F83DF" w14:textId="77777777" w:rsidR="00343191" w:rsidRDefault="00000000">
      <w:pPr>
        <w:pStyle w:val="Paragrafoelenco"/>
        <w:numPr>
          <w:ilvl w:val="0"/>
          <w:numId w:val="3"/>
        </w:numPr>
        <w:spacing w:after="60" w:line="264" w:lineRule="auto"/>
        <w:jc w:val="both"/>
      </w:pPr>
      <w:r>
        <w:t xml:space="preserve">Livelli elevati di lipidi aterogeni sono un problema globale: nel </w:t>
      </w:r>
      <w:r>
        <w:rPr>
          <w:i/>
          <w:iCs/>
        </w:rPr>
        <w:t xml:space="preserve">Global </w:t>
      </w:r>
      <w:proofErr w:type="spellStart"/>
      <w:r>
        <w:rPr>
          <w:i/>
          <w:iCs/>
        </w:rPr>
        <w:t>Diagnostics</w:t>
      </w:r>
      <w:proofErr w:type="spellEnd"/>
      <w:r>
        <w:rPr>
          <w:i/>
          <w:iCs/>
        </w:rPr>
        <w:t xml:space="preserve"> Network</w:t>
      </w:r>
      <w:r>
        <w:t xml:space="preserve"> (461.888.753 individui di 20–89 anni) il colesterolo totale medio è di </w:t>
      </w:r>
      <w:r>
        <w:rPr>
          <w:b/>
          <w:bCs/>
        </w:rPr>
        <w:t>193 mg/</w:t>
      </w:r>
      <w:proofErr w:type="spellStart"/>
      <w:r>
        <w:rPr>
          <w:b/>
          <w:bCs/>
        </w:rPr>
        <w:t>dL</w:t>
      </w:r>
      <w:proofErr w:type="spellEnd"/>
      <w:r>
        <w:t xml:space="preserve"> e il colesterolo LDL medio di </w:t>
      </w:r>
      <w:r>
        <w:rPr>
          <w:b/>
          <w:bCs/>
        </w:rPr>
        <w:t>116 mg/</w:t>
      </w:r>
      <w:proofErr w:type="spellStart"/>
      <w:r>
        <w:rPr>
          <w:b/>
          <w:bCs/>
        </w:rPr>
        <w:t>dL</w:t>
      </w:r>
      <w:proofErr w:type="spellEnd"/>
      <w:r>
        <w:t xml:space="preserve"> (Martin et al., </w:t>
      </w:r>
      <w:r>
        <w:rPr>
          <w:i/>
          <w:iCs/>
        </w:rPr>
        <w:t>Eur Heart J</w:t>
      </w:r>
      <w:r>
        <w:t xml:space="preserve"> 2023).</w:t>
      </w:r>
    </w:p>
    <w:p w14:paraId="6712BD6E" w14:textId="77777777" w:rsidR="00343191" w:rsidRDefault="00000000">
      <w:pPr>
        <w:pStyle w:val="Paragrafoelenco"/>
        <w:numPr>
          <w:ilvl w:val="0"/>
          <w:numId w:val="3"/>
        </w:numPr>
        <w:spacing w:after="60" w:line="264" w:lineRule="auto"/>
        <w:jc w:val="both"/>
      </w:pPr>
      <w:r>
        <w:t xml:space="preserve">Nel </w:t>
      </w:r>
      <w:r>
        <w:rPr>
          <w:i/>
          <w:iCs/>
        </w:rPr>
        <w:t xml:space="preserve">Global Burden of </w:t>
      </w:r>
      <w:proofErr w:type="spellStart"/>
      <w:r>
        <w:rPr>
          <w:i/>
          <w:iCs/>
        </w:rPr>
        <w:t>Disease</w:t>
      </w:r>
      <w:proofErr w:type="spellEnd"/>
      <w:r>
        <w:rPr>
          <w:i/>
          <w:iCs/>
        </w:rPr>
        <w:t xml:space="preserve"> Study 2019</w:t>
      </w:r>
      <w:r>
        <w:t xml:space="preserve">, il carico di malattia cardiovascolare negli anziani (70–95+ anni) resta elevato e tende a spostarsi verso i paesi a più basso indice </w:t>
      </w:r>
      <w:proofErr w:type="gramStart"/>
      <w:r>
        <w:t>socio-demografico</w:t>
      </w:r>
      <w:proofErr w:type="gramEnd"/>
      <w:r>
        <w:t>.</w:t>
      </w:r>
    </w:p>
    <w:p w14:paraId="54FA005F" w14:textId="77777777" w:rsidR="00343191" w:rsidRDefault="00000000">
      <w:pPr>
        <w:pStyle w:val="Titolo2"/>
      </w:pPr>
      <w:bookmarkStart w:id="9031" w:name="_TocFis032"/>
      <w:r>
        <w:t>4.2 Dalla malattia da accumulo alla malattia infiammatoria</w:t>
      </w:r>
      <w:bookmarkEnd w:id="9031"/>
    </w:p>
    <w:p w14:paraId="15ED2D6E" w14:textId="77777777" w:rsidR="00343191" w:rsidRDefault="00000000">
      <w:pPr>
        <w:spacing w:after="120" w:line="276" w:lineRule="auto"/>
        <w:jc w:val="both"/>
      </w:pPr>
      <w:r>
        <w:t xml:space="preserve">Il colesterolo fu scoperto da </w:t>
      </w:r>
      <w:r>
        <w:rPr>
          <w:b/>
          <w:bCs/>
        </w:rPr>
        <w:t xml:space="preserve">M. E. </w:t>
      </w:r>
      <w:proofErr w:type="spellStart"/>
      <w:r>
        <w:rPr>
          <w:b/>
          <w:bCs/>
        </w:rPr>
        <w:t>Chevreul</w:t>
      </w:r>
      <w:proofErr w:type="spellEnd"/>
      <w:r>
        <w:t xml:space="preserve"> nel 1815. Per gran parte del Novecento l'aterosclerosi fu considerata una </w:t>
      </w:r>
      <w:r>
        <w:rPr>
          <w:b/>
          <w:bCs/>
        </w:rPr>
        <w:t>malattia da accumulo di colesterolo</w:t>
      </w:r>
      <w:r>
        <w:t xml:space="preserve"> nella parete arteriosa. Nel 1904 </w:t>
      </w:r>
      <w:r>
        <w:rPr>
          <w:b/>
          <w:bCs/>
        </w:rPr>
        <w:t xml:space="preserve">N. N. </w:t>
      </w:r>
      <w:proofErr w:type="spellStart"/>
      <w:r>
        <w:rPr>
          <w:b/>
          <w:bCs/>
        </w:rPr>
        <w:t>Anitschkow</w:t>
      </w:r>
      <w:proofErr w:type="spellEnd"/>
      <w:r>
        <w:t>, a San Pietroburgo, alimentò conigli con 61 tuorli d'uovo in 70 giorni: all'aorta colorata con Sudan le lesioni più precoci comparivano nell'arco, in prossimità degli orifizi dei rami collaterali, e poi procedevano in senso caudale.</w:t>
      </w:r>
    </w:p>
    <w:p w14:paraId="46F4A489" w14:textId="77777777" w:rsidR="00343191" w:rsidRDefault="00000000">
      <w:pPr>
        <w:spacing w:after="120" w:line="276" w:lineRule="auto"/>
        <w:jc w:val="both"/>
      </w:pPr>
      <w:r>
        <w:t xml:space="preserve">Le </w:t>
      </w:r>
      <w:r>
        <w:rPr>
          <w:b/>
          <w:bCs/>
        </w:rPr>
        <w:t>strie lipidiche</w:t>
      </w:r>
      <w:r>
        <w:t xml:space="preserve"> (</w:t>
      </w:r>
      <w:proofErr w:type="spellStart"/>
      <w:r>
        <w:rPr>
          <w:i/>
          <w:iCs/>
        </w:rPr>
        <w:t>fatty</w:t>
      </w:r>
      <w:proofErr w:type="spellEnd"/>
      <w:r>
        <w:rPr>
          <w:i/>
          <w:iCs/>
        </w:rPr>
        <w:t xml:space="preserve"> </w:t>
      </w:r>
      <w:proofErr w:type="spellStart"/>
      <w:r>
        <w:rPr>
          <w:i/>
          <w:iCs/>
        </w:rPr>
        <w:t>streaks</w:t>
      </w:r>
      <w:proofErr w:type="spellEnd"/>
      <w:r>
        <w:t xml:space="preserve">) sono le lesioni aterosclerotiche visibili più precoci: all'esame macroscopico appaiono come aree di colorazione giallastra della superficie interna dell'arteria, che non protrudono in modo sostanziale nel lume né ostacolano il flusso. Il loro innesco preciso non è noto, ma osservazioni sperimentali indicano che vari stressori causano una precoce </w:t>
      </w:r>
      <w:r>
        <w:rPr>
          <w:b/>
          <w:bCs/>
        </w:rPr>
        <w:t>disfunzione endoteliale</w:t>
      </w:r>
      <w:r>
        <w:t xml:space="preserve">, che consente ingresso e modificazione dei lipidi nello spazio </w:t>
      </w:r>
      <w:proofErr w:type="spellStart"/>
      <w:r>
        <w:t>subendoteliale</w:t>
      </w:r>
      <w:proofErr w:type="spellEnd"/>
      <w:r>
        <w:t xml:space="preserve">; qui i lipidi agiscono come mediatori pro-infiammatori che avviano il reclutamento leucocitario e la formazione di </w:t>
      </w:r>
      <w:r>
        <w:rPr>
          <w:b/>
          <w:bCs/>
        </w:rPr>
        <w:t>cellule schiumose</w:t>
      </w:r>
      <w:r>
        <w:t xml:space="preserve"> (</w:t>
      </w:r>
      <w:proofErr w:type="spellStart"/>
      <w:r>
        <w:rPr>
          <w:i/>
          <w:iCs/>
        </w:rPr>
        <w:t>foam</w:t>
      </w:r>
      <w:proofErr w:type="spellEnd"/>
      <w:r>
        <w:rPr>
          <w:i/>
          <w:iCs/>
        </w:rPr>
        <w:t xml:space="preserve"> </w:t>
      </w:r>
      <w:proofErr w:type="spellStart"/>
      <w:r>
        <w:rPr>
          <w:i/>
          <w:iCs/>
        </w:rPr>
        <w:t>cells</w:t>
      </w:r>
      <w:proofErr w:type="spellEnd"/>
      <w:r>
        <w:t>), segni distintivi della stria lipidica.</w:t>
      </w:r>
    </w:p>
    <w:p w14:paraId="3258F1DD" w14:textId="77777777" w:rsidR="00343191" w:rsidRDefault="00000000">
      <w:pPr>
        <w:pStyle w:val="Titolo2"/>
      </w:pPr>
      <w:bookmarkStart w:id="9032" w:name="_TocFis033"/>
      <w:r>
        <w:t>4.3 La parete arteriosa normale</w:t>
      </w:r>
      <w:bookmarkEnd w:id="9032"/>
    </w:p>
    <w:p w14:paraId="194379D0" w14:textId="77777777" w:rsidR="00343191" w:rsidRDefault="00000000">
      <w:pPr>
        <w:spacing w:after="120" w:line="276" w:lineRule="auto"/>
        <w:jc w:val="both"/>
      </w:pPr>
      <w:r>
        <w:t>La parete arteriosa è formata da tre tonache:</w:t>
      </w:r>
    </w:p>
    <w:p w14:paraId="4CA4E1D3" w14:textId="77777777" w:rsidR="00343191" w:rsidRDefault="00000000">
      <w:pPr>
        <w:pStyle w:val="Paragrafoelenco"/>
        <w:numPr>
          <w:ilvl w:val="0"/>
          <w:numId w:val="3"/>
        </w:numPr>
        <w:spacing w:after="60" w:line="264" w:lineRule="auto"/>
        <w:jc w:val="both"/>
      </w:pPr>
      <w:r>
        <w:rPr>
          <w:b/>
          <w:bCs/>
        </w:rPr>
        <w:t>Intima</w:t>
      </w:r>
      <w:r>
        <w:t xml:space="preserve">, la più vicina al lume e quindi la più «intima» con il sangue, rivestita da un singolo strato di </w:t>
      </w:r>
      <w:r>
        <w:rPr>
          <w:b/>
          <w:bCs/>
        </w:rPr>
        <w:t>cellule endoteliali</w:t>
      </w:r>
      <w:r>
        <w:t xml:space="preserve"> che costituisce una barriera metabolicamente attiva tra sangue e parete.</w:t>
      </w:r>
    </w:p>
    <w:p w14:paraId="6C783D82" w14:textId="77777777" w:rsidR="00343191" w:rsidRDefault="00000000">
      <w:pPr>
        <w:pStyle w:val="Paragrafoelenco"/>
        <w:numPr>
          <w:ilvl w:val="0"/>
          <w:numId w:val="3"/>
        </w:numPr>
        <w:spacing w:after="60" w:line="264" w:lineRule="auto"/>
        <w:jc w:val="both"/>
      </w:pPr>
      <w:r>
        <w:rPr>
          <w:b/>
          <w:bCs/>
        </w:rPr>
        <w:t>Media</w:t>
      </w:r>
      <w:r>
        <w:t xml:space="preserve">, lo strato più spesso dell'arteria normale, formato da </w:t>
      </w:r>
      <w:r>
        <w:rPr>
          <w:b/>
          <w:bCs/>
        </w:rPr>
        <w:t>cellule muscolari lisce</w:t>
      </w:r>
      <w:r>
        <w:t xml:space="preserve"> (SMC) e matrice extracellulare; è responsabile delle funzioni contrattili ed elastiche. La componente elastica, più rappresentata nelle grandi arterie (aorta e rami principali), si distende durante l'alta pressione sistolica e ritorna in diastole spingendo il sangue in avanti.</w:t>
      </w:r>
    </w:p>
    <w:p w14:paraId="5BDC869B" w14:textId="77777777" w:rsidR="00343191" w:rsidRDefault="00000000">
      <w:pPr>
        <w:pStyle w:val="Paragrafoelenco"/>
        <w:numPr>
          <w:ilvl w:val="0"/>
          <w:numId w:val="3"/>
        </w:numPr>
        <w:spacing w:after="60" w:line="264" w:lineRule="auto"/>
        <w:jc w:val="both"/>
      </w:pPr>
      <w:r>
        <w:rPr>
          <w:b/>
          <w:bCs/>
        </w:rPr>
        <w:t>Avventizia</w:t>
      </w:r>
      <w:r>
        <w:t>, che contiene nervi, linfatici e vasi (</w:t>
      </w:r>
      <w:r>
        <w:rPr>
          <w:i/>
          <w:iCs/>
        </w:rPr>
        <w:t xml:space="preserve">vasa </w:t>
      </w:r>
      <w:proofErr w:type="spellStart"/>
      <w:r>
        <w:rPr>
          <w:i/>
          <w:iCs/>
        </w:rPr>
        <w:t>vasorum</w:t>
      </w:r>
      <w:proofErr w:type="spellEnd"/>
      <w:r>
        <w:t>) che nutrono le cellule della parete.</w:t>
      </w:r>
    </w:p>
    <w:p w14:paraId="3624D52E" w14:textId="77777777" w:rsidR="00343191" w:rsidRDefault="00000000">
      <w:pPr>
        <w:spacing w:after="120" w:line="276" w:lineRule="auto"/>
        <w:jc w:val="both"/>
      </w:pPr>
      <w:r>
        <w:lastRenderedPageBreak/>
        <w:t>Le lamine elastiche interna ed esterna separano rispettivamente intima da media e media da avventizia.</w:t>
      </w:r>
    </w:p>
    <w:p w14:paraId="3E131CA1" w14:textId="77777777" w:rsidR="00343191" w:rsidRDefault="00000000">
      <w:pPr>
        <w:pStyle w:val="Titolo3"/>
      </w:pPr>
      <w:r>
        <w:t>4.3.1 L'endotelio</w:t>
      </w:r>
    </w:p>
    <w:p w14:paraId="7E3E1AEF" w14:textId="77777777" w:rsidR="00343191" w:rsidRDefault="00000000">
      <w:pPr>
        <w:spacing w:after="120" w:line="276" w:lineRule="auto"/>
        <w:jc w:val="both"/>
      </w:pPr>
      <w:r>
        <w:t xml:space="preserve">In un'arteria sana l'endotelio svolge funzioni strutturali, metaboliche e di segnalazione che mantengono l'omeostasi della parete; forma una barriera che contiene il sangue nel lume e controlla il passaggio di macromolecole nello spazio </w:t>
      </w:r>
      <w:proofErr w:type="spellStart"/>
      <w:r>
        <w:t>subendoteliale</w:t>
      </w:r>
      <w:proofErr w:type="spellEnd"/>
      <w:r>
        <w:t xml:space="preserve">. Le cellule endoteliali, di derivazione mesodermica, sono metabolicamente attive e modificano la loro funzione al variare del microambiente; costituiscono una barriera </w:t>
      </w:r>
      <w:proofErr w:type="spellStart"/>
      <w:r>
        <w:rPr>
          <w:b/>
          <w:bCs/>
        </w:rPr>
        <w:t>tromboresistente</w:t>
      </w:r>
      <w:proofErr w:type="spellEnd"/>
      <w:r>
        <w:rPr>
          <w:b/>
          <w:bCs/>
        </w:rPr>
        <w:t xml:space="preserve"> a permeabilità selettiva</w:t>
      </w:r>
      <w:r>
        <w:t>. Partecipano attivamente a trombosi, emostasi e infiammazione fornendo superfici di interazione molecolare ed esprimendo fattori della coagulazione e piastrinici, citochine, chemochine e molecole di adesione.</w:t>
      </w:r>
    </w:p>
    <w:p w14:paraId="2F9C49D9" w14:textId="77777777" w:rsidR="00343191" w:rsidRDefault="00000000">
      <w:pPr>
        <w:keepNext/>
        <w:spacing w:before="120" w:after="80"/>
      </w:pPr>
      <w:r>
        <w:rPr>
          <w:b/>
          <w:bCs/>
          <w:color w:val="1F5F74"/>
          <w:sz w:val="20"/>
          <w:szCs w:val="20"/>
        </w:rPr>
        <w:t xml:space="preserve">Tabella 4.1 — Funzione endoteliale fisiologica e disfunzione endoteliale (Coleman, </w:t>
      </w:r>
      <w:proofErr w:type="spellStart"/>
      <w:r>
        <w:rPr>
          <w:b/>
          <w:bCs/>
          <w:i/>
          <w:iCs/>
          <w:color w:val="1F5F74"/>
          <w:sz w:val="20"/>
          <w:szCs w:val="20"/>
        </w:rPr>
        <w:t>Molecular</w:t>
      </w:r>
      <w:proofErr w:type="spellEnd"/>
      <w:r>
        <w:rPr>
          <w:b/>
          <w:bCs/>
          <w:i/>
          <w:iCs/>
          <w:color w:val="1F5F74"/>
          <w:sz w:val="20"/>
          <w:szCs w:val="20"/>
        </w:rPr>
        <w:t xml:space="preserve"> </w:t>
      </w:r>
      <w:proofErr w:type="spellStart"/>
      <w:r>
        <w:rPr>
          <w:b/>
          <w:bCs/>
          <w:i/>
          <w:iCs/>
          <w:color w:val="1F5F74"/>
          <w:sz w:val="20"/>
          <w:szCs w:val="20"/>
        </w:rPr>
        <w:t>Pathology</w:t>
      </w:r>
      <w:proofErr w:type="spellEnd"/>
      <w:r>
        <w:rPr>
          <w:b/>
          <w:bCs/>
          <w:color w:val="1F5F74"/>
          <w:sz w:val="20"/>
          <w:szCs w:val="20"/>
        </w:rPr>
        <w:t xml:space="preserve"> 2019)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1"/>
        <w:gridCol w:w="4847"/>
      </w:tblGrid>
      <w:tr w:rsidR="00343191" w14:paraId="740A58F8" w14:textId="77777777">
        <w:tblPrEx>
          <w:tblCellMar>
            <w:top w:w="0" w:type="dxa"/>
            <w:bottom w:w="0" w:type="dxa"/>
          </w:tblCellMar>
        </w:tblPrEx>
        <w:trPr>
          <w:tblHeader/>
        </w:trPr>
        <w:tc>
          <w:tcPr>
            <w:tcW w:w="4791"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19C9C999" w14:textId="77777777" w:rsidR="00343191" w:rsidRDefault="00000000">
            <w:pPr>
              <w:spacing w:after="40"/>
            </w:pPr>
            <w:r>
              <w:rPr>
                <w:b/>
                <w:bCs/>
                <w:color w:val="FFFFFF"/>
                <w:sz w:val="19"/>
                <w:szCs w:val="19"/>
              </w:rPr>
              <w:t>Funzione fisiologica</w:t>
            </w:r>
          </w:p>
        </w:tc>
        <w:tc>
          <w:tcPr>
            <w:tcW w:w="4847"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D47BC29" w14:textId="77777777" w:rsidR="00343191" w:rsidRDefault="00000000">
            <w:pPr>
              <w:spacing w:after="40"/>
            </w:pPr>
            <w:r>
              <w:rPr>
                <w:b/>
                <w:bCs/>
                <w:color w:val="FFFFFF"/>
                <w:sz w:val="19"/>
                <w:szCs w:val="19"/>
              </w:rPr>
              <w:t>Disfunzione endoteliale</w:t>
            </w:r>
          </w:p>
        </w:tc>
      </w:tr>
      <w:tr w:rsidR="00343191" w14:paraId="6EA4618E" w14:textId="77777777">
        <w:tblPrEx>
          <w:tblCellMar>
            <w:top w:w="0" w:type="dxa"/>
            <w:bottom w:w="0" w:type="dxa"/>
          </w:tblCellMar>
        </w:tblPrEx>
        <w:tc>
          <w:tcPr>
            <w:tcW w:w="479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C040779" w14:textId="77777777" w:rsidR="00343191" w:rsidRDefault="00000000">
            <w:pPr>
              <w:spacing w:after="40"/>
            </w:pPr>
            <w:r>
              <w:rPr>
                <w:sz w:val="19"/>
                <w:szCs w:val="19"/>
              </w:rPr>
              <w:t>Resistenza all'adesione piastrinica</w:t>
            </w:r>
          </w:p>
        </w:tc>
        <w:tc>
          <w:tcPr>
            <w:tcW w:w="484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19F7DA7" w14:textId="77777777" w:rsidR="00343191" w:rsidRDefault="00000000">
            <w:pPr>
              <w:spacing w:after="40"/>
            </w:pPr>
            <w:r>
              <w:rPr>
                <w:sz w:val="19"/>
                <w:szCs w:val="19"/>
              </w:rPr>
              <w:t>Adesione piastrinica</w:t>
            </w:r>
          </w:p>
        </w:tc>
      </w:tr>
      <w:tr w:rsidR="00343191" w14:paraId="29A9AC19" w14:textId="77777777">
        <w:tblPrEx>
          <w:tblCellMar>
            <w:top w:w="0" w:type="dxa"/>
            <w:bottom w:w="0" w:type="dxa"/>
          </w:tblCellMar>
        </w:tblPrEx>
        <w:tc>
          <w:tcPr>
            <w:tcW w:w="479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33F8863" w14:textId="77777777" w:rsidR="00343191" w:rsidRDefault="00000000">
            <w:pPr>
              <w:spacing w:after="40"/>
            </w:pPr>
            <w:r>
              <w:rPr>
                <w:sz w:val="19"/>
                <w:szCs w:val="19"/>
              </w:rPr>
              <w:t>Anticoagulazione</w:t>
            </w:r>
          </w:p>
        </w:tc>
        <w:tc>
          <w:tcPr>
            <w:tcW w:w="484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76004EC" w14:textId="77777777" w:rsidR="00343191" w:rsidRDefault="00000000">
            <w:pPr>
              <w:spacing w:after="40"/>
            </w:pPr>
            <w:proofErr w:type="spellStart"/>
            <w:r>
              <w:rPr>
                <w:sz w:val="19"/>
                <w:szCs w:val="19"/>
              </w:rPr>
              <w:t>Procoagulazione</w:t>
            </w:r>
            <w:proofErr w:type="spellEnd"/>
          </w:p>
        </w:tc>
      </w:tr>
      <w:tr w:rsidR="00343191" w14:paraId="19C79EE5" w14:textId="77777777">
        <w:tblPrEx>
          <w:tblCellMar>
            <w:top w:w="0" w:type="dxa"/>
            <w:bottom w:w="0" w:type="dxa"/>
          </w:tblCellMar>
        </w:tblPrEx>
        <w:tc>
          <w:tcPr>
            <w:tcW w:w="479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D3C172B" w14:textId="77777777" w:rsidR="00343191" w:rsidRDefault="00000000">
            <w:pPr>
              <w:spacing w:after="40"/>
            </w:pPr>
            <w:r>
              <w:rPr>
                <w:sz w:val="19"/>
                <w:szCs w:val="19"/>
              </w:rPr>
              <w:t>Fibrinolisi</w:t>
            </w:r>
          </w:p>
        </w:tc>
        <w:tc>
          <w:tcPr>
            <w:tcW w:w="484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551AF87" w14:textId="77777777" w:rsidR="00343191" w:rsidRDefault="00000000">
            <w:pPr>
              <w:spacing w:after="40"/>
            </w:pPr>
            <w:proofErr w:type="spellStart"/>
            <w:r>
              <w:rPr>
                <w:sz w:val="19"/>
                <w:szCs w:val="19"/>
              </w:rPr>
              <w:t>Antifibrinolisi</w:t>
            </w:r>
            <w:proofErr w:type="spellEnd"/>
          </w:p>
        </w:tc>
      </w:tr>
      <w:tr w:rsidR="00343191" w14:paraId="3DBC7AAF" w14:textId="77777777">
        <w:tblPrEx>
          <w:tblCellMar>
            <w:top w:w="0" w:type="dxa"/>
            <w:bottom w:w="0" w:type="dxa"/>
          </w:tblCellMar>
        </w:tblPrEx>
        <w:tc>
          <w:tcPr>
            <w:tcW w:w="479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A276A4C" w14:textId="77777777" w:rsidR="00343191" w:rsidRDefault="00000000">
            <w:pPr>
              <w:spacing w:after="40"/>
            </w:pPr>
            <w:r>
              <w:rPr>
                <w:sz w:val="19"/>
                <w:szCs w:val="19"/>
              </w:rPr>
              <w:t>Quiescenza</w:t>
            </w:r>
          </w:p>
        </w:tc>
        <w:tc>
          <w:tcPr>
            <w:tcW w:w="484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5259470" w14:textId="77777777" w:rsidR="00343191" w:rsidRDefault="00000000">
            <w:pPr>
              <w:spacing w:after="40"/>
            </w:pPr>
            <w:r>
              <w:rPr>
                <w:sz w:val="19"/>
                <w:szCs w:val="19"/>
              </w:rPr>
              <w:t>Migrazione e proliferazione</w:t>
            </w:r>
          </w:p>
        </w:tc>
      </w:tr>
      <w:tr w:rsidR="00343191" w14:paraId="0769FACA" w14:textId="77777777">
        <w:tblPrEx>
          <w:tblCellMar>
            <w:top w:w="0" w:type="dxa"/>
            <w:bottom w:w="0" w:type="dxa"/>
          </w:tblCellMar>
        </w:tblPrEx>
        <w:tc>
          <w:tcPr>
            <w:tcW w:w="479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2BB57EE" w14:textId="77777777" w:rsidR="00343191" w:rsidRDefault="00000000">
            <w:pPr>
              <w:spacing w:after="40"/>
            </w:pPr>
            <w:r>
              <w:rPr>
                <w:sz w:val="19"/>
                <w:szCs w:val="19"/>
              </w:rPr>
              <w:t>Resistenza all'adesione leucocitaria</w:t>
            </w:r>
          </w:p>
        </w:tc>
        <w:tc>
          <w:tcPr>
            <w:tcW w:w="484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828FC75" w14:textId="77777777" w:rsidR="00343191" w:rsidRDefault="00000000">
            <w:pPr>
              <w:spacing w:after="40"/>
            </w:pPr>
            <w:r>
              <w:rPr>
                <w:sz w:val="19"/>
                <w:szCs w:val="19"/>
              </w:rPr>
              <w:t>Adesione leucocitaria</w:t>
            </w:r>
          </w:p>
        </w:tc>
      </w:tr>
      <w:tr w:rsidR="00343191" w14:paraId="31E8A16A" w14:textId="77777777">
        <w:tblPrEx>
          <w:tblCellMar>
            <w:top w:w="0" w:type="dxa"/>
            <w:bottom w:w="0" w:type="dxa"/>
          </w:tblCellMar>
        </w:tblPrEx>
        <w:tc>
          <w:tcPr>
            <w:tcW w:w="479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7C6B92E" w14:textId="77777777" w:rsidR="00343191" w:rsidRDefault="00000000">
            <w:pPr>
              <w:spacing w:after="40"/>
            </w:pPr>
            <w:r>
              <w:rPr>
                <w:sz w:val="19"/>
                <w:szCs w:val="19"/>
              </w:rPr>
              <w:t>Azione antinfiammatoria</w:t>
            </w:r>
          </w:p>
        </w:tc>
        <w:tc>
          <w:tcPr>
            <w:tcW w:w="484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DBACA1D" w14:textId="77777777" w:rsidR="00343191" w:rsidRDefault="00000000">
            <w:pPr>
              <w:spacing w:after="40"/>
            </w:pPr>
            <w:r>
              <w:rPr>
                <w:sz w:val="19"/>
                <w:szCs w:val="19"/>
              </w:rPr>
              <w:t>Azione proinfiammatoria</w:t>
            </w:r>
          </w:p>
        </w:tc>
      </w:tr>
      <w:tr w:rsidR="00343191" w14:paraId="7AE80EA5" w14:textId="77777777">
        <w:tblPrEx>
          <w:tblCellMar>
            <w:top w:w="0" w:type="dxa"/>
            <w:bottom w:w="0" w:type="dxa"/>
          </w:tblCellMar>
        </w:tblPrEx>
        <w:tc>
          <w:tcPr>
            <w:tcW w:w="479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485221E" w14:textId="77777777" w:rsidR="00343191" w:rsidRDefault="00000000">
            <w:pPr>
              <w:spacing w:after="40"/>
            </w:pPr>
            <w:r>
              <w:rPr>
                <w:sz w:val="19"/>
                <w:szCs w:val="19"/>
              </w:rPr>
              <w:t>Impermeabilità selettiva</w:t>
            </w:r>
          </w:p>
        </w:tc>
        <w:tc>
          <w:tcPr>
            <w:tcW w:w="484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27AC518" w14:textId="77777777" w:rsidR="00343191" w:rsidRDefault="00000000">
            <w:pPr>
              <w:spacing w:after="40"/>
            </w:pPr>
            <w:r>
              <w:rPr>
                <w:sz w:val="19"/>
                <w:szCs w:val="19"/>
              </w:rPr>
              <w:t>Aumentata permeabilità</w:t>
            </w:r>
          </w:p>
        </w:tc>
      </w:tr>
      <w:tr w:rsidR="00343191" w14:paraId="0A7E2326" w14:textId="77777777">
        <w:tblPrEx>
          <w:tblCellMar>
            <w:top w:w="0" w:type="dxa"/>
            <w:bottom w:w="0" w:type="dxa"/>
          </w:tblCellMar>
        </w:tblPrEx>
        <w:tc>
          <w:tcPr>
            <w:tcW w:w="479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386C37B" w14:textId="77777777" w:rsidR="00343191" w:rsidRDefault="00000000">
            <w:pPr>
              <w:spacing w:after="40"/>
            </w:pPr>
            <w:r>
              <w:rPr>
                <w:sz w:val="19"/>
                <w:szCs w:val="19"/>
              </w:rPr>
              <w:t>SMC quiescenti</w:t>
            </w:r>
          </w:p>
        </w:tc>
        <w:tc>
          <w:tcPr>
            <w:tcW w:w="484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406231E" w14:textId="77777777" w:rsidR="00343191" w:rsidRDefault="00000000">
            <w:pPr>
              <w:spacing w:after="40"/>
            </w:pPr>
            <w:r>
              <w:rPr>
                <w:sz w:val="19"/>
                <w:szCs w:val="19"/>
              </w:rPr>
              <w:t>Attivazione delle SMC</w:t>
            </w:r>
          </w:p>
        </w:tc>
      </w:tr>
      <w:tr w:rsidR="00343191" w14:paraId="31EB56CF" w14:textId="77777777">
        <w:tblPrEx>
          <w:tblCellMar>
            <w:top w:w="0" w:type="dxa"/>
            <w:bottom w:w="0" w:type="dxa"/>
          </w:tblCellMar>
        </w:tblPrEx>
        <w:tc>
          <w:tcPr>
            <w:tcW w:w="479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41715D7" w14:textId="77777777" w:rsidR="00343191" w:rsidRDefault="00000000">
            <w:pPr>
              <w:spacing w:after="40"/>
            </w:pPr>
            <w:proofErr w:type="spellStart"/>
            <w:r>
              <w:rPr>
                <w:sz w:val="19"/>
                <w:szCs w:val="19"/>
              </w:rPr>
              <w:t>Vasomozione</w:t>
            </w:r>
            <w:proofErr w:type="spellEnd"/>
          </w:p>
        </w:tc>
        <w:tc>
          <w:tcPr>
            <w:tcW w:w="484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4AD92F4" w14:textId="77777777" w:rsidR="00343191" w:rsidRDefault="00000000">
            <w:pPr>
              <w:spacing w:after="40"/>
            </w:pPr>
            <w:proofErr w:type="spellStart"/>
            <w:r>
              <w:rPr>
                <w:sz w:val="19"/>
                <w:szCs w:val="19"/>
              </w:rPr>
              <w:t>Vasomozione</w:t>
            </w:r>
            <w:proofErr w:type="spellEnd"/>
            <w:r>
              <w:rPr>
                <w:sz w:val="19"/>
                <w:szCs w:val="19"/>
              </w:rPr>
              <w:t xml:space="preserve"> alterata</w:t>
            </w:r>
          </w:p>
        </w:tc>
      </w:tr>
      <w:tr w:rsidR="00343191" w14:paraId="6E1B89B4" w14:textId="77777777">
        <w:tblPrEx>
          <w:tblCellMar>
            <w:top w:w="0" w:type="dxa"/>
            <w:bottom w:w="0" w:type="dxa"/>
          </w:tblCellMar>
        </w:tblPrEx>
        <w:tc>
          <w:tcPr>
            <w:tcW w:w="479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C6E1792" w14:textId="77777777" w:rsidR="00343191" w:rsidRDefault="00000000">
            <w:pPr>
              <w:spacing w:after="40"/>
            </w:pPr>
            <w:r>
              <w:rPr>
                <w:sz w:val="19"/>
                <w:szCs w:val="19"/>
              </w:rPr>
              <w:t>Stabilità della matrice</w:t>
            </w:r>
          </w:p>
        </w:tc>
        <w:tc>
          <w:tcPr>
            <w:tcW w:w="484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68B03C0" w14:textId="77777777" w:rsidR="00343191" w:rsidRDefault="00000000">
            <w:pPr>
              <w:spacing w:after="40"/>
            </w:pPr>
            <w:r>
              <w:rPr>
                <w:sz w:val="19"/>
                <w:szCs w:val="19"/>
              </w:rPr>
              <w:t>Rimodellamento della matrice</w:t>
            </w:r>
          </w:p>
        </w:tc>
      </w:tr>
      <w:tr w:rsidR="00343191" w14:paraId="7E45FAF6" w14:textId="77777777">
        <w:tblPrEx>
          <w:tblCellMar>
            <w:top w:w="0" w:type="dxa"/>
            <w:bottom w:w="0" w:type="dxa"/>
          </w:tblCellMar>
        </w:tblPrEx>
        <w:tc>
          <w:tcPr>
            <w:tcW w:w="479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17EBDFF" w14:textId="77777777" w:rsidR="00343191" w:rsidRDefault="00000000">
            <w:pPr>
              <w:spacing w:after="40"/>
            </w:pPr>
            <w:r>
              <w:rPr>
                <w:sz w:val="19"/>
                <w:szCs w:val="19"/>
              </w:rPr>
              <w:t>Stabilità vascolare</w:t>
            </w:r>
          </w:p>
        </w:tc>
        <w:tc>
          <w:tcPr>
            <w:tcW w:w="484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64BA000" w14:textId="77777777" w:rsidR="00343191" w:rsidRDefault="00000000">
            <w:pPr>
              <w:spacing w:after="40"/>
            </w:pPr>
            <w:r>
              <w:rPr>
                <w:sz w:val="19"/>
                <w:szCs w:val="19"/>
              </w:rPr>
              <w:t>Angiogenesi</w:t>
            </w:r>
          </w:p>
        </w:tc>
      </w:tr>
    </w:tbl>
    <w:p w14:paraId="5DB99CD6" w14:textId="77777777" w:rsidR="00343191" w:rsidRDefault="00343191">
      <w:pPr>
        <w:spacing w:after="100"/>
      </w:pPr>
    </w:p>
    <w:p w14:paraId="34C2A61E" w14:textId="77777777" w:rsidR="00343191" w:rsidRDefault="00000000">
      <w:pPr>
        <w:spacing w:after="120" w:line="276" w:lineRule="auto"/>
        <w:jc w:val="both"/>
      </w:pPr>
      <w:r>
        <w:t xml:space="preserve">Il sangue, lungo l'albero vascolare, incontra molecole antitrombotiche prodotte dall'endotelio normale che impediscono la coagulazione o promuovono la </w:t>
      </w:r>
      <w:r>
        <w:rPr>
          <w:b/>
          <w:bCs/>
        </w:rPr>
        <w:t>fibrinolisi</w:t>
      </w:r>
      <w:r>
        <w:t>. Alcune risiedono sulla superficie endoteliale (</w:t>
      </w:r>
      <w:proofErr w:type="spellStart"/>
      <w:r>
        <w:rPr>
          <w:b/>
          <w:bCs/>
        </w:rPr>
        <w:t>eparan</w:t>
      </w:r>
      <w:proofErr w:type="spellEnd"/>
      <w:r>
        <w:rPr>
          <w:b/>
          <w:bCs/>
        </w:rPr>
        <w:t xml:space="preserve"> solfato</w:t>
      </w:r>
      <w:r>
        <w:t xml:space="preserve">, </w:t>
      </w:r>
      <w:proofErr w:type="spellStart"/>
      <w:r>
        <w:rPr>
          <w:b/>
          <w:bCs/>
        </w:rPr>
        <w:t>trombomodulina</w:t>
      </w:r>
      <w:proofErr w:type="spellEnd"/>
      <w:r>
        <w:t xml:space="preserve">, </w:t>
      </w:r>
      <w:r>
        <w:rPr>
          <w:b/>
          <w:bCs/>
        </w:rPr>
        <w:t>attivatori del plasminogeno</w:t>
      </w:r>
      <w:r>
        <w:t>), altre entrano in circolo (</w:t>
      </w:r>
      <w:proofErr w:type="spellStart"/>
      <w:r>
        <w:rPr>
          <w:b/>
          <w:bCs/>
        </w:rPr>
        <w:t>prostaciclina</w:t>
      </w:r>
      <w:proofErr w:type="spellEnd"/>
      <w:r>
        <w:t xml:space="preserve"> e </w:t>
      </w:r>
      <w:r>
        <w:rPr>
          <w:b/>
          <w:bCs/>
        </w:rPr>
        <w:t>ossido nitrico, NO</w:t>
      </w:r>
      <w:r>
        <w:t xml:space="preserve">). L'endotelio secerne inoltre sostanze che modulano la contrazione delle SMC della media: vasodilatatori (NO, </w:t>
      </w:r>
      <w:proofErr w:type="spellStart"/>
      <w:r>
        <w:t>prostaciclina</w:t>
      </w:r>
      <w:proofErr w:type="spellEnd"/>
      <w:r>
        <w:t>) e vasocostrittori (</w:t>
      </w:r>
      <w:proofErr w:type="spellStart"/>
      <w:r>
        <w:rPr>
          <w:b/>
          <w:bCs/>
        </w:rPr>
        <w:t>endotelina</w:t>
      </w:r>
      <w:proofErr w:type="spellEnd"/>
      <w:r>
        <w:t>), che modificano le resistenze arteriolari e quindi il flusso. Nell'arteria normale prevalgono i vasodilatatori, con rilasciamento netto della muscolatura liscia.</w:t>
      </w:r>
    </w:p>
    <w:p w14:paraId="2A6BA7B7" w14:textId="77777777" w:rsidR="00343191" w:rsidRDefault="00000000">
      <w:pPr>
        <w:spacing w:after="120" w:line="276" w:lineRule="auto"/>
        <w:jc w:val="both"/>
      </w:pPr>
      <w:r>
        <w:t xml:space="preserve">L'endotelio </w:t>
      </w:r>
      <w:r>
        <w:rPr>
          <w:b/>
          <w:bCs/>
        </w:rPr>
        <w:t>attivato</w:t>
      </w:r>
      <w:r>
        <w:t xml:space="preserve"> presenta aumentata permeabilità, aumentata produzione di citochine infiammatorie e di molecole di adesione leucocitaria, ridotta produzione di molecole vasodilatatrici e antitrombotiche.</w:t>
      </w:r>
    </w:p>
    <w:p w14:paraId="7F0DD0A6" w14:textId="77777777" w:rsidR="00343191" w:rsidRDefault="00000000">
      <w:pPr>
        <w:pStyle w:val="Titolo3"/>
      </w:pPr>
      <w:r>
        <w:t>4.3.2 Le cellule muscolari lisce</w:t>
      </w:r>
    </w:p>
    <w:p w14:paraId="500A60D9" w14:textId="77777777" w:rsidR="00343191" w:rsidRDefault="00000000">
      <w:pPr>
        <w:spacing w:after="120" w:line="276" w:lineRule="auto"/>
        <w:jc w:val="both"/>
      </w:pPr>
      <w:r>
        <w:t xml:space="preserve">Le SMC della media hanno capacità sia contrattili sia sintetiche: producono collagene, elastina e proteoglicani, che costituiscono la maggior parte della matrice vascolare, e mediatori vasoattivi e infiammatori, tra cui </w:t>
      </w:r>
      <w:r>
        <w:rPr>
          <w:b/>
          <w:bCs/>
        </w:rPr>
        <w:t>IL-6</w:t>
      </w:r>
      <w:r>
        <w:t xml:space="preserve"> e </w:t>
      </w:r>
      <w:r>
        <w:rPr>
          <w:b/>
          <w:bCs/>
        </w:rPr>
        <w:t>TNF</w:t>
      </w:r>
      <w:r>
        <w:t>. La loro funzione normale è mantenere il tono vascolare tramite proteine contrattili che regolano diametro del vaso, pressione e distribuzione del flusso.</w:t>
      </w:r>
    </w:p>
    <w:p w14:paraId="39323814" w14:textId="77777777" w:rsidR="00343191" w:rsidRDefault="00000000">
      <w:pPr>
        <w:spacing w:after="120" w:line="276" w:lineRule="auto"/>
        <w:jc w:val="both"/>
      </w:pPr>
      <w:r>
        <w:t xml:space="preserve">In seguito a danno vanno incontro a </w:t>
      </w:r>
      <w:r>
        <w:rPr>
          <w:b/>
          <w:bCs/>
        </w:rPr>
        <w:t>trasformazione fenotipica</w:t>
      </w:r>
      <w:r>
        <w:t xml:space="preserve"> (plasticità fenotipica): diventano cellule proliferanti, secernenti e migranti, capaci di trasformarsi in </w:t>
      </w:r>
      <w:proofErr w:type="spellStart"/>
      <w:r>
        <w:t>miofibroblasti</w:t>
      </w:r>
      <w:proofErr w:type="spellEnd"/>
      <w:r>
        <w:t xml:space="preserve"> e partecipare alla riparazione. Le SMC attivate producono citochine infiammatorie, aumentano la sintesi di matrice e migrano nell'intima proliferando. Possono inoltre diventare </w:t>
      </w:r>
      <w:r>
        <w:rPr>
          <w:b/>
          <w:bCs/>
        </w:rPr>
        <w:t>cellule schiumose</w:t>
      </w:r>
      <w:r>
        <w:t xml:space="preserve"> per ingestione di lipidi e partecipano a vie </w:t>
      </w:r>
      <w:proofErr w:type="spellStart"/>
      <w:r>
        <w:t>autocrine</w:t>
      </w:r>
      <w:proofErr w:type="spellEnd"/>
      <w:r>
        <w:t xml:space="preserve"> e paracrine, </w:t>
      </w:r>
      <w:r>
        <w:lastRenderedPageBreak/>
        <w:t xml:space="preserve">soprattutto con macrofagi e cellule endoteliali. Un importante dato molecolare è che le SMC possono andare incontro a </w:t>
      </w:r>
      <w:proofErr w:type="spellStart"/>
      <w:r>
        <w:rPr>
          <w:b/>
          <w:bCs/>
        </w:rPr>
        <w:t>transdifferenziamento</w:t>
      </w:r>
      <w:proofErr w:type="spellEnd"/>
      <w:r>
        <w:t>, perdendo i marcatori classici di SMC ed esprimendo un fenotipo macrofagico.</w:t>
      </w:r>
    </w:p>
    <w:p w14:paraId="569E2989" w14:textId="77777777" w:rsidR="00343191" w:rsidRDefault="00000000">
      <w:pPr>
        <w:pStyle w:val="Titolo2"/>
      </w:pPr>
      <w:bookmarkStart w:id="9033" w:name="_TocFis034"/>
      <w:r>
        <w:t>4.4 Le lipoproteine</w:t>
      </w:r>
      <w:bookmarkEnd w:id="9033"/>
    </w:p>
    <w:p w14:paraId="0CAC578C" w14:textId="77777777" w:rsidR="00343191" w:rsidRDefault="00000000">
      <w:pPr>
        <w:spacing w:after="120" w:line="276" w:lineRule="auto"/>
        <w:jc w:val="both"/>
      </w:pPr>
      <w:r>
        <w:t xml:space="preserve">Colesterolo e trigliceridi sono i principali lipidi dell'organismo e sono trasportati nel plasma dalle </w:t>
      </w:r>
      <w:r>
        <w:rPr>
          <w:b/>
          <w:bCs/>
        </w:rPr>
        <w:t>lipoproteine</w:t>
      </w:r>
      <w:r>
        <w:t>. La densità delle particelle dipende dal rapporto lipidi/proteine: le particelle più ricche di lipidi (</w:t>
      </w:r>
      <w:r>
        <w:rPr>
          <w:b/>
          <w:bCs/>
        </w:rPr>
        <w:t>chilomicroni</w:t>
      </w:r>
      <w:r>
        <w:t xml:space="preserve"> e </w:t>
      </w:r>
      <w:r>
        <w:rPr>
          <w:b/>
          <w:bCs/>
        </w:rPr>
        <w:t>VLDL</w:t>
      </w:r>
      <w:r>
        <w:t>) sono più grandi e meno dense; quelle con meno lipidi (</w:t>
      </w:r>
      <w:r>
        <w:rPr>
          <w:b/>
          <w:bCs/>
        </w:rPr>
        <w:t>LDL</w:t>
      </w:r>
      <w:r>
        <w:t xml:space="preserve"> e </w:t>
      </w:r>
      <w:r>
        <w:rPr>
          <w:b/>
          <w:bCs/>
        </w:rPr>
        <w:t>HDL</w:t>
      </w:r>
      <w:r>
        <w:t>) più piccole e dense. Procedendo dai chilomicroni alle HDL aumentano densità e contenuto proteico e diminuiscono diametro e contenuto di trigliceridi; tra le LDL, le sottoclassi piccole e dense (</w:t>
      </w:r>
      <w:proofErr w:type="spellStart"/>
      <w:r>
        <w:rPr>
          <w:b/>
          <w:bCs/>
        </w:rPr>
        <w:t>sdLDL</w:t>
      </w:r>
      <w:proofErr w:type="spellEnd"/>
      <w:r>
        <w:t>) sono le più ossidabili e aterogene.</w:t>
      </w:r>
    </w:p>
    <w:p w14:paraId="4AA7431E" w14:textId="77777777" w:rsidR="00343191" w:rsidRDefault="00000000">
      <w:pPr>
        <w:keepNext/>
        <w:spacing w:before="120" w:after="80"/>
      </w:pPr>
      <w:r>
        <w:rPr>
          <w:b/>
          <w:bCs/>
          <w:color w:val="1F5F74"/>
          <w:sz w:val="20"/>
          <w:szCs w:val="20"/>
        </w:rPr>
        <w:t>Tabella 4.2 — Principali classi di lipoproteine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5"/>
        <w:gridCol w:w="1684"/>
        <w:gridCol w:w="3280"/>
        <w:gridCol w:w="3499"/>
      </w:tblGrid>
      <w:tr w:rsidR="00343191" w14:paraId="09625064" w14:textId="77777777">
        <w:tblPrEx>
          <w:tblCellMar>
            <w:top w:w="0" w:type="dxa"/>
            <w:bottom w:w="0" w:type="dxa"/>
          </w:tblCellMar>
        </w:tblPrEx>
        <w:trPr>
          <w:tblHeader/>
        </w:trPr>
        <w:tc>
          <w:tcPr>
            <w:tcW w:w="1097"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0DC6A4A7" w14:textId="77777777" w:rsidR="00343191" w:rsidRDefault="00000000">
            <w:pPr>
              <w:spacing w:after="40"/>
            </w:pPr>
            <w:r>
              <w:rPr>
                <w:b/>
                <w:bCs/>
                <w:color w:val="FFFFFF"/>
                <w:sz w:val="19"/>
                <w:szCs w:val="19"/>
              </w:rPr>
              <w:t>Classe</w:t>
            </w:r>
          </w:p>
        </w:tc>
        <w:tc>
          <w:tcPr>
            <w:tcW w:w="1687"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18A74A7A" w14:textId="77777777" w:rsidR="00343191" w:rsidRDefault="00000000">
            <w:pPr>
              <w:spacing w:after="40"/>
            </w:pPr>
            <w:r>
              <w:rPr>
                <w:b/>
                <w:bCs/>
                <w:color w:val="FFFFFF"/>
                <w:sz w:val="19"/>
                <w:szCs w:val="19"/>
              </w:rPr>
              <w:t>Apolipoproteina strutturale</w:t>
            </w:r>
          </w:p>
        </w:tc>
        <w:tc>
          <w:tcPr>
            <w:tcW w:w="3316"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4E0D973" w14:textId="77777777" w:rsidR="00343191" w:rsidRDefault="00000000">
            <w:pPr>
              <w:spacing w:after="40"/>
            </w:pPr>
            <w:r>
              <w:rPr>
                <w:b/>
                <w:bCs/>
                <w:color w:val="FFFFFF"/>
                <w:sz w:val="19"/>
                <w:szCs w:val="19"/>
              </w:rPr>
              <w:t>Origine e contenuto</w:t>
            </w:r>
          </w:p>
        </w:tc>
        <w:tc>
          <w:tcPr>
            <w:tcW w:w="3538"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2102F449" w14:textId="77777777" w:rsidR="00343191" w:rsidRDefault="00000000">
            <w:pPr>
              <w:spacing w:after="40"/>
            </w:pPr>
            <w:r>
              <w:rPr>
                <w:b/>
                <w:bCs/>
                <w:color w:val="FFFFFF"/>
                <w:sz w:val="19"/>
                <w:szCs w:val="19"/>
              </w:rPr>
              <w:t>Note</w:t>
            </w:r>
          </w:p>
        </w:tc>
      </w:tr>
      <w:tr w:rsidR="00343191" w14:paraId="1547259A" w14:textId="77777777">
        <w:tblPrEx>
          <w:tblCellMar>
            <w:top w:w="0" w:type="dxa"/>
            <w:bottom w:w="0" w:type="dxa"/>
          </w:tblCellMar>
        </w:tblPrEx>
        <w:tc>
          <w:tcPr>
            <w:tcW w:w="109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BB2C4D4" w14:textId="77777777" w:rsidR="00343191" w:rsidRDefault="00000000">
            <w:pPr>
              <w:spacing w:after="40"/>
            </w:pPr>
            <w:r>
              <w:rPr>
                <w:sz w:val="19"/>
                <w:szCs w:val="19"/>
              </w:rPr>
              <w:t>Chilomicroni</w:t>
            </w:r>
          </w:p>
        </w:tc>
        <w:tc>
          <w:tcPr>
            <w:tcW w:w="168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435AAD8" w14:textId="77777777" w:rsidR="00343191" w:rsidRDefault="00000000">
            <w:pPr>
              <w:spacing w:after="40"/>
            </w:pPr>
            <w:r>
              <w:rPr>
                <w:sz w:val="19"/>
                <w:szCs w:val="19"/>
              </w:rPr>
              <w:t>ApoB-48</w:t>
            </w:r>
          </w:p>
        </w:tc>
        <w:tc>
          <w:tcPr>
            <w:tcW w:w="331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9E7F24B" w14:textId="77777777" w:rsidR="00343191" w:rsidRDefault="00000000">
            <w:pPr>
              <w:spacing w:after="40"/>
            </w:pPr>
            <w:r>
              <w:rPr>
                <w:sz w:val="19"/>
                <w:szCs w:val="19"/>
              </w:rPr>
              <w:t>Intestino; ricchi di trigliceridi alimentari</w:t>
            </w:r>
          </w:p>
        </w:tc>
        <w:tc>
          <w:tcPr>
            <w:tcW w:w="3538"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246E836" w14:textId="77777777" w:rsidR="00343191" w:rsidRDefault="00000000">
            <w:pPr>
              <w:spacing w:after="40"/>
            </w:pPr>
            <w:r>
              <w:rPr>
                <w:sz w:val="19"/>
                <w:szCs w:val="19"/>
              </w:rPr>
              <w:t xml:space="preserve">Idrolizzati dalla LPL con </w:t>
            </w:r>
            <w:proofErr w:type="spellStart"/>
            <w:r>
              <w:rPr>
                <w:sz w:val="19"/>
                <w:szCs w:val="19"/>
              </w:rPr>
              <w:t>apoC</w:t>
            </w:r>
            <w:proofErr w:type="spellEnd"/>
            <w:r>
              <w:rPr>
                <w:sz w:val="19"/>
                <w:szCs w:val="19"/>
              </w:rPr>
              <w:t xml:space="preserve">-II; i </w:t>
            </w:r>
            <w:proofErr w:type="spellStart"/>
            <w:r>
              <w:rPr>
                <w:sz w:val="19"/>
                <w:szCs w:val="19"/>
              </w:rPr>
              <w:t>remnant</w:t>
            </w:r>
            <w:proofErr w:type="spellEnd"/>
            <w:r>
              <w:rPr>
                <w:sz w:val="19"/>
                <w:szCs w:val="19"/>
              </w:rPr>
              <w:t xml:space="preserve"> sono captati dal fegato via </w:t>
            </w:r>
            <w:proofErr w:type="spellStart"/>
            <w:r>
              <w:rPr>
                <w:sz w:val="19"/>
                <w:szCs w:val="19"/>
              </w:rPr>
              <w:t>apoE</w:t>
            </w:r>
            <w:proofErr w:type="spellEnd"/>
            <w:r>
              <w:rPr>
                <w:sz w:val="19"/>
                <w:szCs w:val="19"/>
              </w:rPr>
              <w:t xml:space="preserve"> (LRP, recettori </w:t>
            </w:r>
            <w:proofErr w:type="spellStart"/>
            <w:r>
              <w:rPr>
                <w:sz w:val="19"/>
                <w:szCs w:val="19"/>
              </w:rPr>
              <w:t>scavenger</w:t>
            </w:r>
            <w:proofErr w:type="spellEnd"/>
            <w:r>
              <w:rPr>
                <w:sz w:val="19"/>
                <w:szCs w:val="19"/>
              </w:rPr>
              <w:t>)</w:t>
            </w:r>
          </w:p>
        </w:tc>
      </w:tr>
      <w:tr w:rsidR="00343191" w14:paraId="2F28D01E" w14:textId="77777777">
        <w:tblPrEx>
          <w:tblCellMar>
            <w:top w:w="0" w:type="dxa"/>
            <w:bottom w:w="0" w:type="dxa"/>
          </w:tblCellMar>
        </w:tblPrEx>
        <w:tc>
          <w:tcPr>
            <w:tcW w:w="109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57A5172" w14:textId="77777777" w:rsidR="00343191" w:rsidRDefault="00000000">
            <w:pPr>
              <w:spacing w:after="40"/>
            </w:pPr>
            <w:r>
              <w:rPr>
                <w:sz w:val="19"/>
                <w:szCs w:val="19"/>
              </w:rPr>
              <w:t>VLDL</w:t>
            </w:r>
          </w:p>
        </w:tc>
        <w:tc>
          <w:tcPr>
            <w:tcW w:w="168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0936DB7" w14:textId="77777777" w:rsidR="00343191" w:rsidRDefault="00000000">
            <w:pPr>
              <w:spacing w:after="40"/>
            </w:pPr>
            <w:r>
              <w:rPr>
                <w:sz w:val="19"/>
                <w:szCs w:val="19"/>
              </w:rPr>
              <w:t>ApoB-100</w:t>
            </w:r>
          </w:p>
        </w:tc>
        <w:tc>
          <w:tcPr>
            <w:tcW w:w="331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2E4BD27" w14:textId="77777777" w:rsidR="00343191" w:rsidRDefault="00000000">
            <w:pPr>
              <w:spacing w:after="40"/>
            </w:pPr>
            <w:r>
              <w:rPr>
                <w:sz w:val="19"/>
                <w:szCs w:val="19"/>
              </w:rPr>
              <w:t>Fegato; trigliceridi endogeni</w:t>
            </w:r>
          </w:p>
        </w:tc>
        <w:tc>
          <w:tcPr>
            <w:tcW w:w="3538"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C39596F" w14:textId="77777777" w:rsidR="00343191" w:rsidRDefault="00000000">
            <w:pPr>
              <w:spacing w:after="40"/>
            </w:pPr>
            <w:r>
              <w:rPr>
                <w:sz w:val="19"/>
                <w:szCs w:val="19"/>
              </w:rPr>
              <w:t xml:space="preserve">Una VLDL genera circa </w:t>
            </w:r>
            <w:proofErr w:type="gramStart"/>
            <w:r>
              <w:rPr>
                <w:sz w:val="19"/>
                <w:szCs w:val="19"/>
              </w:rPr>
              <w:t>9</w:t>
            </w:r>
            <w:proofErr w:type="gramEnd"/>
            <w:r>
              <w:rPr>
                <w:sz w:val="19"/>
                <w:szCs w:val="19"/>
              </w:rPr>
              <w:t xml:space="preserve"> LDL</w:t>
            </w:r>
          </w:p>
        </w:tc>
      </w:tr>
      <w:tr w:rsidR="00343191" w14:paraId="5EB4C832" w14:textId="77777777">
        <w:tblPrEx>
          <w:tblCellMar>
            <w:top w:w="0" w:type="dxa"/>
            <w:bottom w:w="0" w:type="dxa"/>
          </w:tblCellMar>
        </w:tblPrEx>
        <w:tc>
          <w:tcPr>
            <w:tcW w:w="109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BC4CBBD" w14:textId="77777777" w:rsidR="00343191" w:rsidRDefault="00000000">
            <w:pPr>
              <w:spacing w:after="40"/>
            </w:pPr>
            <w:r>
              <w:rPr>
                <w:sz w:val="19"/>
                <w:szCs w:val="19"/>
              </w:rPr>
              <w:t>IDL</w:t>
            </w:r>
          </w:p>
        </w:tc>
        <w:tc>
          <w:tcPr>
            <w:tcW w:w="168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7C8FE61" w14:textId="77777777" w:rsidR="00343191" w:rsidRDefault="00000000">
            <w:pPr>
              <w:spacing w:after="40"/>
            </w:pPr>
            <w:r>
              <w:rPr>
                <w:sz w:val="19"/>
                <w:szCs w:val="19"/>
              </w:rPr>
              <w:t>ApoB-100</w:t>
            </w:r>
          </w:p>
        </w:tc>
        <w:tc>
          <w:tcPr>
            <w:tcW w:w="331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4D3BE95" w14:textId="77777777" w:rsidR="00343191" w:rsidRDefault="00000000">
            <w:pPr>
              <w:spacing w:after="40"/>
            </w:pPr>
            <w:r>
              <w:rPr>
                <w:sz w:val="19"/>
                <w:szCs w:val="19"/>
              </w:rPr>
              <w:t>Prodotti intermedi della lipolisi delle VLDL</w:t>
            </w:r>
          </w:p>
        </w:tc>
        <w:tc>
          <w:tcPr>
            <w:tcW w:w="3538"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A4330D2" w14:textId="77777777" w:rsidR="00343191" w:rsidRDefault="00000000">
            <w:pPr>
              <w:spacing w:after="40"/>
            </w:pPr>
            <w:proofErr w:type="spellStart"/>
            <w:r>
              <w:rPr>
                <w:sz w:val="19"/>
                <w:szCs w:val="19"/>
              </w:rPr>
              <w:t>Remnant</w:t>
            </w:r>
            <w:proofErr w:type="spellEnd"/>
            <w:r>
              <w:rPr>
                <w:sz w:val="19"/>
                <w:szCs w:val="19"/>
              </w:rPr>
              <w:t xml:space="preserve"> aterogeni</w:t>
            </w:r>
          </w:p>
        </w:tc>
      </w:tr>
      <w:tr w:rsidR="00343191" w14:paraId="050D14FB" w14:textId="77777777">
        <w:tblPrEx>
          <w:tblCellMar>
            <w:top w:w="0" w:type="dxa"/>
            <w:bottom w:w="0" w:type="dxa"/>
          </w:tblCellMar>
        </w:tblPrEx>
        <w:tc>
          <w:tcPr>
            <w:tcW w:w="109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871132F" w14:textId="77777777" w:rsidR="00343191" w:rsidRDefault="00000000">
            <w:pPr>
              <w:spacing w:after="40"/>
            </w:pPr>
            <w:r>
              <w:rPr>
                <w:sz w:val="19"/>
                <w:szCs w:val="19"/>
              </w:rPr>
              <w:t>LDL</w:t>
            </w:r>
          </w:p>
        </w:tc>
        <w:tc>
          <w:tcPr>
            <w:tcW w:w="168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4F9D6EE" w14:textId="77777777" w:rsidR="00343191" w:rsidRDefault="00000000">
            <w:pPr>
              <w:spacing w:after="40"/>
            </w:pPr>
            <w:r>
              <w:rPr>
                <w:sz w:val="19"/>
                <w:szCs w:val="19"/>
              </w:rPr>
              <w:t>ApoB-100</w:t>
            </w:r>
          </w:p>
        </w:tc>
        <w:tc>
          <w:tcPr>
            <w:tcW w:w="331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FB72EAA" w14:textId="77777777" w:rsidR="00343191" w:rsidRDefault="00000000">
            <w:pPr>
              <w:spacing w:after="40"/>
            </w:pPr>
            <w:r>
              <w:rPr>
                <w:sz w:val="19"/>
                <w:szCs w:val="19"/>
              </w:rPr>
              <w:t xml:space="preserve">Derivano dalle </w:t>
            </w:r>
            <w:proofErr w:type="gramStart"/>
            <w:r>
              <w:rPr>
                <w:sz w:val="19"/>
                <w:szCs w:val="19"/>
              </w:rPr>
              <w:t>VLDL;</w:t>
            </w:r>
            <w:proofErr w:type="gramEnd"/>
            <w:r>
              <w:rPr>
                <w:sz w:val="19"/>
                <w:szCs w:val="19"/>
              </w:rPr>
              <w:t xml:space="preserve"> ricche di colesterolo esterificato</w:t>
            </w:r>
          </w:p>
        </w:tc>
        <w:tc>
          <w:tcPr>
            <w:tcW w:w="3538"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1863787" w14:textId="77777777" w:rsidR="00343191" w:rsidRDefault="00000000">
            <w:pPr>
              <w:spacing w:after="40"/>
            </w:pPr>
            <w:r>
              <w:rPr>
                <w:sz w:val="19"/>
                <w:szCs w:val="19"/>
              </w:rPr>
              <w:t>Principale lipoproteina aterogena</w:t>
            </w:r>
          </w:p>
        </w:tc>
      </w:tr>
      <w:tr w:rsidR="00343191" w14:paraId="0AE37542" w14:textId="77777777">
        <w:tblPrEx>
          <w:tblCellMar>
            <w:top w:w="0" w:type="dxa"/>
            <w:bottom w:w="0" w:type="dxa"/>
          </w:tblCellMar>
        </w:tblPrEx>
        <w:tc>
          <w:tcPr>
            <w:tcW w:w="109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1EA99FA" w14:textId="77777777" w:rsidR="00343191" w:rsidRDefault="00000000">
            <w:pPr>
              <w:spacing w:after="40"/>
            </w:pPr>
            <w:proofErr w:type="spellStart"/>
            <w:r>
              <w:rPr>
                <w:sz w:val="19"/>
                <w:szCs w:val="19"/>
              </w:rPr>
              <w:t>Lp</w:t>
            </w:r>
            <w:proofErr w:type="spellEnd"/>
            <w:r>
              <w:rPr>
                <w:sz w:val="19"/>
                <w:szCs w:val="19"/>
              </w:rPr>
              <w:t>(a)</w:t>
            </w:r>
          </w:p>
        </w:tc>
        <w:tc>
          <w:tcPr>
            <w:tcW w:w="168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021FFE3" w14:textId="77777777" w:rsidR="00343191" w:rsidRDefault="00000000">
            <w:pPr>
              <w:spacing w:after="40"/>
            </w:pPr>
            <w:r>
              <w:rPr>
                <w:sz w:val="19"/>
                <w:szCs w:val="19"/>
              </w:rPr>
              <w:t>ApoB-100 legata ad apo(a)</w:t>
            </w:r>
          </w:p>
        </w:tc>
        <w:tc>
          <w:tcPr>
            <w:tcW w:w="331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36268CE" w14:textId="77777777" w:rsidR="00343191" w:rsidRDefault="00000000">
            <w:pPr>
              <w:spacing w:after="40"/>
            </w:pPr>
            <w:r>
              <w:rPr>
                <w:sz w:val="19"/>
                <w:szCs w:val="19"/>
              </w:rPr>
              <w:t>Particella simil-LDL</w:t>
            </w:r>
          </w:p>
        </w:tc>
        <w:tc>
          <w:tcPr>
            <w:tcW w:w="3538"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15B694C" w14:textId="77777777" w:rsidR="00343191" w:rsidRDefault="00000000">
            <w:pPr>
              <w:spacing w:after="40"/>
            </w:pPr>
            <w:r>
              <w:rPr>
                <w:sz w:val="19"/>
                <w:szCs w:val="19"/>
              </w:rPr>
              <w:t>Rischio e ossidabilità elevati</w:t>
            </w:r>
          </w:p>
        </w:tc>
      </w:tr>
      <w:tr w:rsidR="00343191" w14:paraId="07982724" w14:textId="77777777">
        <w:tblPrEx>
          <w:tblCellMar>
            <w:top w:w="0" w:type="dxa"/>
            <w:bottom w:w="0" w:type="dxa"/>
          </w:tblCellMar>
        </w:tblPrEx>
        <w:tc>
          <w:tcPr>
            <w:tcW w:w="109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31626FD" w14:textId="77777777" w:rsidR="00343191" w:rsidRDefault="00000000">
            <w:pPr>
              <w:spacing w:after="40"/>
            </w:pPr>
            <w:r>
              <w:rPr>
                <w:sz w:val="19"/>
                <w:szCs w:val="19"/>
              </w:rPr>
              <w:t>HDL</w:t>
            </w:r>
          </w:p>
        </w:tc>
        <w:tc>
          <w:tcPr>
            <w:tcW w:w="168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3E292BA" w14:textId="77777777" w:rsidR="00343191" w:rsidRDefault="00000000">
            <w:pPr>
              <w:spacing w:after="40"/>
            </w:pPr>
            <w:proofErr w:type="spellStart"/>
            <w:r>
              <w:rPr>
                <w:sz w:val="19"/>
                <w:szCs w:val="19"/>
              </w:rPr>
              <w:t>ApoA</w:t>
            </w:r>
            <w:proofErr w:type="spellEnd"/>
            <w:r>
              <w:rPr>
                <w:sz w:val="19"/>
                <w:szCs w:val="19"/>
              </w:rPr>
              <w:t>-I</w:t>
            </w:r>
          </w:p>
        </w:tc>
        <w:tc>
          <w:tcPr>
            <w:tcW w:w="331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623A2BD" w14:textId="77777777" w:rsidR="00343191" w:rsidRDefault="00000000">
            <w:pPr>
              <w:spacing w:after="40"/>
            </w:pPr>
            <w:r>
              <w:rPr>
                <w:sz w:val="19"/>
                <w:szCs w:val="19"/>
              </w:rPr>
              <w:t>Fegato e intestino</w:t>
            </w:r>
          </w:p>
        </w:tc>
        <w:tc>
          <w:tcPr>
            <w:tcW w:w="3538"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0271D34" w14:textId="77777777" w:rsidR="00343191" w:rsidRDefault="00000000">
            <w:pPr>
              <w:spacing w:after="40"/>
            </w:pPr>
            <w:r>
              <w:rPr>
                <w:sz w:val="19"/>
                <w:szCs w:val="19"/>
              </w:rPr>
              <w:t>Trasporto inverso del colesterolo</w:t>
            </w:r>
          </w:p>
        </w:tc>
      </w:tr>
    </w:tbl>
    <w:p w14:paraId="73223BFC" w14:textId="77777777" w:rsidR="00343191" w:rsidRDefault="00343191">
      <w:pPr>
        <w:spacing w:after="100"/>
      </w:pPr>
    </w:p>
    <w:p w14:paraId="03641D53" w14:textId="77777777" w:rsidR="00343191" w:rsidRDefault="00000000">
      <w:pPr>
        <w:spacing w:after="120" w:line="276" w:lineRule="auto"/>
        <w:jc w:val="both"/>
      </w:pPr>
      <w:r>
        <w:t xml:space="preserve">Ogni lipoproteina contenente </w:t>
      </w:r>
      <w:proofErr w:type="spellStart"/>
      <w:r>
        <w:t>apoB</w:t>
      </w:r>
      <w:proofErr w:type="spellEnd"/>
      <w:r>
        <w:t xml:space="preserve"> ha un monostrato di fosfolipidi alla periferia, con piccole quantità di colesterolo, e </w:t>
      </w:r>
      <w:r>
        <w:rPr>
          <w:b/>
          <w:bCs/>
        </w:rPr>
        <w:t xml:space="preserve">una sola molecola di </w:t>
      </w:r>
      <w:proofErr w:type="spellStart"/>
      <w:r>
        <w:rPr>
          <w:b/>
          <w:bCs/>
        </w:rPr>
        <w:t>apoB</w:t>
      </w:r>
      <w:proofErr w:type="spellEnd"/>
      <w:r>
        <w:rPr>
          <w:b/>
          <w:bCs/>
        </w:rPr>
        <w:t xml:space="preserve"> per particella</w:t>
      </w:r>
      <w:r>
        <w:t xml:space="preserve">. Un </w:t>
      </w:r>
      <w:proofErr w:type="spellStart"/>
      <w:r>
        <w:t>remnant</w:t>
      </w:r>
      <w:proofErr w:type="spellEnd"/>
      <w:r>
        <w:t xml:space="preserve"> di chilomicrone equivale a circa 10 VLDL e una VLDL a circa 9 LDL (Sniderman, </w:t>
      </w:r>
      <w:r>
        <w:rPr>
          <w:i/>
          <w:iCs/>
        </w:rPr>
        <w:t xml:space="preserve">JAMA </w:t>
      </w:r>
      <w:proofErr w:type="spellStart"/>
      <w:r>
        <w:rPr>
          <w:i/>
          <w:iCs/>
        </w:rPr>
        <w:t>Cardiol</w:t>
      </w:r>
      <w:proofErr w:type="spellEnd"/>
      <w:r>
        <w:t xml:space="preserve"> 2019).</w:t>
      </w:r>
    </w:p>
    <w:p w14:paraId="32C5A67C" w14:textId="77777777" w:rsidR="00343191" w:rsidRDefault="00000000">
      <w:pPr>
        <w:pStyle w:val="Titolo3"/>
      </w:pPr>
      <w:r>
        <w:t xml:space="preserve">4.4.1 Lipoproteine ricche in trigliceridi e </w:t>
      </w:r>
      <w:proofErr w:type="spellStart"/>
      <w:r>
        <w:t>remnant</w:t>
      </w:r>
      <w:proofErr w:type="spellEnd"/>
    </w:p>
    <w:p w14:paraId="6390B8C3" w14:textId="77777777" w:rsidR="00343191" w:rsidRDefault="00000000">
      <w:pPr>
        <w:spacing w:after="120" w:line="276" w:lineRule="auto"/>
        <w:jc w:val="both"/>
      </w:pPr>
      <w:r>
        <w:t xml:space="preserve">Le </w:t>
      </w:r>
      <w:r>
        <w:rPr>
          <w:b/>
          <w:bCs/>
        </w:rPr>
        <w:t>lipoproteine ricche in trigliceridi</w:t>
      </w:r>
      <w:r>
        <w:t xml:space="preserve"> (TGRL) derivano dalla dieta (chilomicroni e loro </w:t>
      </w:r>
      <w:proofErr w:type="spellStart"/>
      <w:r>
        <w:t>remnant</w:t>
      </w:r>
      <w:proofErr w:type="spellEnd"/>
      <w:r>
        <w:t xml:space="preserve">) e dal fegato (VLDL e loro </w:t>
      </w:r>
      <w:proofErr w:type="spellStart"/>
      <w:r>
        <w:t>remnant</w:t>
      </w:r>
      <w:proofErr w:type="spellEnd"/>
      <w:r>
        <w:t xml:space="preserve">). La </w:t>
      </w:r>
      <w:r>
        <w:rPr>
          <w:b/>
          <w:bCs/>
        </w:rPr>
        <w:t>lipoproteina lipasi</w:t>
      </w:r>
      <w:r>
        <w:t xml:space="preserve"> (LPL), ancorata alla superficie luminale dei capillari, idrolizza i trigliceridi del core in acidi grassi liberi e glicerolo. Perdendo trigliceridi e fosfolipidi di superficie, le particelle diventano più piccole (rimodellamento fisico) e relativamente arricchite in colesterolo (rimodellamento chimico): sono le </w:t>
      </w:r>
      <w:r>
        <w:rPr>
          <w:b/>
          <w:bCs/>
        </w:rPr>
        <w:t xml:space="preserve">particelle </w:t>
      </w:r>
      <w:proofErr w:type="spellStart"/>
      <w:r>
        <w:rPr>
          <w:b/>
          <w:bCs/>
        </w:rPr>
        <w:t>remnant</w:t>
      </w:r>
      <w:proofErr w:type="spellEnd"/>
      <w:r>
        <w:t>.</w:t>
      </w:r>
    </w:p>
    <w:p w14:paraId="420D0940" w14:textId="77777777" w:rsidR="00343191" w:rsidRDefault="00000000">
      <w:pPr>
        <w:spacing w:after="120" w:line="276" w:lineRule="auto"/>
        <w:jc w:val="both"/>
      </w:pPr>
      <w:r>
        <w:t xml:space="preserve">Per le loro dimensioni i </w:t>
      </w:r>
      <w:proofErr w:type="spellStart"/>
      <w:r>
        <w:t>remnant</w:t>
      </w:r>
      <w:proofErr w:type="spellEnd"/>
      <w:r>
        <w:t xml:space="preserve"> possono entrare nello spazio </w:t>
      </w:r>
      <w:proofErr w:type="spellStart"/>
      <w:r>
        <w:t>subendoteliale</w:t>
      </w:r>
      <w:proofErr w:type="spellEnd"/>
      <w:r>
        <w:t xml:space="preserve"> ed esservi trattenuti. Trasportano per particella significativamente più colesterolo delle LDL e </w:t>
      </w:r>
      <w:r>
        <w:rPr>
          <w:b/>
          <w:bCs/>
        </w:rPr>
        <w:t>non richiedono ossidazione</w:t>
      </w:r>
      <w:r>
        <w:t xml:space="preserve"> per essere captati dai macrofagi; inducono infiammazione locale di basso grado, disfunzione endoteliale e formazione di cellule schiumose come le LDL. Nelle placche umane VLDL e IDL rappresentano il 36% delle lipoproteine </w:t>
      </w:r>
      <w:proofErr w:type="spellStart"/>
      <w:r>
        <w:t>apoB</w:t>
      </w:r>
      <w:proofErr w:type="spellEnd"/>
      <w:r>
        <w:t xml:space="preserve"> recuperate (Rapp et al., 1994). Si è osservata formazione di ateroma quando il </w:t>
      </w:r>
      <w:r>
        <w:rPr>
          <w:b/>
          <w:bCs/>
        </w:rPr>
        <w:t xml:space="preserve">colesterolo </w:t>
      </w:r>
      <w:proofErr w:type="spellStart"/>
      <w:r>
        <w:rPr>
          <w:b/>
          <w:bCs/>
        </w:rPr>
        <w:t>remnant</w:t>
      </w:r>
      <w:proofErr w:type="spellEnd"/>
      <w:r>
        <w:t xml:space="preserve"> in trattamento superava </w:t>
      </w:r>
      <w:r>
        <w:rPr>
          <w:b/>
          <w:bCs/>
        </w:rPr>
        <w:t>25–30 mg/</w:t>
      </w:r>
      <w:proofErr w:type="spellStart"/>
      <w:r>
        <w:rPr>
          <w:b/>
          <w:bCs/>
        </w:rPr>
        <w:t>dL</w:t>
      </w:r>
      <w:proofErr w:type="spellEnd"/>
      <w:r>
        <w:t>, calcolato come colesterolo totale − HDL-C − LDL-C.</w:t>
      </w:r>
    </w:p>
    <w:p w14:paraId="0928B21F" w14:textId="77777777" w:rsidR="00343191" w:rsidRDefault="00000000">
      <w:pPr>
        <w:pStyle w:val="Titolo3"/>
      </w:pPr>
      <w:r>
        <w:t>4.4.2 Ipotesi della risposta alla ritenzione</w:t>
      </w:r>
    </w:p>
    <w:p w14:paraId="794608E1" w14:textId="77777777" w:rsidR="00343191" w:rsidRDefault="00000000">
      <w:pPr>
        <w:spacing w:after="120" w:line="276" w:lineRule="auto"/>
        <w:jc w:val="both"/>
      </w:pPr>
      <w:r>
        <w:t xml:space="preserve">Secondo la </w:t>
      </w:r>
      <w:proofErr w:type="spellStart"/>
      <w:r>
        <w:rPr>
          <w:b/>
          <w:bCs/>
        </w:rPr>
        <w:t>response</w:t>
      </w:r>
      <w:proofErr w:type="spellEnd"/>
      <w:r>
        <w:rPr>
          <w:b/>
          <w:bCs/>
        </w:rPr>
        <w:t>-to-</w:t>
      </w:r>
      <w:proofErr w:type="spellStart"/>
      <w:r>
        <w:rPr>
          <w:b/>
          <w:bCs/>
        </w:rPr>
        <w:t>retention</w:t>
      </w:r>
      <w:proofErr w:type="spellEnd"/>
      <w:r>
        <w:rPr>
          <w:b/>
          <w:bCs/>
        </w:rPr>
        <w:t xml:space="preserve"> </w:t>
      </w:r>
      <w:proofErr w:type="spellStart"/>
      <w:r>
        <w:rPr>
          <w:b/>
          <w:bCs/>
        </w:rPr>
        <w:t>hypothesis</w:t>
      </w:r>
      <w:proofErr w:type="spellEnd"/>
      <w:r>
        <w:t>, la ritenzione di lipoproteine aterogene associate alla matrice extracellulare dell'intima è un evento iniziale dell'</w:t>
      </w:r>
      <w:proofErr w:type="spellStart"/>
      <w:r>
        <w:t>aterogenesi</w:t>
      </w:r>
      <w:proofErr w:type="spellEnd"/>
      <w:r>
        <w:t xml:space="preserve">. Stimoli predisponenti aumentano la sintesi locale di </w:t>
      </w:r>
      <w:r>
        <w:rPr>
          <w:b/>
          <w:bCs/>
        </w:rPr>
        <w:t>proteoglicani</w:t>
      </w:r>
      <w:r>
        <w:t xml:space="preserve"> ad alta affinità per le lipoproteine, che entrano nell'intima e vi vengono legate e trattenute. </w:t>
      </w:r>
      <w:r>
        <w:lastRenderedPageBreak/>
        <w:t xml:space="preserve">L'interazione è di natura </w:t>
      </w:r>
      <w:r>
        <w:rPr>
          <w:b/>
          <w:bCs/>
        </w:rPr>
        <w:t>ionica</w:t>
      </w:r>
      <w:r>
        <w:t>, tra le catene laterali di glicosaminoglicani (cariche negativamente) e i residui carichi positivamente delle apolipoproteine.</w:t>
      </w:r>
    </w:p>
    <w:p w14:paraId="0ECF93BB" w14:textId="77777777" w:rsidR="00343191" w:rsidRDefault="00000000">
      <w:pPr>
        <w:pStyle w:val="Titolo2"/>
      </w:pPr>
      <w:bookmarkStart w:id="9034" w:name="_TocFis035"/>
      <w:r>
        <w:t>4.5 Iniziazione della placca: disfunzione endoteliale e forze emodinamiche</w:t>
      </w:r>
      <w:bookmarkEnd w:id="9034"/>
    </w:p>
    <w:p w14:paraId="4C63274D" w14:textId="77777777" w:rsidR="00343191" w:rsidRDefault="00000000">
      <w:pPr>
        <w:spacing w:after="120" w:line="276" w:lineRule="auto"/>
        <w:jc w:val="both"/>
      </w:pPr>
      <w:r>
        <w:t xml:space="preserve">Le lesioni intimali compaiono inizialmente in siti vascolari predisposti. Il </w:t>
      </w:r>
      <w:r>
        <w:rPr>
          <w:b/>
          <w:bCs/>
        </w:rPr>
        <w:t>danno endoteliale</w:t>
      </w:r>
      <w:r>
        <w:t xml:space="preserve"> è un evento precoce e può essere dovuto a microrganismi, iperlipidemia, ipertensione ed eventi immunologici; anche lo </w:t>
      </w:r>
      <w:r>
        <w:rPr>
          <w:b/>
          <w:bCs/>
        </w:rPr>
        <w:t>shear stress</w:t>
      </w:r>
      <w:r>
        <w:t xml:space="preserve"> emodinamico nei punti di biforcazione e nelle curvature può indurre disfunzione endoteliale.</w:t>
      </w:r>
    </w:p>
    <w:p w14:paraId="12E7A1EC" w14:textId="77777777" w:rsidR="00343191" w:rsidRDefault="00000000">
      <w:pPr>
        <w:spacing w:after="120" w:line="276" w:lineRule="auto"/>
        <w:jc w:val="both"/>
      </w:pPr>
      <w:r>
        <w:t xml:space="preserve">La predisposizione di alcune regioni (ad esempio le biforcazioni) supporta il ruolo delle forze emodinamiche. Nei tratti rettilinei il </w:t>
      </w:r>
      <w:r>
        <w:rPr>
          <w:b/>
          <w:bCs/>
        </w:rPr>
        <w:t>flusso laminare</w:t>
      </w:r>
      <w:r>
        <w:t xml:space="preserve"> con elevato shear stress favorisce la produzione endoteliale di NO, vasodilatatore endogeno, inibitore dell'aggregazione piastrinica e sostanza antinfiammatoria; attiva inoltre fattori di trascrizione che evocano un pannello «</w:t>
      </w:r>
      <w:proofErr w:type="spellStart"/>
      <w:r>
        <w:rPr>
          <w:b/>
          <w:bCs/>
        </w:rPr>
        <w:t>ateroprotettivo</w:t>
      </w:r>
      <w:proofErr w:type="spellEnd"/>
      <w:r>
        <w:t xml:space="preserve">» di funzioni endoteliali (antitrombotiche: NO, PGI2, t-PA, </w:t>
      </w:r>
      <w:proofErr w:type="spellStart"/>
      <w:r>
        <w:t>trombomodulina</w:t>
      </w:r>
      <w:proofErr w:type="spellEnd"/>
      <w:r>
        <w:t xml:space="preserve">; anti-migratorie; anti-proliferative: NO, TGF-β; pro-sopravvivenza) e aumenta l'espressione della </w:t>
      </w:r>
      <w:r>
        <w:rPr>
          <w:b/>
          <w:bCs/>
        </w:rPr>
        <w:t>superossido dismutasi</w:t>
      </w:r>
      <w:r>
        <w:t>, che protegge dalle specie reattive dell'ossigeno.</w:t>
      </w:r>
    </w:p>
    <w:p w14:paraId="5B3B9241" w14:textId="77777777" w:rsidR="00343191" w:rsidRDefault="00000000">
      <w:pPr>
        <w:spacing w:after="120" w:line="276" w:lineRule="auto"/>
        <w:jc w:val="both"/>
      </w:pPr>
      <w:r>
        <w:t xml:space="preserve">Il </w:t>
      </w:r>
      <w:r>
        <w:rPr>
          <w:b/>
          <w:bCs/>
        </w:rPr>
        <w:t>flusso disturbato</w:t>
      </w:r>
      <w:r>
        <w:t xml:space="preserve"> nei pressi delle biforcazioni determina uno shear stress basso e oscillatorio che compromette queste funzioni. Di conseguenza, le arterie con pochi rami (ad esempio l'</w:t>
      </w:r>
      <w:r>
        <w:rPr>
          <w:b/>
          <w:bCs/>
        </w:rPr>
        <w:t>arteria mammaria interna</w:t>
      </w:r>
      <w:r>
        <w:t xml:space="preserve">) sono relativamente resistenti all'aterosclerosi, mentre i vasi biforcati (ad esempio </w:t>
      </w:r>
      <w:r>
        <w:rPr>
          <w:b/>
          <w:bCs/>
        </w:rPr>
        <w:t>carotide comune</w:t>
      </w:r>
      <w:r>
        <w:t xml:space="preserve"> e </w:t>
      </w:r>
      <w:r>
        <w:rPr>
          <w:b/>
          <w:bCs/>
        </w:rPr>
        <w:t>coronaria sinistra</w:t>
      </w:r>
      <w:r>
        <w:t xml:space="preserve">) sono sedi comuni di ateroma. Alla biforcazione carotidea la regione protetta ha uno shear stress fisiologico elevato (&gt; 15 </w:t>
      </w:r>
      <w:proofErr w:type="spellStart"/>
      <w:r>
        <w:t>dyne</w:t>
      </w:r>
      <w:proofErr w:type="spellEnd"/>
      <w:r>
        <w:t xml:space="preserve">/cm²), mentre la parete laterale, con separazione e inversione del flusso, ha uno shear stress basso (circa 4 </w:t>
      </w:r>
      <w:proofErr w:type="spellStart"/>
      <w:r>
        <w:t>dyne</w:t>
      </w:r>
      <w:proofErr w:type="spellEnd"/>
      <w:r>
        <w:t xml:space="preserve">/cm²) ed è sede di iperplasia </w:t>
      </w:r>
      <w:proofErr w:type="spellStart"/>
      <w:r>
        <w:t>subintimale</w:t>
      </w:r>
      <w:proofErr w:type="spellEnd"/>
      <w:r>
        <w:t xml:space="preserve">, strie lipidiche e placche (Traub, </w:t>
      </w:r>
      <w:r>
        <w:rPr>
          <w:i/>
          <w:iCs/>
        </w:rPr>
        <w:t>ATVB</w:t>
      </w:r>
      <w:r>
        <w:t xml:space="preserve"> 1998). Nell'aorta di topo l'espressione di </w:t>
      </w:r>
      <w:r>
        <w:rPr>
          <w:b/>
          <w:bCs/>
        </w:rPr>
        <w:t>ICAM</w:t>
      </w:r>
      <w:r>
        <w:t xml:space="preserve"> si concentra nelle regioni a shear stress basso e oscillatorio, come la piccola curvatura dell'arco.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5AB9695E" w14:textId="77777777">
        <w:tblPrEx>
          <w:tblCellMar>
            <w:top w:w="0" w:type="dxa"/>
            <w:bottom w:w="0" w:type="dxa"/>
          </w:tblCellMar>
        </w:tblPrEx>
        <w:tc>
          <w:tcPr>
            <w:tcW w:w="9638" w:type="dxa"/>
            <w:tcBorders>
              <w:top w:val="none" w:sz="0" w:space="0" w:color="FFFFFF"/>
              <w:left w:val="single" w:sz="24" w:space="0" w:color="A4262C"/>
              <w:bottom w:val="none" w:sz="0" w:space="0" w:color="FFFFFF"/>
              <w:right w:val="none" w:sz="0" w:space="0" w:color="FFFFFF"/>
            </w:tcBorders>
            <w:shd w:val="clear" w:color="auto" w:fill="FBECEC"/>
            <w:tcMar>
              <w:top w:w="100" w:type="dxa"/>
              <w:left w:w="180" w:type="dxa"/>
              <w:bottom w:w="60" w:type="dxa"/>
              <w:right w:w="180" w:type="dxa"/>
            </w:tcMar>
          </w:tcPr>
          <w:p w14:paraId="1766B84F" w14:textId="77777777" w:rsidR="00343191" w:rsidRDefault="00000000">
            <w:pPr>
              <w:spacing w:after="80" w:line="264" w:lineRule="auto"/>
              <w:jc w:val="both"/>
            </w:pPr>
            <w:r>
              <w:rPr>
                <w:b/>
                <w:bCs/>
                <w:color w:val="A4262C"/>
              </w:rPr>
              <w:t xml:space="preserve">Nota — Domanda d’esame tipica. </w:t>
            </w:r>
            <w:r>
              <w:t xml:space="preserve">Spiegare perché l'aterosclerosi si localizza alle biforcazioni e nelle curvature: shear stress basso e oscillatorio, perdita del fenotipo endoteliale </w:t>
            </w:r>
            <w:proofErr w:type="spellStart"/>
            <w:r>
              <w:t>ateroprotettivo</w:t>
            </w:r>
            <w:proofErr w:type="spellEnd"/>
            <w:r>
              <w:t xml:space="preserve"> (NO, SOD), espressione di molecole di adesione. Esempi: resistenza dell'arteria mammaria interna, suscettibilità di biforcazione carotidea e coronaria sinistra.</w:t>
            </w:r>
          </w:p>
        </w:tc>
      </w:tr>
    </w:tbl>
    <w:p w14:paraId="160C1D9B" w14:textId="77777777" w:rsidR="00343191" w:rsidRDefault="00343191">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343461F2" w14:textId="77777777">
        <w:tblPrEx>
          <w:tblCellMar>
            <w:top w:w="0" w:type="dxa"/>
            <w:bottom w:w="0" w:type="dxa"/>
          </w:tblCellMar>
        </w:tblPrEx>
        <w:tc>
          <w:tcPr>
            <w:tcW w:w="9638" w:type="dxa"/>
            <w:tcBorders>
              <w:top w:val="none" w:sz="0" w:space="0" w:color="FFFFFF"/>
              <w:left w:val="single" w:sz="24" w:space="0" w:color="2F6B3A"/>
              <w:bottom w:val="none" w:sz="0" w:space="0" w:color="FFFFFF"/>
              <w:right w:val="none" w:sz="0" w:space="0" w:color="FFFFFF"/>
            </w:tcBorders>
            <w:shd w:val="clear" w:color="auto" w:fill="EDF5EE"/>
            <w:tcMar>
              <w:top w:w="100" w:type="dxa"/>
              <w:left w:w="180" w:type="dxa"/>
              <w:bottom w:w="60" w:type="dxa"/>
              <w:right w:w="180" w:type="dxa"/>
            </w:tcMar>
          </w:tcPr>
          <w:p w14:paraId="69D890B5" w14:textId="77777777" w:rsidR="00343191" w:rsidRDefault="00000000">
            <w:pPr>
              <w:spacing w:after="80" w:line="264" w:lineRule="auto"/>
              <w:jc w:val="both"/>
            </w:pPr>
            <w:r>
              <w:rPr>
                <w:b/>
                <w:bCs/>
                <w:color w:val="2F6B3A"/>
              </w:rPr>
              <w:t xml:space="preserve">Nota clinica — </w:t>
            </w:r>
            <w:r>
              <w:t xml:space="preserve">Lo </w:t>
            </w:r>
            <w:r>
              <w:rPr>
                <w:b/>
                <w:bCs/>
              </w:rPr>
              <w:t>spessore intima-media</w:t>
            </w:r>
            <w:r>
              <w:t xml:space="preserve"> (IMT, </w:t>
            </w:r>
            <w:r>
              <w:rPr>
                <w:i/>
                <w:iCs/>
              </w:rPr>
              <w:t xml:space="preserve">intima-media </w:t>
            </w:r>
            <w:proofErr w:type="spellStart"/>
            <w:r>
              <w:rPr>
                <w:i/>
                <w:iCs/>
              </w:rPr>
              <w:t>thickness</w:t>
            </w:r>
            <w:proofErr w:type="spellEnd"/>
            <w:r>
              <w:t>) della carotide comune, misurato ecograficamente come distanza tra l'interfaccia sangue-intima e l'interfaccia media-avventizia, è un indice non invasivo di aterosclerosi subclinica.</w:t>
            </w:r>
          </w:p>
        </w:tc>
      </w:tr>
    </w:tbl>
    <w:p w14:paraId="589E53DC" w14:textId="77777777" w:rsidR="00343191" w:rsidRDefault="00343191">
      <w:pPr>
        <w:spacing w:after="60"/>
      </w:pPr>
    </w:p>
    <w:p w14:paraId="4D03FBAF" w14:textId="77777777" w:rsidR="00343191" w:rsidRDefault="00000000">
      <w:pPr>
        <w:pStyle w:val="Titolo2"/>
      </w:pPr>
      <w:bookmarkStart w:id="9035" w:name="_TocFis036"/>
      <w:r>
        <w:t>4.6 Formazione dell'ateroma</w:t>
      </w:r>
      <w:bookmarkEnd w:id="9035"/>
    </w:p>
    <w:p w14:paraId="2CDB3D78" w14:textId="77777777" w:rsidR="00343191" w:rsidRDefault="00000000">
      <w:pPr>
        <w:keepNext/>
        <w:spacing w:before="120" w:after="80"/>
      </w:pPr>
      <w:r>
        <w:rPr>
          <w:b/>
          <w:bCs/>
          <w:color w:val="1F5F74"/>
          <w:sz w:val="20"/>
          <w:szCs w:val="20"/>
        </w:rPr>
        <w:t>Tabella 4.3 — Tappe chiave della formazione dell'ateroma (</w:t>
      </w:r>
      <w:proofErr w:type="spellStart"/>
      <w:r>
        <w:rPr>
          <w:b/>
          <w:bCs/>
          <w:color w:val="1F5F74"/>
          <w:sz w:val="20"/>
          <w:szCs w:val="20"/>
        </w:rPr>
        <w:t>Geovanini</w:t>
      </w:r>
      <w:proofErr w:type="spellEnd"/>
      <w:r>
        <w:rPr>
          <w:b/>
          <w:bCs/>
          <w:color w:val="1F5F74"/>
          <w:sz w:val="20"/>
          <w:szCs w:val="20"/>
        </w:rPr>
        <w:t xml:space="preserve"> e Libby, </w:t>
      </w:r>
      <w:r>
        <w:rPr>
          <w:b/>
          <w:bCs/>
          <w:i/>
          <w:iCs/>
          <w:color w:val="1F5F74"/>
          <w:sz w:val="20"/>
          <w:szCs w:val="20"/>
        </w:rPr>
        <w:t>Clin Sci</w:t>
      </w:r>
      <w:r>
        <w:rPr>
          <w:b/>
          <w:bCs/>
          <w:color w:val="1F5F74"/>
          <w:sz w:val="20"/>
          <w:szCs w:val="20"/>
        </w:rPr>
        <w:t xml:space="preserve"> 2018)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8555"/>
      </w:tblGrid>
      <w:tr w:rsidR="00343191" w14:paraId="5E09AA5C" w14:textId="77777777">
        <w:tblPrEx>
          <w:tblCellMar>
            <w:top w:w="0" w:type="dxa"/>
            <w:bottom w:w="0" w:type="dxa"/>
          </w:tblCellMar>
        </w:tblPrEx>
        <w:trPr>
          <w:tblHeader/>
        </w:trPr>
        <w:tc>
          <w:tcPr>
            <w:tcW w:w="1083"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71D1F6B6" w14:textId="77777777" w:rsidR="00343191" w:rsidRDefault="00000000">
            <w:pPr>
              <w:spacing w:after="40"/>
            </w:pPr>
            <w:r>
              <w:rPr>
                <w:b/>
                <w:bCs/>
                <w:color w:val="FFFFFF"/>
                <w:sz w:val="19"/>
                <w:szCs w:val="19"/>
              </w:rPr>
              <w:t>Tappa</w:t>
            </w:r>
          </w:p>
        </w:tc>
        <w:tc>
          <w:tcPr>
            <w:tcW w:w="8555"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1EF2A752" w14:textId="77777777" w:rsidR="00343191" w:rsidRDefault="00000000">
            <w:pPr>
              <w:spacing w:after="40"/>
            </w:pPr>
            <w:r>
              <w:rPr>
                <w:b/>
                <w:bCs/>
                <w:color w:val="FFFFFF"/>
                <w:sz w:val="19"/>
                <w:szCs w:val="19"/>
              </w:rPr>
              <w:t>Evento</w:t>
            </w:r>
          </w:p>
        </w:tc>
      </w:tr>
      <w:tr w:rsidR="00343191" w14:paraId="74376A9A" w14:textId="77777777">
        <w:tblPrEx>
          <w:tblCellMar>
            <w:top w:w="0" w:type="dxa"/>
            <w:bottom w:w="0" w:type="dxa"/>
          </w:tblCellMar>
        </w:tblPrEx>
        <w:tc>
          <w:tcPr>
            <w:tcW w:w="108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3D986C1" w14:textId="77777777" w:rsidR="00343191" w:rsidRDefault="00000000">
            <w:pPr>
              <w:spacing w:after="40"/>
            </w:pPr>
            <w:r>
              <w:rPr>
                <w:sz w:val="19"/>
                <w:szCs w:val="19"/>
              </w:rPr>
              <w:t>1</w:t>
            </w:r>
          </w:p>
        </w:tc>
        <w:tc>
          <w:tcPr>
            <w:tcW w:w="855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B137334" w14:textId="77777777" w:rsidR="00343191" w:rsidRDefault="00000000">
            <w:pPr>
              <w:spacing w:after="40"/>
            </w:pPr>
            <w:r>
              <w:rPr>
                <w:sz w:val="19"/>
                <w:szCs w:val="19"/>
              </w:rPr>
              <w:t>Le cellule endoteliali vanno incontro ad attivazione infiammatoria</w:t>
            </w:r>
          </w:p>
        </w:tc>
      </w:tr>
      <w:tr w:rsidR="00343191" w14:paraId="45179B15" w14:textId="77777777">
        <w:tblPrEx>
          <w:tblCellMar>
            <w:top w:w="0" w:type="dxa"/>
            <w:bottom w:w="0" w:type="dxa"/>
          </w:tblCellMar>
        </w:tblPrEx>
        <w:tc>
          <w:tcPr>
            <w:tcW w:w="108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D01988C" w14:textId="77777777" w:rsidR="00343191" w:rsidRDefault="00000000">
            <w:pPr>
              <w:spacing w:after="40"/>
            </w:pPr>
            <w:r>
              <w:rPr>
                <w:sz w:val="19"/>
                <w:szCs w:val="19"/>
              </w:rPr>
              <w:t>2</w:t>
            </w:r>
          </w:p>
        </w:tc>
        <w:tc>
          <w:tcPr>
            <w:tcW w:w="8555"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145FD6B" w14:textId="77777777" w:rsidR="00343191" w:rsidRDefault="00000000">
            <w:pPr>
              <w:spacing w:after="40"/>
            </w:pPr>
            <w:r>
              <w:rPr>
                <w:sz w:val="19"/>
                <w:szCs w:val="19"/>
              </w:rPr>
              <w:t>I leucociti entrano nell'ateroma</w:t>
            </w:r>
          </w:p>
        </w:tc>
      </w:tr>
      <w:tr w:rsidR="00343191" w14:paraId="5955128F" w14:textId="77777777">
        <w:tblPrEx>
          <w:tblCellMar>
            <w:top w:w="0" w:type="dxa"/>
            <w:bottom w:w="0" w:type="dxa"/>
          </w:tblCellMar>
        </w:tblPrEx>
        <w:tc>
          <w:tcPr>
            <w:tcW w:w="108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5A54AB9" w14:textId="77777777" w:rsidR="00343191" w:rsidRDefault="00000000">
            <w:pPr>
              <w:spacing w:after="40"/>
            </w:pPr>
            <w:r>
              <w:rPr>
                <w:sz w:val="19"/>
                <w:szCs w:val="19"/>
              </w:rPr>
              <w:t>3</w:t>
            </w:r>
          </w:p>
        </w:tc>
        <w:tc>
          <w:tcPr>
            <w:tcW w:w="855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13069BC" w14:textId="77777777" w:rsidR="00343191" w:rsidRDefault="00000000">
            <w:pPr>
              <w:spacing w:after="40"/>
            </w:pPr>
            <w:r>
              <w:rPr>
                <w:sz w:val="19"/>
                <w:szCs w:val="19"/>
              </w:rPr>
              <w:t xml:space="preserve">Chemochine e proteine </w:t>
            </w:r>
            <w:proofErr w:type="spellStart"/>
            <w:r>
              <w:rPr>
                <w:sz w:val="19"/>
                <w:szCs w:val="19"/>
              </w:rPr>
              <w:t>chemoattraenti</w:t>
            </w:r>
            <w:proofErr w:type="spellEnd"/>
            <w:r>
              <w:rPr>
                <w:sz w:val="19"/>
                <w:szCs w:val="19"/>
              </w:rPr>
              <w:t xml:space="preserve"> partecipano al reclutamento di cellule infiammatorie nell'intima</w:t>
            </w:r>
          </w:p>
        </w:tc>
      </w:tr>
      <w:tr w:rsidR="00343191" w14:paraId="169CA8C7" w14:textId="77777777">
        <w:tblPrEx>
          <w:tblCellMar>
            <w:top w:w="0" w:type="dxa"/>
            <w:bottom w:w="0" w:type="dxa"/>
          </w:tblCellMar>
        </w:tblPrEx>
        <w:tc>
          <w:tcPr>
            <w:tcW w:w="108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FB5D9CF" w14:textId="77777777" w:rsidR="00343191" w:rsidRDefault="00000000">
            <w:pPr>
              <w:spacing w:after="40"/>
            </w:pPr>
            <w:r>
              <w:rPr>
                <w:sz w:val="19"/>
                <w:szCs w:val="19"/>
              </w:rPr>
              <w:t>4</w:t>
            </w:r>
          </w:p>
        </w:tc>
        <w:tc>
          <w:tcPr>
            <w:tcW w:w="8555"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E719637" w14:textId="77777777" w:rsidR="00343191" w:rsidRDefault="00000000">
            <w:pPr>
              <w:spacing w:after="40"/>
            </w:pPr>
            <w:r>
              <w:rPr>
                <w:sz w:val="19"/>
                <w:szCs w:val="19"/>
              </w:rPr>
              <w:t>I monociti diventano macrofagi tissutali, internalizzano lipoproteine e generano cellule schiumose</w:t>
            </w:r>
          </w:p>
        </w:tc>
      </w:tr>
      <w:tr w:rsidR="00343191" w14:paraId="32C97C01" w14:textId="77777777">
        <w:tblPrEx>
          <w:tblCellMar>
            <w:top w:w="0" w:type="dxa"/>
            <w:bottom w:w="0" w:type="dxa"/>
          </w:tblCellMar>
        </w:tblPrEx>
        <w:tc>
          <w:tcPr>
            <w:tcW w:w="108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303AA3F" w14:textId="77777777" w:rsidR="00343191" w:rsidRDefault="00000000">
            <w:pPr>
              <w:spacing w:after="40"/>
            </w:pPr>
            <w:r>
              <w:rPr>
                <w:sz w:val="19"/>
                <w:szCs w:val="19"/>
              </w:rPr>
              <w:t>5</w:t>
            </w:r>
          </w:p>
        </w:tc>
        <w:tc>
          <w:tcPr>
            <w:tcW w:w="855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EA6DF19" w14:textId="77777777" w:rsidR="00343191" w:rsidRDefault="00000000">
            <w:pPr>
              <w:spacing w:after="40"/>
            </w:pPr>
            <w:r>
              <w:rPr>
                <w:sz w:val="19"/>
                <w:szCs w:val="19"/>
              </w:rPr>
              <w:t>Le cellule schiumose secernono citochine infiammatorie e specie reattive dell'ossigeno</w:t>
            </w:r>
          </w:p>
        </w:tc>
      </w:tr>
      <w:tr w:rsidR="00343191" w14:paraId="6C7430E7" w14:textId="77777777">
        <w:tblPrEx>
          <w:tblCellMar>
            <w:top w:w="0" w:type="dxa"/>
            <w:bottom w:w="0" w:type="dxa"/>
          </w:tblCellMar>
        </w:tblPrEx>
        <w:tc>
          <w:tcPr>
            <w:tcW w:w="108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6A6F57F" w14:textId="77777777" w:rsidR="00343191" w:rsidRDefault="00000000">
            <w:pPr>
              <w:spacing w:after="40"/>
            </w:pPr>
            <w:r>
              <w:rPr>
                <w:sz w:val="19"/>
                <w:szCs w:val="19"/>
              </w:rPr>
              <w:t>6</w:t>
            </w:r>
          </w:p>
        </w:tc>
        <w:tc>
          <w:tcPr>
            <w:tcW w:w="8555"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E24FFBF" w14:textId="77777777" w:rsidR="00343191" w:rsidRDefault="00000000">
            <w:pPr>
              <w:spacing w:after="40"/>
            </w:pPr>
            <w:r>
              <w:rPr>
                <w:sz w:val="19"/>
                <w:szCs w:val="19"/>
              </w:rPr>
              <w:t>I macrofagi possono morire formando il core lipidico o «necrotico» della placca matura</w:t>
            </w:r>
          </w:p>
        </w:tc>
      </w:tr>
      <w:tr w:rsidR="00343191" w14:paraId="22DCDA76" w14:textId="77777777">
        <w:tblPrEx>
          <w:tblCellMar>
            <w:top w:w="0" w:type="dxa"/>
            <w:bottom w:w="0" w:type="dxa"/>
          </w:tblCellMar>
        </w:tblPrEx>
        <w:tc>
          <w:tcPr>
            <w:tcW w:w="108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0850B20" w14:textId="77777777" w:rsidR="00343191" w:rsidRDefault="00000000">
            <w:pPr>
              <w:spacing w:after="40"/>
            </w:pPr>
            <w:r>
              <w:rPr>
                <w:sz w:val="19"/>
                <w:szCs w:val="19"/>
              </w:rPr>
              <w:t>7</w:t>
            </w:r>
          </w:p>
        </w:tc>
        <w:tc>
          <w:tcPr>
            <w:tcW w:w="855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B08922E" w14:textId="77777777" w:rsidR="00343191" w:rsidRDefault="00000000">
            <w:pPr>
              <w:spacing w:after="40"/>
            </w:pPr>
            <w:r>
              <w:rPr>
                <w:sz w:val="19"/>
                <w:szCs w:val="19"/>
              </w:rPr>
              <w:t>I fagociti amplificano la risposta infiammatoria locale producendo metalloproteinasi (MMP) che degradano la matrice</w:t>
            </w:r>
          </w:p>
        </w:tc>
      </w:tr>
      <w:tr w:rsidR="00343191" w14:paraId="7DA12ED0" w14:textId="77777777">
        <w:tblPrEx>
          <w:tblCellMar>
            <w:top w:w="0" w:type="dxa"/>
            <w:bottom w:w="0" w:type="dxa"/>
          </w:tblCellMar>
        </w:tblPrEx>
        <w:tc>
          <w:tcPr>
            <w:tcW w:w="108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DB59BFD" w14:textId="77777777" w:rsidR="00343191" w:rsidRDefault="00000000">
            <w:pPr>
              <w:spacing w:after="40"/>
            </w:pPr>
            <w:r>
              <w:rPr>
                <w:sz w:val="19"/>
                <w:szCs w:val="19"/>
              </w:rPr>
              <w:lastRenderedPageBreak/>
              <w:t>8</w:t>
            </w:r>
          </w:p>
        </w:tc>
        <w:tc>
          <w:tcPr>
            <w:tcW w:w="8555"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B2DF874" w14:textId="77777777" w:rsidR="00343191" w:rsidRDefault="00000000">
            <w:pPr>
              <w:spacing w:after="40"/>
            </w:pPr>
            <w:r>
              <w:rPr>
                <w:sz w:val="19"/>
                <w:szCs w:val="19"/>
              </w:rPr>
              <w:t xml:space="preserve">La frattura di un cappuccio fibroso indebolito espone il sangue ai costituenti </w:t>
            </w:r>
            <w:proofErr w:type="spellStart"/>
            <w:r>
              <w:rPr>
                <w:sz w:val="19"/>
                <w:szCs w:val="19"/>
              </w:rPr>
              <w:t>trombogeni</w:t>
            </w:r>
            <w:proofErr w:type="spellEnd"/>
            <w:r>
              <w:rPr>
                <w:sz w:val="19"/>
                <w:szCs w:val="19"/>
              </w:rPr>
              <w:t xml:space="preserve"> del core, in particolare al </w:t>
            </w:r>
            <w:r>
              <w:rPr>
                <w:b/>
                <w:bCs/>
                <w:sz w:val="19"/>
                <w:szCs w:val="19"/>
              </w:rPr>
              <w:t>fattore tissutale</w:t>
            </w:r>
            <w:r>
              <w:rPr>
                <w:sz w:val="19"/>
                <w:szCs w:val="19"/>
              </w:rPr>
              <w:t xml:space="preserve"> </w:t>
            </w:r>
            <w:proofErr w:type="spellStart"/>
            <w:r>
              <w:rPr>
                <w:sz w:val="19"/>
                <w:szCs w:val="19"/>
              </w:rPr>
              <w:t>procoagulante</w:t>
            </w:r>
            <w:proofErr w:type="spellEnd"/>
            <w:r>
              <w:rPr>
                <w:sz w:val="19"/>
                <w:szCs w:val="19"/>
              </w:rPr>
              <w:t xml:space="preserve"> prodotto dai macrofagi</w:t>
            </w:r>
          </w:p>
        </w:tc>
      </w:tr>
    </w:tbl>
    <w:p w14:paraId="2B8DD601" w14:textId="77777777" w:rsidR="00343191" w:rsidRDefault="00343191">
      <w:pPr>
        <w:spacing w:after="100"/>
      </w:pPr>
    </w:p>
    <w:p w14:paraId="7B57A253" w14:textId="77777777" w:rsidR="00343191" w:rsidRDefault="00000000">
      <w:pPr>
        <w:pStyle w:val="Titolo3"/>
      </w:pPr>
      <w:r>
        <w:t>4.6.1 Fagociti mononucleati nell'</w:t>
      </w:r>
      <w:proofErr w:type="spellStart"/>
      <w:r>
        <w:t>aterogenesi</w:t>
      </w:r>
      <w:proofErr w:type="spellEnd"/>
    </w:p>
    <w:p w14:paraId="6BFB52AB" w14:textId="77777777" w:rsidR="00343191" w:rsidRDefault="00000000">
      <w:pPr>
        <w:spacing w:after="120" w:line="276" w:lineRule="auto"/>
        <w:jc w:val="both"/>
      </w:pPr>
      <w:r>
        <w:t xml:space="preserve">Il monocita circolante aderisce all'endotelio attivato tramite la molecola di adesione </w:t>
      </w:r>
      <w:r>
        <w:rPr>
          <w:b/>
          <w:bCs/>
        </w:rPr>
        <w:t>VCAM-1</w:t>
      </w:r>
      <w:r>
        <w:t xml:space="preserve">, migra nell'intima attratto dalla chemochina </w:t>
      </w:r>
      <w:r>
        <w:rPr>
          <w:b/>
          <w:bCs/>
        </w:rPr>
        <w:t>MCP-1</w:t>
      </w:r>
      <w:r>
        <w:t xml:space="preserve"> (che lega il recettore </w:t>
      </w:r>
      <w:r>
        <w:rPr>
          <w:b/>
          <w:bCs/>
        </w:rPr>
        <w:t>CCR2</w:t>
      </w:r>
      <w:r>
        <w:t xml:space="preserve">) e si differenzia in macrofago intimale sotto lo stimolo di </w:t>
      </w:r>
      <w:r>
        <w:rPr>
          <w:b/>
          <w:bCs/>
        </w:rPr>
        <w:t>M-CSF</w:t>
      </w:r>
      <w:r>
        <w:t xml:space="preserve">. Il macrofago capta le lipoproteine modificate attraverso i </w:t>
      </w:r>
      <w:r>
        <w:rPr>
          <w:b/>
          <w:bCs/>
        </w:rPr>
        <w:t xml:space="preserve">recettori </w:t>
      </w:r>
      <w:proofErr w:type="spellStart"/>
      <w:r>
        <w:rPr>
          <w:b/>
          <w:bCs/>
        </w:rPr>
        <w:t>scavenger</w:t>
      </w:r>
      <w:proofErr w:type="spellEnd"/>
      <w:r>
        <w:t xml:space="preserve"> e diventa cellula schiumosa, ricca di gocce lipidiche, che rilascia fattore tissutale, ROS, citochine e MMP; i macrofagi che muoiono generano corpi </w:t>
      </w:r>
      <w:proofErr w:type="spellStart"/>
      <w:r>
        <w:t>apoptotici</w:t>
      </w:r>
      <w:proofErr w:type="spellEnd"/>
      <w:r>
        <w:t xml:space="preserve"> (Libby, </w:t>
      </w:r>
      <w:r>
        <w:rPr>
          <w:i/>
          <w:iCs/>
        </w:rPr>
        <w:t>Nature</w:t>
      </w:r>
      <w:r>
        <w:t xml:space="preserve"> 2002). Nella lesione intervengono anche i linfociti T: i Th1 rilasciano </w:t>
      </w:r>
      <w:r>
        <w:rPr>
          <w:b/>
          <w:bCs/>
        </w:rPr>
        <w:t>IFN-γ</w:t>
      </w:r>
      <w:r>
        <w:t xml:space="preserve">, che attiva i macrofagi, i quali a loro volta producono citochine; i macrofagi esprimono </w:t>
      </w:r>
      <w:r>
        <w:rPr>
          <w:b/>
          <w:bCs/>
        </w:rPr>
        <w:t>Toll-like receptors</w:t>
      </w:r>
      <w:r>
        <w:t xml:space="preserve"> (TLR). Nella parete si osservano inoltre depositi di calcio e neovasi derivati dai vasa </w:t>
      </w:r>
      <w:proofErr w:type="spellStart"/>
      <w:r>
        <w:t>vasorum</w:t>
      </w:r>
      <w:proofErr w:type="spellEnd"/>
      <w:r>
        <w:t>.</w:t>
      </w:r>
    </w:p>
    <w:p w14:paraId="239F6887" w14:textId="77777777" w:rsidR="00343191" w:rsidRDefault="00000000">
      <w:pPr>
        <w:pStyle w:val="Titolo3"/>
      </w:pPr>
      <w:r>
        <w:t>4.6.2 Macrofagi e cellule muscolari lisce nella progressione</w:t>
      </w:r>
    </w:p>
    <w:p w14:paraId="3579C701" w14:textId="77777777" w:rsidR="00343191" w:rsidRDefault="00000000">
      <w:pPr>
        <w:spacing w:after="120" w:line="276" w:lineRule="auto"/>
        <w:jc w:val="both"/>
      </w:pPr>
      <w:r>
        <w:t xml:space="preserve">I macrofagi secernono citochine e fattori di crescita che promuovono ulteriore accumulo di SMC; le lipoproteine ossidate inducono danno tissutale e ulteriore accumulo di macrofagi. I macrofagi secernono </w:t>
      </w:r>
      <w:r>
        <w:rPr>
          <w:b/>
          <w:bCs/>
        </w:rPr>
        <w:t>MCP-1</w:t>
      </w:r>
      <w:r>
        <w:t xml:space="preserve">, che amplifica il reclutamento, e specie reattive dell'ossigeno. Monociti e macrofagi sintetizzano </w:t>
      </w:r>
      <w:r>
        <w:rPr>
          <w:b/>
          <w:bCs/>
        </w:rPr>
        <w:t>PDGF, FGF, TNF, IL-1, IL-6, IFN-γ e TGF-β</w:t>
      </w:r>
      <w:r>
        <w:t xml:space="preserve">, che modulano la crescita di SMC e cellule endoteliali. Le SMC passano da un fenotipo contrattile quiescente a uno secretorio, proliferante e migrante, regolano il rimodellamento vascolare secernendo MMP e possono </w:t>
      </w:r>
      <w:proofErr w:type="spellStart"/>
      <w:r>
        <w:t>transdifferenziarsi</w:t>
      </w:r>
      <w:proofErr w:type="spellEnd"/>
      <w:r>
        <w:t xml:space="preserve"> in cellule a fenotipo macrofagico.</w:t>
      </w:r>
    </w:p>
    <w:p w14:paraId="1BD4418A" w14:textId="77777777" w:rsidR="00343191" w:rsidRDefault="00000000">
      <w:pPr>
        <w:pStyle w:val="Titolo2"/>
      </w:pPr>
      <w:bookmarkStart w:id="9036" w:name="_TocFis037"/>
      <w:r>
        <w:t>4.7 I cristalli di colesterolo</w:t>
      </w:r>
      <w:bookmarkEnd w:id="9036"/>
    </w:p>
    <w:p w14:paraId="38E30C3F" w14:textId="77777777" w:rsidR="00343191" w:rsidRDefault="00000000">
      <w:pPr>
        <w:spacing w:after="120" w:line="276" w:lineRule="auto"/>
        <w:jc w:val="both"/>
      </w:pPr>
      <w:r>
        <w:t xml:space="preserve">Alterazioni fisico-chimiche della composizione della placca possono causare </w:t>
      </w:r>
      <w:r>
        <w:rPr>
          <w:b/>
          <w:bCs/>
        </w:rPr>
        <w:t>sindromi coronariche acute</w:t>
      </w:r>
      <w:r>
        <w:t xml:space="preserve"> anche in pazienti senza evidenza di infiammazione sistemica (Crea e Liuzzo, </w:t>
      </w:r>
      <w:r>
        <w:rPr>
          <w:i/>
          <w:iCs/>
        </w:rPr>
        <w:t>JACC</w:t>
      </w:r>
      <w:r>
        <w:t xml:space="preserve"> 2013). La cristallizzazione del colesterolo dipende da saturazione, idratazione, temperatura, pH ed emorragia </w:t>
      </w:r>
      <w:proofErr w:type="spellStart"/>
      <w:r>
        <w:t>intraplacca</w:t>
      </w:r>
      <w:proofErr w:type="spellEnd"/>
      <w:r>
        <w:t>.</w:t>
      </w:r>
    </w:p>
    <w:p w14:paraId="7959A0CE" w14:textId="77777777" w:rsidR="00343191" w:rsidRDefault="00000000">
      <w:pPr>
        <w:spacing w:after="120" w:line="276" w:lineRule="auto"/>
        <w:jc w:val="both"/>
      </w:pPr>
      <w:r>
        <w:t>Nella cellula schiumosa il colesterolo esterificato (sintetizzato dall'</w:t>
      </w:r>
      <w:r>
        <w:rPr>
          <w:b/>
          <w:bCs/>
        </w:rPr>
        <w:t>ACAT1</w:t>
      </w:r>
      <w:r>
        <w:t>) e il colesterolo libero (liberato dall'</w:t>
      </w:r>
      <w:r>
        <w:rPr>
          <w:b/>
          <w:bCs/>
        </w:rPr>
        <w:t>estere-idrolasi</w:t>
      </w:r>
      <w:r>
        <w:t xml:space="preserve">) sono in equilibrio; il colesterolo libero può essere ceduto alle HDL tramite i trasportatori </w:t>
      </w:r>
      <w:r>
        <w:rPr>
          <w:b/>
          <w:bCs/>
        </w:rPr>
        <w:t>ABCA1</w:t>
      </w:r>
      <w:r>
        <w:t xml:space="preserve"> e </w:t>
      </w:r>
      <w:r>
        <w:rPr>
          <w:b/>
          <w:bCs/>
        </w:rPr>
        <w:t>ABCG1</w:t>
      </w:r>
      <w:r>
        <w:t xml:space="preserve"> (trasporto inverso) oppure cristallizzare. Le cellule schiumose che muoiono, sovraccariche di colesterolo esterificato e di cristalli, rilasciano il loro contenuto nello spazio extracellulare, dove l'accumulo di colesterolo libero porta a cristallizzazione. I cristalli attivano l'</w:t>
      </w:r>
      <w:proofErr w:type="spellStart"/>
      <w:r>
        <w:t>inflammasoma</w:t>
      </w:r>
      <w:proofErr w:type="spellEnd"/>
      <w:r>
        <w:t xml:space="preserve"> </w:t>
      </w:r>
      <w:r>
        <w:rPr>
          <w:b/>
          <w:bCs/>
        </w:rPr>
        <w:t>NLRP3</w:t>
      </w:r>
      <w:r>
        <w:t xml:space="preserve"> con produzione di </w:t>
      </w:r>
      <w:r>
        <w:rPr>
          <w:b/>
          <w:bCs/>
        </w:rPr>
        <w:t>IL-1β</w:t>
      </w:r>
      <w:r>
        <w:t xml:space="preserve"> e ostacolano il trasporto inverso del colesterolo (</w:t>
      </w:r>
      <w:r>
        <w:rPr>
          <w:i/>
          <w:iCs/>
        </w:rPr>
        <w:t>Eur Heart J</w:t>
      </w:r>
      <w:r>
        <w:t xml:space="preserve"> 2016).</w:t>
      </w:r>
    </w:p>
    <w:p w14:paraId="7E7AE975" w14:textId="77777777" w:rsidR="00343191" w:rsidRDefault="00000000">
      <w:pPr>
        <w:spacing w:after="120" w:line="276" w:lineRule="auto"/>
        <w:jc w:val="both"/>
      </w:pPr>
      <w:r>
        <w:t xml:space="preserve">In vitro, quando il colesterolo cristallizza il suo volume </w:t>
      </w:r>
      <w:r>
        <w:rPr>
          <w:b/>
          <w:bCs/>
        </w:rPr>
        <w:t>si espande fino al 45%</w:t>
      </w:r>
      <w:r>
        <w:t xml:space="preserve"> oltre il menisco liquido originale, in pochi minuti (Abela et al., </w:t>
      </w:r>
      <w:r>
        <w:rPr>
          <w:i/>
          <w:iCs/>
        </w:rPr>
        <w:t xml:space="preserve">Clin </w:t>
      </w:r>
      <w:proofErr w:type="spellStart"/>
      <w:r>
        <w:rPr>
          <w:i/>
          <w:iCs/>
        </w:rPr>
        <w:t>Cardiol</w:t>
      </w:r>
      <w:proofErr w:type="spellEnd"/>
      <w:r>
        <w:t xml:space="preserve"> 2005; </w:t>
      </w:r>
      <w:r>
        <w:rPr>
          <w:i/>
          <w:iCs/>
        </w:rPr>
        <w:t xml:space="preserve">Clin </w:t>
      </w:r>
      <w:proofErr w:type="spellStart"/>
      <w:r>
        <w:rPr>
          <w:i/>
          <w:iCs/>
        </w:rPr>
        <w:t>Lipidol</w:t>
      </w:r>
      <w:proofErr w:type="spellEnd"/>
      <w:r>
        <w:t xml:space="preserve"> 2010): cristalli aghiformi possono perforare il cappuccio fibroso dall'interno.</w:t>
      </w:r>
    </w:p>
    <w:p w14:paraId="4C5B19A0" w14:textId="77777777" w:rsidR="00343191" w:rsidRDefault="00000000">
      <w:pPr>
        <w:pStyle w:val="Titolo2"/>
      </w:pPr>
      <w:bookmarkStart w:id="9037" w:name="_TocFis038"/>
      <w:r>
        <w:t>4.8 Placca stabile e placca instabile</w:t>
      </w:r>
      <w:bookmarkEnd w:id="9037"/>
    </w:p>
    <w:p w14:paraId="5DF2ED29" w14:textId="77777777" w:rsidR="00343191" w:rsidRDefault="00000000">
      <w:pPr>
        <w:keepNext/>
        <w:spacing w:before="120" w:after="80"/>
      </w:pPr>
      <w:r>
        <w:rPr>
          <w:b/>
          <w:bCs/>
          <w:color w:val="1F5F74"/>
          <w:sz w:val="20"/>
          <w:szCs w:val="20"/>
        </w:rPr>
        <w:t>Tabella 4.4 — Struttura schematica delle placche ateromasiche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406"/>
      </w:tblGrid>
      <w:tr w:rsidR="00343191" w14:paraId="44EEFE04" w14:textId="77777777">
        <w:tblPrEx>
          <w:tblCellMar>
            <w:top w:w="0" w:type="dxa"/>
            <w:bottom w:w="0" w:type="dxa"/>
          </w:tblCellMar>
        </w:tblPrEx>
        <w:trPr>
          <w:tblHeader/>
        </w:trPr>
        <w:tc>
          <w:tcPr>
            <w:tcW w:w="3116"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4B811629" w14:textId="77777777" w:rsidR="00343191" w:rsidRDefault="00000000">
            <w:pPr>
              <w:spacing w:after="40"/>
            </w:pPr>
            <w:r>
              <w:rPr>
                <w:b/>
                <w:bCs/>
                <w:color w:val="FFFFFF"/>
                <w:sz w:val="19"/>
                <w:szCs w:val="19"/>
              </w:rPr>
              <w:t>Caratteristica</w:t>
            </w:r>
          </w:p>
        </w:tc>
        <w:tc>
          <w:tcPr>
            <w:tcW w:w="3116"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23BFBB0" w14:textId="77777777" w:rsidR="00343191" w:rsidRDefault="00000000">
            <w:pPr>
              <w:spacing w:after="40"/>
            </w:pPr>
            <w:r>
              <w:rPr>
                <w:b/>
                <w:bCs/>
                <w:color w:val="FFFFFF"/>
                <w:sz w:val="19"/>
                <w:szCs w:val="19"/>
              </w:rPr>
              <w:t>Placca stabile</w:t>
            </w:r>
          </w:p>
        </w:tc>
        <w:tc>
          <w:tcPr>
            <w:tcW w:w="3406"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42334BC8" w14:textId="77777777" w:rsidR="00343191" w:rsidRDefault="00000000">
            <w:pPr>
              <w:spacing w:after="40"/>
            </w:pPr>
            <w:r>
              <w:rPr>
                <w:b/>
                <w:bCs/>
                <w:color w:val="FFFFFF"/>
                <w:sz w:val="19"/>
                <w:szCs w:val="19"/>
              </w:rPr>
              <w:t>Placca instabile</w:t>
            </w:r>
          </w:p>
        </w:tc>
      </w:tr>
      <w:tr w:rsidR="00343191" w14:paraId="3390F472" w14:textId="77777777">
        <w:tblPrEx>
          <w:tblCellMar>
            <w:top w:w="0" w:type="dxa"/>
            <w:bottom w:w="0" w:type="dxa"/>
          </w:tblCellMar>
        </w:tblPrEx>
        <w:tc>
          <w:tcPr>
            <w:tcW w:w="311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F93A870" w14:textId="77777777" w:rsidR="00343191" w:rsidRDefault="00000000">
            <w:pPr>
              <w:spacing w:after="40"/>
            </w:pPr>
            <w:r>
              <w:rPr>
                <w:sz w:val="19"/>
                <w:szCs w:val="19"/>
              </w:rPr>
              <w:t>Endotelio</w:t>
            </w:r>
          </w:p>
        </w:tc>
        <w:tc>
          <w:tcPr>
            <w:tcW w:w="311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EB18103" w14:textId="77777777" w:rsidR="00343191" w:rsidRDefault="00000000">
            <w:pPr>
              <w:spacing w:after="40"/>
            </w:pPr>
            <w:r>
              <w:rPr>
                <w:sz w:val="19"/>
                <w:szCs w:val="19"/>
              </w:rPr>
              <w:t>Integro</w:t>
            </w:r>
          </w:p>
        </w:tc>
        <w:tc>
          <w:tcPr>
            <w:tcW w:w="340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AAF565C" w14:textId="77777777" w:rsidR="00343191" w:rsidRDefault="00000000">
            <w:pPr>
              <w:spacing w:after="40"/>
            </w:pPr>
            <w:r>
              <w:rPr>
                <w:sz w:val="19"/>
                <w:szCs w:val="19"/>
              </w:rPr>
              <w:t>Danneggiato</w:t>
            </w:r>
          </w:p>
        </w:tc>
      </w:tr>
      <w:tr w:rsidR="00343191" w14:paraId="3A41DA23" w14:textId="77777777">
        <w:tblPrEx>
          <w:tblCellMar>
            <w:top w:w="0" w:type="dxa"/>
            <w:bottom w:w="0" w:type="dxa"/>
          </w:tblCellMar>
        </w:tblPrEx>
        <w:tc>
          <w:tcPr>
            <w:tcW w:w="311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AFE77FA" w14:textId="77777777" w:rsidR="00343191" w:rsidRDefault="00000000">
            <w:pPr>
              <w:spacing w:after="40"/>
            </w:pPr>
            <w:r>
              <w:rPr>
                <w:sz w:val="19"/>
                <w:szCs w:val="19"/>
              </w:rPr>
              <w:t>Cappuccio fibroso</w:t>
            </w:r>
          </w:p>
        </w:tc>
        <w:tc>
          <w:tcPr>
            <w:tcW w:w="311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F4DA55B" w14:textId="77777777" w:rsidR="00343191" w:rsidRDefault="00000000">
            <w:pPr>
              <w:spacing w:after="40"/>
            </w:pPr>
            <w:r>
              <w:rPr>
                <w:sz w:val="19"/>
                <w:szCs w:val="19"/>
              </w:rPr>
              <w:t>Spesso</w:t>
            </w:r>
          </w:p>
        </w:tc>
        <w:tc>
          <w:tcPr>
            <w:tcW w:w="340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0CD97B6" w14:textId="77777777" w:rsidR="00343191" w:rsidRDefault="00000000">
            <w:pPr>
              <w:spacing w:after="40"/>
            </w:pPr>
            <w:r>
              <w:rPr>
                <w:sz w:val="19"/>
                <w:szCs w:val="19"/>
              </w:rPr>
              <w:t>Sottile</w:t>
            </w:r>
          </w:p>
        </w:tc>
      </w:tr>
      <w:tr w:rsidR="00343191" w14:paraId="361A4819" w14:textId="77777777">
        <w:tblPrEx>
          <w:tblCellMar>
            <w:top w:w="0" w:type="dxa"/>
            <w:bottom w:w="0" w:type="dxa"/>
          </w:tblCellMar>
        </w:tblPrEx>
        <w:tc>
          <w:tcPr>
            <w:tcW w:w="311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B5A5353" w14:textId="77777777" w:rsidR="00343191" w:rsidRDefault="00000000">
            <w:pPr>
              <w:spacing w:after="40"/>
            </w:pPr>
            <w:r>
              <w:rPr>
                <w:sz w:val="19"/>
                <w:szCs w:val="19"/>
              </w:rPr>
              <w:t>Cellule muscolari lisce</w:t>
            </w:r>
          </w:p>
        </w:tc>
        <w:tc>
          <w:tcPr>
            <w:tcW w:w="311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33B4C21" w14:textId="77777777" w:rsidR="00343191" w:rsidRDefault="00000000">
            <w:pPr>
              <w:spacing w:after="40"/>
            </w:pPr>
            <w:r>
              <w:rPr>
                <w:sz w:val="19"/>
                <w:szCs w:val="19"/>
              </w:rPr>
              <w:t>Numerose</w:t>
            </w:r>
          </w:p>
        </w:tc>
        <w:tc>
          <w:tcPr>
            <w:tcW w:w="340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4E45193" w14:textId="77777777" w:rsidR="00343191" w:rsidRDefault="00000000">
            <w:pPr>
              <w:spacing w:after="40"/>
            </w:pPr>
            <w:r>
              <w:rPr>
                <w:sz w:val="19"/>
                <w:szCs w:val="19"/>
              </w:rPr>
              <w:t>Scarse</w:t>
            </w:r>
          </w:p>
        </w:tc>
      </w:tr>
      <w:tr w:rsidR="00343191" w14:paraId="78842534" w14:textId="77777777">
        <w:tblPrEx>
          <w:tblCellMar>
            <w:top w:w="0" w:type="dxa"/>
            <w:bottom w:w="0" w:type="dxa"/>
          </w:tblCellMar>
        </w:tblPrEx>
        <w:tc>
          <w:tcPr>
            <w:tcW w:w="311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94CBCCD" w14:textId="77777777" w:rsidR="00343191" w:rsidRDefault="00000000">
            <w:pPr>
              <w:spacing w:after="40"/>
            </w:pPr>
            <w:r>
              <w:rPr>
                <w:sz w:val="19"/>
                <w:szCs w:val="19"/>
              </w:rPr>
              <w:t>Cellule infiammatorie</w:t>
            </w:r>
          </w:p>
        </w:tc>
        <w:tc>
          <w:tcPr>
            <w:tcW w:w="311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FF3D684" w14:textId="77777777" w:rsidR="00343191" w:rsidRDefault="00000000">
            <w:pPr>
              <w:spacing w:after="40"/>
            </w:pPr>
            <w:r>
              <w:rPr>
                <w:sz w:val="19"/>
                <w:szCs w:val="19"/>
              </w:rPr>
              <w:t>Assenti; prevalgono cellule schiumose</w:t>
            </w:r>
          </w:p>
        </w:tc>
        <w:tc>
          <w:tcPr>
            <w:tcW w:w="340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879822F" w14:textId="77777777" w:rsidR="00343191" w:rsidRDefault="00000000">
            <w:pPr>
              <w:spacing w:after="40"/>
            </w:pPr>
            <w:r>
              <w:rPr>
                <w:sz w:val="19"/>
                <w:szCs w:val="19"/>
              </w:rPr>
              <w:t>Macrofagi attivati e cellule pro-infiammatorie</w:t>
            </w:r>
          </w:p>
        </w:tc>
      </w:tr>
      <w:tr w:rsidR="00343191" w14:paraId="78353BFA" w14:textId="77777777">
        <w:tblPrEx>
          <w:tblCellMar>
            <w:top w:w="0" w:type="dxa"/>
            <w:bottom w:w="0" w:type="dxa"/>
          </w:tblCellMar>
        </w:tblPrEx>
        <w:tc>
          <w:tcPr>
            <w:tcW w:w="311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0943DD2" w14:textId="77777777" w:rsidR="00343191" w:rsidRDefault="00000000">
            <w:pPr>
              <w:spacing w:after="40"/>
            </w:pPr>
            <w:r>
              <w:rPr>
                <w:sz w:val="19"/>
                <w:szCs w:val="19"/>
              </w:rPr>
              <w:t>Rischio</w:t>
            </w:r>
          </w:p>
        </w:tc>
        <w:tc>
          <w:tcPr>
            <w:tcW w:w="311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2145391" w14:textId="77777777" w:rsidR="00343191" w:rsidRDefault="00000000">
            <w:pPr>
              <w:spacing w:after="40"/>
            </w:pPr>
            <w:r>
              <w:rPr>
                <w:sz w:val="19"/>
                <w:szCs w:val="19"/>
              </w:rPr>
              <w:t>Stenosi progressiva</w:t>
            </w:r>
          </w:p>
        </w:tc>
        <w:tc>
          <w:tcPr>
            <w:tcW w:w="340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0D6B6F1" w14:textId="77777777" w:rsidR="00343191" w:rsidRDefault="00000000">
            <w:pPr>
              <w:spacing w:after="40"/>
            </w:pPr>
            <w:r>
              <w:rPr>
                <w:sz w:val="19"/>
                <w:szCs w:val="19"/>
              </w:rPr>
              <w:t>Rottura e trombosi</w:t>
            </w:r>
          </w:p>
        </w:tc>
      </w:tr>
    </w:tbl>
    <w:p w14:paraId="2D4ACC8C" w14:textId="77777777" w:rsidR="00343191" w:rsidRDefault="00343191">
      <w:pPr>
        <w:spacing w:after="100"/>
      </w:pPr>
    </w:p>
    <w:p w14:paraId="2995F1E6" w14:textId="77777777" w:rsidR="00343191" w:rsidRDefault="00000000">
      <w:pPr>
        <w:spacing w:after="120" w:line="276" w:lineRule="auto"/>
        <w:jc w:val="both"/>
      </w:pPr>
      <w:r>
        <w:t xml:space="preserve">Metalloproteinasi e </w:t>
      </w:r>
      <w:proofErr w:type="spellStart"/>
      <w:r>
        <w:t>cisteino</w:t>
      </w:r>
      <w:proofErr w:type="spellEnd"/>
      <w:r>
        <w:t xml:space="preserve">-proteasi prodotte da macrofagi, linfociti T e mastociti, in risposta a microbi, autoantigeni e molecole infiammatorie, attaccano direttamente collagene e altri componenti della matrice: il cappuccio si assottiglia e può rompersi, esponendo il core lipidico ricco di fattori </w:t>
      </w:r>
      <w:proofErr w:type="spellStart"/>
      <w:r>
        <w:t>protrombotici</w:t>
      </w:r>
      <w:proofErr w:type="spellEnd"/>
      <w:r>
        <w:t xml:space="preserve"> con formazione del </w:t>
      </w:r>
      <w:r>
        <w:rPr>
          <w:b/>
          <w:bCs/>
        </w:rPr>
        <w:t>trombo</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28364EAB" w14:textId="77777777">
        <w:tblPrEx>
          <w:tblCellMar>
            <w:top w:w="0" w:type="dxa"/>
            <w:bottom w:w="0" w:type="dxa"/>
          </w:tblCellMar>
        </w:tblPrEx>
        <w:tc>
          <w:tcPr>
            <w:tcW w:w="9638" w:type="dxa"/>
            <w:tcBorders>
              <w:top w:val="none" w:sz="0" w:space="0" w:color="FFFFFF"/>
              <w:left w:val="single" w:sz="24" w:space="0" w:color="B7791F"/>
              <w:bottom w:val="none" w:sz="0" w:space="0" w:color="FFFFFF"/>
              <w:right w:val="none" w:sz="0" w:space="0" w:color="FFFFFF"/>
            </w:tcBorders>
            <w:shd w:val="clear" w:color="auto" w:fill="FDF4E3"/>
            <w:tcMar>
              <w:top w:w="100" w:type="dxa"/>
              <w:left w:w="180" w:type="dxa"/>
              <w:bottom w:w="60" w:type="dxa"/>
              <w:right w:w="180" w:type="dxa"/>
            </w:tcMar>
          </w:tcPr>
          <w:p w14:paraId="786DD2A0" w14:textId="77777777" w:rsidR="00343191" w:rsidRDefault="00000000">
            <w:pPr>
              <w:spacing w:after="80" w:line="264" w:lineRule="auto"/>
              <w:jc w:val="both"/>
            </w:pPr>
            <w:r>
              <w:rPr>
                <w:b/>
                <w:bCs/>
                <w:color w:val="B7791F"/>
              </w:rPr>
              <w:t xml:space="preserve">■■ Attenzione — </w:t>
            </w:r>
            <w:r>
              <w:t>Il pericolo di una placca non è proporzionale al grado di stenosi: una placca poco stenosante ma con cappuccio sottile, core lipidico ampio e infiltrato macrofagico è più incline alla rottura di una placca fibrosa molto stenosante.</w:t>
            </w:r>
          </w:p>
        </w:tc>
      </w:tr>
    </w:tbl>
    <w:p w14:paraId="4674CA6A" w14:textId="77777777" w:rsidR="00343191" w:rsidRDefault="00343191">
      <w:pPr>
        <w:spacing w:after="60"/>
      </w:pPr>
    </w:p>
    <w:p w14:paraId="09862B9D" w14:textId="77777777" w:rsidR="00343191" w:rsidRDefault="00000000">
      <w:pPr>
        <w:pStyle w:val="Titolo2"/>
      </w:pPr>
      <w:bookmarkStart w:id="9038" w:name="_TocFis039"/>
      <w:r>
        <w:t>4.9 Fattori di rischio ereditari: ipercolesterolemia familiare</w:t>
      </w:r>
      <w:bookmarkEnd w:id="9038"/>
    </w:p>
    <w:p w14:paraId="7B43D71C" w14:textId="77777777" w:rsidR="00343191" w:rsidRDefault="00000000">
      <w:pPr>
        <w:spacing w:after="120" w:line="276" w:lineRule="auto"/>
        <w:jc w:val="both"/>
      </w:pPr>
      <w:r>
        <w:t>L'</w:t>
      </w:r>
      <w:r>
        <w:rPr>
          <w:b/>
          <w:bCs/>
        </w:rPr>
        <w:t>ipercolesterolemia familiare</w:t>
      </w:r>
      <w:r>
        <w:t xml:space="preserve"> (FH) è un gruppo di condizioni autosomiche dominanti che causano elevati livelli di LDL, aterosclerosi e quindi infarto miocardico o ictus prematuri; le complicanze aumentano con l'età e in presenza di fumo e ipertensione. La prevalenza mondiale è di circa 10 milioni di persone, ma solo il 15% circa è diagnosticato e ancora meno sono trattati efficacemente. La trasmissione è più precisamente </w:t>
      </w:r>
      <w:r>
        <w:rPr>
          <w:b/>
          <w:bCs/>
        </w:rPr>
        <w:t xml:space="preserve">autosomica </w:t>
      </w:r>
      <w:proofErr w:type="spellStart"/>
      <w:r>
        <w:rPr>
          <w:b/>
          <w:bCs/>
        </w:rPr>
        <w:t>codominante</w:t>
      </w:r>
      <w:proofErr w:type="spellEnd"/>
      <w:r>
        <w:t>: gli eterozigoti esprimono un fenotipo biochimico circa a metà strada rispetto agli omozigoti.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449FCF61" w14:textId="77777777">
        <w:tblPrEx>
          <w:tblCellMar>
            <w:top w:w="0" w:type="dxa"/>
            <w:bottom w:w="0" w:type="dxa"/>
          </w:tblCellMar>
        </w:tblPrEx>
        <w:tc>
          <w:tcPr>
            <w:tcW w:w="9638" w:type="dxa"/>
            <w:tcBorders>
              <w:top w:val="none" w:sz="0" w:space="0" w:color="FFFFFF"/>
              <w:left w:val="single" w:sz="24" w:space="0" w:color="2E5E9E"/>
              <w:bottom w:val="none" w:sz="0" w:space="0" w:color="FFFFFF"/>
              <w:right w:val="none" w:sz="0" w:space="0" w:color="FFFFFF"/>
            </w:tcBorders>
            <w:shd w:val="clear" w:color="auto" w:fill="EAF1FA"/>
            <w:tcMar>
              <w:top w:w="100" w:type="dxa"/>
              <w:left w:w="180" w:type="dxa"/>
              <w:bottom w:w="60" w:type="dxa"/>
              <w:right w:w="180" w:type="dxa"/>
            </w:tcMar>
          </w:tcPr>
          <w:p w14:paraId="74A04C66" w14:textId="77777777" w:rsidR="00343191" w:rsidRDefault="00000000">
            <w:pPr>
              <w:spacing w:after="80" w:line="264" w:lineRule="auto"/>
              <w:jc w:val="both"/>
            </w:pPr>
            <w:r>
              <w:rPr>
                <w:b/>
                <w:bCs/>
                <w:color w:val="2E5E9E"/>
              </w:rPr>
              <w:t xml:space="preserve">Nota — </w:t>
            </w:r>
            <w:r>
              <w:t>Per malattia rara si intende, come soglia media globale, una prevalenza di 40–50 casi ogni 100.000 persone, variabile secondo le definizioni nazionali.</w:t>
            </w:r>
          </w:p>
        </w:tc>
      </w:tr>
    </w:tbl>
    <w:p w14:paraId="41E38C7D" w14:textId="77777777" w:rsidR="00343191" w:rsidRDefault="00343191">
      <w:pPr>
        <w:spacing w:after="60"/>
      </w:pPr>
    </w:p>
    <w:p w14:paraId="51915F7E" w14:textId="77777777" w:rsidR="00343191" w:rsidRDefault="00000000">
      <w:pPr>
        <w:spacing w:after="120" w:line="276" w:lineRule="auto"/>
        <w:jc w:val="both"/>
      </w:pPr>
      <w:r>
        <w:t>Le mutazioni responsabili riguardano quattro geni:</w:t>
      </w:r>
    </w:p>
    <w:p w14:paraId="51093492" w14:textId="77777777" w:rsidR="00343191" w:rsidRDefault="00000000">
      <w:pPr>
        <w:pStyle w:val="Paragrafoelenco"/>
        <w:numPr>
          <w:ilvl w:val="0"/>
          <w:numId w:val="3"/>
        </w:numPr>
        <w:spacing w:after="60" w:line="264" w:lineRule="auto"/>
        <w:jc w:val="both"/>
      </w:pPr>
      <w:r>
        <w:rPr>
          <w:b/>
          <w:bCs/>
        </w:rPr>
        <w:t>LDLR</w:t>
      </w:r>
      <w:r>
        <w:t>, che codifica il recettore delle LDL responsabile dell'internalizzazione delle particelle; è il gene più frequentemente mutato.</w:t>
      </w:r>
    </w:p>
    <w:p w14:paraId="6932B009" w14:textId="77777777" w:rsidR="00343191" w:rsidRDefault="00000000">
      <w:pPr>
        <w:pStyle w:val="Paragrafoelenco"/>
        <w:numPr>
          <w:ilvl w:val="0"/>
          <w:numId w:val="3"/>
        </w:numPr>
        <w:spacing w:after="60" w:line="264" w:lineRule="auto"/>
        <w:jc w:val="both"/>
      </w:pPr>
      <w:r>
        <w:rPr>
          <w:b/>
          <w:bCs/>
        </w:rPr>
        <w:t>APOB</w:t>
      </w:r>
      <w:r>
        <w:t>, componente della LDL: le mutazioni ne impediscono il legame al recettore.</w:t>
      </w:r>
    </w:p>
    <w:p w14:paraId="589831CB" w14:textId="77777777" w:rsidR="00343191" w:rsidRDefault="00000000">
      <w:pPr>
        <w:pStyle w:val="Paragrafoelenco"/>
        <w:numPr>
          <w:ilvl w:val="0"/>
          <w:numId w:val="3"/>
        </w:numPr>
        <w:spacing w:after="60" w:line="264" w:lineRule="auto"/>
        <w:jc w:val="both"/>
      </w:pPr>
      <w:r>
        <w:rPr>
          <w:b/>
          <w:bCs/>
        </w:rPr>
        <w:t>PCSK9</w:t>
      </w:r>
      <w:r>
        <w:t xml:space="preserve">, che codifica una proteina che riduce i recettori LDL: le mutazioni </w:t>
      </w:r>
      <w:r>
        <w:rPr>
          <w:b/>
          <w:bCs/>
        </w:rPr>
        <w:t>gain-of-</w:t>
      </w:r>
      <w:proofErr w:type="spellStart"/>
      <w:r>
        <w:rPr>
          <w:b/>
          <w:bCs/>
        </w:rPr>
        <w:t>function</w:t>
      </w:r>
      <w:proofErr w:type="spellEnd"/>
      <w:r>
        <w:t xml:space="preserve"> causano FH, mentre quelle </w:t>
      </w:r>
      <w:proofErr w:type="spellStart"/>
      <w:r>
        <w:rPr>
          <w:b/>
          <w:bCs/>
        </w:rPr>
        <w:t>loss</w:t>
      </w:r>
      <w:proofErr w:type="spellEnd"/>
      <w:r>
        <w:rPr>
          <w:b/>
          <w:bCs/>
        </w:rPr>
        <w:t>-of-</w:t>
      </w:r>
      <w:proofErr w:type="spellStart"/>
      <w:r>
        <w:rPr>
          <w:b/>
          <w:bCs/>
        </w:rPr>
        <w:t>function</w:t>
      </w:r>
      <w:proofErr w:type="spellEnd"/>
      <w:r>
        <w:t xml:space="preserve"> proteggono dall'ipercolesterolemia.</w:t>
      </w:r>
    </w:p>
    <w:p w14:paraId="61BB217E" w14:textId="77777777" w:rsidR="00343191" w:rsidRDefault="00000000">
      <w:pPr>
        <w:pStyle w:val="Paragrafoelenco"/>
        <w:numPr>
          <w:ilvl w:val="0"/>
          <w:numId w:val="3"/>
        </w:numPr>
        <w:spacing w:after="60" w:line="264" w:lineRule="auto"/>
        <w:jc w:val="both"/>
      </w:pPr>
      <w:r>
        <w:rPr>
          <w:b/>
          <w:bCs/>
        </w:rPr>
        <w:t>ARH</w:t>
      </w:r>
      <w:r>
        <w:t xml:space="preserve"> (</w:t>
      </w:r>
      <w:r>
        <w:rPr>
          <w:i/>
          <w:iCs/>
        </w:rPr>
        <w:t>LDLRAP1</w:t>
      </w:r>
      <w:r>
        <w:t>), che richiede mutazioni su entrambi gli alleli (ipercolesterolemia autosomica recessiva).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331532E4" w14:textId="77777777">
        <w:tblPrEx>
          <w:tblCellMar>
            <w:top w:w="0" w:type="dxa"/>
            <w:bottom w:w="0" w:type="dxa"/>
          </w:tblCellMar>
        </w:tblPrEx>
        <w:tc>
          <w:tcPr>
            <w:tcW w:w="9638" w:type="dxa"/>
            <w:tcBorders>
              <w:top w:val="none" w:sz="0" w:space="0" w:color="FFFFFF"/>
              <w:left w:val="single" w:sz="24" w:space="0" w:color="2E5E9E"/>
              <w:bottom w:val="none" w:sz="0" w:space="0" w:color="FFFFFF"/>
              <w:right w:val="none" w:sz="0" w:space="0" w:color="FFFFFF"/>
            </w:tcBorders>
            <w:shd w:val="clear" w:color="auto" w:fill="EAF1FA"/>
            <w:tcMar>
              <w:top w:w="100" w:type="dxa"/>
              <w:left w:w="180" w:type="dxa"/>
              <w:bottom w:w="60" w:type="dxa"/>
              <w:right w:w="180" w:type="dxa"/>
            </w:tcMar>
          </w:tcPr>
          <w:p w14:paraId="6300DC6D" w14:textId="77777777" w:rsidR="00343191" w:rsidRDefault="00000000">
            <w:pPr>
              <w:spacing w:after="80" w:line="264" w:lineRule="auto"/>
              <w:jc w:val="both"/>
            </w:pPr>
            <w:r>
              <w:rPr>
                <w:b/>
                <w:bCs/>
                <w:color w:val="2E5E9E"/>
              </w:rPr>
              <w:t xml:space="preserve">Nota — </w:t>
            </w:r>
            <w:r>
              <w:t xml:space="preserve">La slide originale afferma che le mutazioni di PCSK9 «proteggono dall'ipercolesterolemia» senza distinguere il tipo di mutazione. Come indicato nella tabella dei geni e dagli studi citati nella stessa lezione, sono le varianti </w:t>
            </w:r>
            <w:proofErr w:type="spellStart"/>
            <w:r>
              <w:rPr>
                <w:b/>
                <w:bCs/>
              </w:rPr>
              <w:t>loss</w:t>
            </w:r>
            <w:proofErr w:type="spellEnd"/>
            <w:r>
              <w:rPr>
                <w:b/>
                <w:bCs/>
              </w:rPr>
              <w:t>-of-</w:t>
            </w:r>
            <w:proofErr w:type="spellStart"/>
            <w:r>
              <w:rPr>
                <w:b/>
                <w:bCs/>
              </w:rPr>
              <w:t>function</w:t>
            </w:r>
            <w:proofErr w:type="spellEnd"/>
            <w:r>
              <w:t xml:space="preserve"> a essere protettive, mentre le </w:t>
            </w:r>
            <w:r>
              <w:rPr>
                <w:b/>
                <w:bCs/>
              </w:rPr>
              <w:t>gain-of-</w:t>
            </w:r>
            <w:proofErr w:type="spellStart"/>
            <w:r>
              <w:rPr>
                <w:b/>
                <w:bCs/>
              </w:rPr>
              <w:t>function</w:t>
            </w:r>
            <w:proofErr w:type="spellEnd"/>
            <w:r>
              <w:t xml:space="preserve"> causano FH.</w:t>
            </w:r>
          </w:p>
        </w:tc>
      </w:tr>
    </w:tbl>
    <w:p w14:paraId="4F4E20E1" w14:textId="77777777" w:rsidR="00343191" w:rsidRDefault="00343191">
      <w:pPr>
        <w:spacing w:after="60"/>
      </w:pPr>
    </w:p>
    <w:p w14:paraId="03503F98" w14:textId="77777777" w:rsidR="00343191" w:rsidRDefault="00000000">
      <w:pPr>
        <w:spacing w:after="120" w:line="276" w:lineRule="auto"/>
        <w:jc w:val="both"/>
      </w:pPr>
      <w:r>
        <w:t xml:space="preserve">Le manifestazioni cliniche dell'elevato colesterolo LDL comprendono </w:t>
      </w:r>
      <w:r>
        <w:rPr>
          <w:b/>
          <w:bCs/>
        </w:rPr>
        <w:t>xantelasmi</w:t>
      </w:r>
      <w:r>
        <w:t xml:space="preserve">, </w:t>
      </w:r>
      <w:r>
        <w:rPr>
          <w:b/>
          <w:bCs/>
        </w:rPr>
        <w:t>arco corneale</w:t>
      </w:r>
      <w:r>
        <w:t xml:space="preserve">, </w:t>
      </w:r>
      <w:r>
        <w:rPr>
          <w:b/>
          <w:bCs/>
        </w:rPr>
        <w:t>xantomi tendinei</w:t>
      </w:r>
      <w:r>
        <w:t xml:space="preserve"> (estensori delle mani, tendine d'Achille), xantomi planari e tubero-eruttivi nella forma omozigote e, nei casi più gravi, aterosclerosi severa già in età infantile.</w:t>
      </w:r>
    </w:p>
    <w:p w14:paraId="38A45441" w14:textId="77777777" w:rsidR="00343191" w:rsidRDefault="00000000">
      <w:pPr>
        <w:pStyle w:val="Titolo3"/>
      </w:pPr>
      <w:r>
        <w:t>4.9.1 PCSK9</w:t>
      </w:r>
    </w:p>
    <w:p w14:paraId="134117A3" w14:textId="77777777" w:rsidR="00343191" w:rsidRDefault="00000000">
      <w:pPr>
        <w:spacing w:after="120" w:line="276" w:lineRule="auto"/>
        <w:jc w:val="both"/>
      </w:pPr>
      <w:r>
        <w:rPr>
          <w:b/>
          <w:bCs/>
        </w:rPr>
        <w:t>PCSK9</w:t>
      </w:r>
      <w:r>
        <w:t xml:space="preserve"> (</w:t>
      </w:r>
      <w:proofErr w:type="spellStart"/>
      <w:r>
        <w:rPr>
          <w:i/>
          <w:iCs/>
        </w:rPr>
        <w:t>proprotein</w:t>
      </w:r>
      <w:proofErr w:type="spellEnd"/>
      <w:r>
        <w:rPr>
          <w:i/>
          <w:iCs/>
        </w:rPr>
        <w:t xml:space="preserve"> </w:t>
      </w:r>
      <w:proofErr w:type="spellStart"/>
      <w:r>
        <w:rPr>
          <w:i/>
          <w:iCs/>
        </w:rPr>
        <w:t>convertase</w:t>
      </w:r>
      <w:proofErr w:type="spellEnd"/>
      <w:r>
        <w:rPr>
          <w:i/>
          <w:iCs/>
        </w:rPr>
        <w:t xml:space="preserve"> </w:t>
      </w:r>
      <w:proofErr w:type="spellStart"/>
      <w:r>
        <w:rPr>
          <w:i/>
          <w:iCs/>
        </w:rPr>
        <w:t>subtilisin</w:t>
      </w:r>
      <w:proofErr w:type="spellEnd"/>
      <w:r>
        <w:rPr>
          <w:i/>
          <w:iCs/>
        </w:rPr>
        <w:t>/</w:t>
      </w:r>
      <w:proofErr w:type="spellStart"/>
      <w:r>
        <w:rPr>
          <w:i/>
          <w:iCs/>
        </w:rPr>
        <w:t>kexin</w:t>
      </w:r>
      <w:proofErr w:type="spellEnd"/>
      <w:r>
        <w:rPr>
          <w:i/>
          <w:iCs/>
        </w:rPr>
        <w:t xml:space="preserve"> </w:t>
      </w:r>
      <w:proofErr w:type="spellStart"/>
      <w:r>
        <w:rPr>
          <w:i/>
          <w:iCs/>
        </w:rPr>
        <w:t>type</w:t>
      </w:r>
      <w:proofErr w:type="spellEnd"/>
      <w:r>
        <w:rPr>
          <w:i/>
          <w:iCs/>
        </w:rPr>
        <w:t xml:space="preserve"> 9</w:t>
      </w:r>
      <w:r>
        <w:t xml:space="preserve">) è una </w:t>
      </w:r>
      <w:proofErr w:type="spellStart"/>
      <w:r>
        <w:t>serin</w:t>
      </w:r>
      <w:proofErr w:type="spellEnd"/>
      <w:r>
        <w:t xml:space="preserve">-proteasi della famiglia delle </w:t>
      </w:r>
      <w:proofErr w:type="spellStart"/>
      <w:r>
        <w:t>proproteina</w:t>
      </w:r>
      <w:proofErr w:type="spellEnd"/>
      <w:r>
        <w:t xml:space="preserve">-convertasi, prodotta principalmente dal fegato, che è la fonte maggiore di PCSK9 circolante. Lega il recettore LDL e lo «accompagna» alla degradazione lisosomiale, riducendo i recettori disponibili e aumentando il colesterolo LDL circolante; la sua sovraespressione riduce la proteina LDLR nel fegato. L'anticorpo monoclonale </w:t>
      </w:r>
      <w:r>
        <w:rPr>
          <w:b/>
          <w:bCs/>
        </w:rPr>
        <w:t>evolocumab</w:t>
      </w:r>
      <w:r>
        <w:t xml:space="preserve"> ne blocca l'azione.</w:t>
      </w:r>
    </w:p>
    <w:p w14:paraId="43348069" w14:textId="77777777" w:rsidR="00343191" w:rsidRDefault="00000000">
      <w:pPr>
        <w:spacing w:after="120" w:line="276" w:lineRule="auto"/>
        <w:jc w:val="both"/>
      </w:pPr>
      <w:r>
        <w:t xml:space="preserve">Nel </w:t>
      </w:r>
      <w:r>
        <w:rPr>
          <w:i/>
          <w:iCs/>
        </w:rPr>
        <w:t>Dallas Heart Study</w:t>
      </w:r>
      <w:r>
        <w:t xml:space="preserve"> (15 anni di follow-up) i portatori dell'allele </w:t>
      </w:r>
      <w:proofErr w:type="spellStart"/>
      <w:r>
        <w:t>loss</w:t>
      </w:r>
      <w:proofErr w:type="spellEnd"/>
      <w:r>
        <w:t>-of-</w:t>
      </w:r>
      <w:proofErr w:type="spellStart"/>
      <w:r>
        <w:t>function</w:t>
      </w:r>
      <w:proofErr w:type="spellEnd"/>
      <w:r>
        <w:t xml:space="preserve"> </w:t>
      </w:r>
      <w:r>
        <w:rPr>
          <w:b/>
          <w:bCs/>
        </w:rPr>
        <w:t>PCSK9 46L</w:t>
      </w:r>
      <w:r>
        <w:t xml:space="preserve"> avevano un LDL-C inferiore del 15% (−19 mg/</w:t>
      </w:r>
      <w:proofErr w:type="spellStart"/>
      <w:r>
        <w:t>dL</w:t>
      </w:r>
      <w:proofErr w:type="spellEnd"/>
      <w:r>
        <w:t xml:space="preserve">) e un'incidenza di eventi coronarici ridotta del </w:t>
      </w:r>
      <w:r>
        <w:rPr>
          <w:b/>
          <w:bCs/>
        </w:rPr>
        <w:t>47%</w:t>
      </w:r>
      <w:r>
        <w:t xml:space="preserve"> (Cohen et al., </w:t>
      </w:r>
      <w:r>
        <w:rPr>
          <w:i/>
          <w:iCs/>
        </w:rPr>
        <w:t>NEJM</w:t>
      </w:r>
      <w:r>
        <w:t xml:space="preserve"> 2006). Un'esposizione di lunga durata a un LDL più basso di 19,3 mg/</w:t>
      </w:r>
      <w:proofErr w:type="spellStart"/>
      <w:r>
        <w:t>dL</w:t>
      </w:r>
      <w:proofErr w:type="spellEnd"/>
      <w:r>
        <w:t xml:space="preserve"> si associa a una riduzione del rischio del 33% (Ference et al., </w:t>
      </w:r>
      <w:r>
        <w:rPr>
          <w:i/>
          <w:iCs/>
        </w:rPr>
        <w:t>JACC</w:t>
      </w:r>
      <w:r>
        <w:t xml:space="preserve"> 2012).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3ABE66F5" w14:textId="77777777">
        <w:tblPrEx>
          <w:tblCellMar>
            <w:top w:w="0" w:type="dxa"/>
            <w:bottom w:w="0" w:type="dxa"/>
          </w:tblCellMar>
        </w:tblPrEx>
        <w:tc>
          <w:tcPr>
            <w:tcW w:w="9638" w:type="dxa"/>
            <w:tcBorders>
              <w:top w:val="none" w:sz="0" w:space="0" w:color="FFFFFF"/>
              <w:left w:val="single" w:sz="24" w:space="0" w:color="A4262C"/>
              <w:bottom w:val="none" w:sz="0" w:space="0" w:color="FFFFFF"/>
              <w:right w:val="none" w:sz="0" w:space="0" w:color="FFFFFF"/>
            </w:tcBorders>
            <w:shd w:val="clear" w:color="auto" w:fill="FBECEC"/>
            <w:tcMar>
              <w:top w:w="100" w:type="dxa"/>
              <w:left w:w="180" w:type="dxa"/>
              <w:bottom w:w="60" w:type="dxa"/>
              <w:right w:w="180" w:type="dxa"/>
            </w:tcMar>
          </w:tcPr>
          <w:p w14:paraId="502F1ED3" w14:textId="77777777" w:rsidR="00343191" w:rsidRDefault="00000000">
            <w:pPr>
              <w:spacing w:after="80" w:line="264" w:lineRule="auto"/>
              <w:jc w:val="both"/>
            </w:pPr>
            <w:r>
              <w:rPr>
                <w:b/>
                <w:bCs/>
                <w:color w:val="A4262C"/>
              </w:rPr>
              <w:lastRenderedPageBreak/>
              <w:t xml:space="preserve">Nota — Domanda d’esame tipica. </w:t>
            </w:r>
            <w:r>
              <w:t>Illustrare il principio della randomizzazione mendeliana a partire dall'esempio di PCSK9: una riduzione modesta ma presente per tutta la vita del colesterolo LDL produce una riduzione del rischio coronarico molto maggiore di quella attesa da un trattamento di breve durata.</w:t>
            </w:r>
          </w:p>
        </w:tc>
      </w:tr>
    </w:tbl>
    <w:p w14:paraId="3580AAD5" w14:textId="77777777" w:rsidR="00343191" w:rsidRDefault="00343191">
      <w:pPr>
        <w:spacing w:after="60"/>
      </w:pPr>
    </w:p>
    <w:p w14:paraId="24268173" w14:textId="77777777" w:rsidR="00343191" w:rsidRDefault="00000000">
      <w:pPr>
        <w:pStyle w:val="Titolo2"/>
      </w:pPr>
      <w:bookmarkStart w:id="9039" w:name="_TocFis040"/>
      <w:r>
        <w:t>4.10 HDL e trasporto inverso del colesterolo</w:t>
      </w:r>
      <w:bookmarkEnd w:id="9039"/>
    </w:p>
    <w:p w14:paraId="7440EAF9" w14:textId="77777777" w:rsidR="00343191" w:rsidRDefault="00000000">
      <w:pPr>
        <w:spacing w:after="120" w:line="276" w:lineRule="auto"/>
        <w:jc w:val="both"/>
      </w:pPr>
      <w:r>
        <w:t xml:space="preserve">Il trasporto del colesterolo segue due direzioni: il </w:t>
      </w:r>
      <w:r>
        <w:rPr>
          <w:b/>
          <w:bCs/>
        </w:rPr>
        <w:t>trasporto aterogeno</w:t>
      </w:r>
      <w:r>
        <w:t xml:space="preserve"> (VLDL, LDL) dal fegato alla parete arteriosa e il </w:t>
      </w:r>
      <w:r>
        <w:rPr>
          <w:b/>
          <w:bCs/>
        </w:rPr>
        <w:t xml:space="preserve">trasporto </w:t>
      </w:r>
      <w:proofErr w:type="spellStart"/>
      <w:r>
        <w:rPr>
          <w:b/>
          <w:bCs/>
        </w:rPr>
        <w:t>antiaterogeno</w:t>
      </w:r>
      <w:proofErr w:type="spellEnd"/>
      <w:r>
        <w:t xml:space="preserve"> (HDL) dalla parete al fegato e alla bile. Le HDL, con </w:t>
      </w:r>
      <w:proofErr w:type="spellStart"/>
      <w:r>
        <w:rPr>
          <w:b/>
          <w:bCs/>
        </w:rPr>
        <w:t>apoA</w:t>
      </w:r>
      <w:proofErr w:type="spellEnd"/>
      <w:r>
        <w:rPr>
          <w:b/>
          <w:bCs/>
        </w:rPr>
        <w:t>-I</w:t>
      </w:r>
      <w:r>
        <w:t xml:space="preserve">, ricevono colesterolo libero e fosfolipidi dai macrofagi tramite </w:t>
      </w:r>
      <w:r>
        <w:rPr>
          <w:b/>
          <w:bCs/>
        </w:rPr>
        <w:t>ABCA1</w:t>
      </w:r>
      <w:r>
        <w:t xml:space="preserve"> e </w:t>
      </w:r>
      <w:r>
        <w:rPr>
          <w:b/>
          <w:bCs/>
        </w:rPr>
        <w:t>ABCG1</w:t>
      </w:r>
      <w:r>
        <w:t xml:space="preserve">; la </w:t>
      </w:r>
      <w:r>
        <w:rPr>
          <w:b/>
          <w:bCs/>
        </w:rPr>
        <w:t>LCAT</w:t>
      </w:r>
      <w:r>
        <w:t xml:space="preserve"> esterifica il colesterolo, generando HDL mature; gli esteri possono essere trasferiti a VLDL/LDL dalla </w:t>
      </w:r>
      <w:r>
        <w:rPr>
          <w:b/>
          <w:bCs/>
        </w:rPr>
        <w:t>CETP</w:t>
      </w:r>
      <w:r>
        <w:t xml:space="preserve"> o ceduti direttamente al fegato tramite </w:t>
      </w:r>
      <w:r>
        <w:rPr>
          <w:b/>
          <w:bCs/>
        </w:rPr>
        <w:t>SR-BI</w:t>
      </w:r>
      <w:r>
        <w:t>. Lipasi epatica, lipasi endoteliale e PLTP rimodellano le HDL.</w:t>
      </w:r>
    </w:p>
    <w:p w14:paraId="79833642" w14:textId="77777777" w:rsidR="00343191" w:rsidRDefault="00000000">
      <w:pPr>
        <w:keepNext/>
        <w:spacing w:before="120" w:after="80"/>
      </w:pPr>
      <w:r>
        <w:rPr>
          <w:b/>
          <w:bCs/>
          <w:color w:val="1F5F74"/>
          <w:sz w:val="20"/>
          <w:szCs w:val="20"/>
        </w:rPr>
        <w:t>Tabella 4.5 — Disordini genetici delle HDL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0"/>
        <w:gridCol w:w="2672"/>
        <w:gridCol w:w="2576"/>
      </w:tblGrid>
      <w:tr w:rsidR="00343191" w14:paraId="4A945AB6" w14:textId="77777777">
        <w:tblPrEx>
          <w:tblCellMar>
            <w:top w:w="0" w:type="dxa"/>
            <w:bottom w:w="0" w:type="dxa"/>
          </w:tblCellMar>
        </w:tblPrEx>
        <w:trPr>
          <w:tblHeader/>
        </w:trPr>
        <w:tc>
          <w:tcPr>
            <w:tcW w:w="4390"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9C58015" w14:textId="77777777" w:rsidR="00343191" w:rsidRDefault="00000000">
            <w:pPr>
              <w:spacing w:after="40"/>
            </w:pPr>
            <w:r>
              <w:rPr>
                <w:b/>
                <w:bCs/>
                <w:color w:val="FFFFFF"/>
                <w:sz w:val="19"/>
                <w:szCs w:val="19"/>
              </w:rPr>
              <w:t>Disordine</w:t>
            </w:r>
          </w:p>
        </w:tc>
        <w:tc>
          <w:tcPr>
            <w:tcW w:w="2672"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8CF7414" w14:textId="77777777" w:rsidR="00343191" w:rsidRDefault="00000000">
            <w:pPr>
              <w:spacing w:after="40"/>
            </w:pPr>
            <w:r>
              <w:rPr>
                <w:b/>
                <w:bCs/>
                <w:color w:val="FFFFFF"/>
                <w:sz w:val="19"/>
                <w:szCs w:val="19"/>
              </w:rPr>
              <w:t>Gene</w:t>
            </w:r>
          </w:p>
        </w:tc>
        <w:tc>
          <w:tcPr>
            <w:tcW w:w="2576"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79A503EC" w14:textId="77777777" w:rsidR="00343191" w:rsidRDefault="00000000">
            <w:pPr>
              <w:spacing w:after="40"/>
            </w:pPr>
            <w:r>
              <w:rPr>
                <w:b/>
                <w:bCs/>
                <w:color w:val="FFFFFF"/>
                <w:sz w:val="19"/>
                <w:szCs w:val="19"/>
              </w:rPr>
              <w:t>Mutazioni note</w:t>
            </w:r>
          </w:p>
        </w:tc>
      </w:tr>
      <w:tr w:rsidR="00343191" w14:paraId="47FA33B0" w14:textId="77777777">
        <w:tblPrEx>
          <w:tblCellMar>
            <w:top w:w="0" w:type="dxa"/>
            <w:bottom w:w="0" w:type="dxa"/>
          </w:tblCellMar>
        </w:tblPrEx>
        <w:tc>
          <w:tcPr>
            <w:tcW w:w="439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868DA33" w14:textId="77777777" w:rsidR="00343191" w:rsidRDefault="00000000">
            <w:pPr>
              <w:spacing w:after="40"/>
            </w:pPr>
            <w:proofErr w:type="spellStart"/>
            <w:r>
              <w:rPr>
                <w:sz w:val="19"/>
                <w:szCs w:val="19"/>
              </w:rPr>
              <w:t>Ipoalfalipoproteinemia</w:t>
            </w:r>
            <w:proofErr w:type="spellEnd"/>
          </w:p>
        </w:tc>
        <w:tc>
          <w:tcPr>
            <w:tcW w:w="267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987A774" w14:textId="77777777" w:rsidR="00343191" w:rsidRDefault="00000000">
            <w:pPr>
              <w:spacing w:after="40"/>
            </w:pPr>
            <w:r>
              <w:rPr>
                <w:sz w:val="19"/>
                <w:szCs w:val="19"/>
              </w:rPr>
              <w:t>ABCA1 (malattia di Tangier)</w:t>
            </w:r>
          </w:p>
        </w:tc>
        <w:tc>
          <w:tcPr>
            <w:tcW w:w="257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42FC736" w14:textId="77777777" w:rsidR="00343191" w:rsidRDefault="00000000">
            <w:pPr>
              <w:spacing w:after="40"/>
            </w:pPr>
            <w:r>
              <w:rPr>
                <w:sz w:val="19"/>
                <w:szCs w:val="19"/>
              </w:rPr>
              <w:t>circa 100</w:t>
            </w:r>
          </w:p>
        </w:tc>
      </w:tr>
      <w:tr w:rsidR="00343191" w14:paraId="4B904F0B" w14:textId="77777777">
        <w:tblPrEx>
          <w:tblCellMar>
            <w:top w:w="0" w:type="dxa"/>
            <w:bottom w:w="0" w:type="dxa"/>
          </w:tblCellMar>
        </w:tblPrEx>
        <w:tc>
          <w:tcPr>
            <w:tcW w:w="439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49DD54E" w14:textId="77777777" w:rsidR="00343191" w:rsidRDefault="00000000">
            <w:pPr>
              <w:spacing w:after="40"/>
            </w:pPr>
            <w:proofErr w:type="spellStart"/>
            <w:r>
              <w:rPr>
                <w:sz w:val="19"/>
                <w:szCs w:val="19"/>
              </w:rPr>
              <w:t>Ipoalfalipoproteinemia</w:t>
            </w:r>
            <w:proofErr w:type="spellEnd"/>
          </w:p>
        </w:tc>
        <w:tc>
          <w:tcPr>
            <w:tcW w:w="267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60D0088" w14:textId="77777777" w:rsidR="00343191" w:rsidRDefault="00000000">
            <w:pPr>
              <w:spacing w:after="40"/>
            </w:pPr>
            <w:r>
              <w:rPr>
                <w:sz w:val="19"/>
                <w:szCs w:val="19"/>
              </w:rPr>
              <w:t>APOA1</w:t>
            </w:r>
          </w:p>
        </w:tc>
        <w:tc>
          <w:tcPr>
            <w:tcW w:w="257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BDA2A2A" w14:textId="77777777" w:rsidR="00343191" w:rsidRDefault="00000000">
            <w:pPr>
              <w:spacing w:after="40"/>
            </w:pPr>
            <w:r>
              <w:rPr>
                <w:sz w:val="19"/>
                <w:szCs w:val="19"/>
              </w:rPr>
              <w:t>circa 65</w:t>
            </w:r>
          </w:p>
        </w:tc>
      </w:tr>
      <w:tr w:rsidR="00343191" w14:paraId="62A57BA9" w14:textId="77777777">
        <w:tblPrEx>
          <w:tblCellMar>
            <w:top w:w="0" w:type="dxa"/>
            <w:bottom w:w="0" w:type="dxa"/>
          </w:tblCellMar>
        </w:tblPrEx>
        <w:tc>
          <w:tcPr>
            <w:tcW w:w="439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A354544" w14:textId="77777777" w:rsidR="00343191" w:rsidRDefault="00000000">
            <w:pPr>
              <w:spacing w:after="40"/>
            </w:pPr>
            <w:proofErr w:type="spellStart"/>
            <w:r>
              <w:rPr>
                <w:sz w:val="19"/>
                <w:szCs w:val="19"/>
              </w:rPr>
              <w:t>Ipoalfalipoproteinemia</w:t>
            </w:r>
            <w:proofErr w:type="spellEnd"/>
          </w:p>
        </w:tc>
        <w:tc>
          <w:tcPr>
            <w:tcW w:w="267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8AF2D99" w14:textId="77777777" w:rsidR="00343191" w:rsidRDefault="00000000">
            <w:pPr>
              <w:spacing w:after="40"/>
            </w:pPr>
            <w:r>
              <w:rPr>
                <w:sz w:val="19"/>
                <w:szCs w:val="19"/>
              </w:rPr>
              <w:t>LCAT</w:t>
            </w:r>
          </w:p>
        </w:tc>
        <w:tc>
          <w:tcPr>
            <w:tcW w:w="257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3753601" w14:textId="77777777" w:rsidR="00343191" w:rsidRDefault="00000000">
            <w:pPr>
              <w:spacing w:after="40"/>
            </w:pPr>
            <w:r>
              <w:rPr>
                <w:sz w:val="19"/>
                <w:szCs w:val="19"/>
              </w:rPr>
              <w:t>98</w:t>
            </w:r>
          </w:p>
        </w:tc>
      </w:tr>
      <w:tr w:rsidR="00343191" w14:paraId="1D0D998C" w14:textId="77777777">
        <w:tblPrEx>
          <w:tblCellMar>
            <w:top w:w="0" w:type="dxa"/>
            <w:bottom w:w="0" w:type="dxa"/>
          </w:tblCellMar>
        </w:tblPrEx>
        <w:tc>
          <w:tcPr>
            <w:tcW w:w="439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185DE30" w14:textId="77777777" w:rsidR="00343191" w:rsidRDefault="00000000">
            <w:pPr>
              <w:spacing w:after="40"/>
            </w:pPr>
            <w:proofErr w:type="spellStart"/>
            <w:r>
              <w:rPr>
                <w:sz w:val="19"/>
                <w:szCs w:val="19"/>
              </w:rPr>
              <w:t>Iperalfalipoproteinemia</w:t>
            </w:r>
            <w:proofErr w:type="spellEnd"/>
          </w:p>
        </w:tc>
        <w:tc>
          <w:tcPr>
            <w:tcW w:w="267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7A9781C" w14:textId="77777777" w:rsidR="00343191" w:rsidRDefault="00000000">
            <w:pPr>
              <w:spacing w:after="40"/>
            </w:pPr>
            <w:r>
              <w:rPr>
                <w:sz w:val="19"/>
                <w:szCs w:val="19"/>
              </w:rPr>
              <w:t>CETP</w:t>
            </w:r>
          </w:p>
        </w:tc>
        <w:tc>
          <w:tcPr>
            <w:tcW w:w="257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B718525" w14:textId="77777777" w:rsidR="00343191" w:rsidRDefault="00000000">
            <w:pPr>
              <w:spacing w:after="40"/>
            </w:pPr>
            <w:r>
              <w:rPr>
                <w:sz w:val="19"/>
                <w:szCs w:val="19"/>
              </w:rPr>
              <w:t>circa 25</w:t>
            </w:r>
          </w:p>
        </w:tc>
      </w:tr>
    </w:tbl>
    <w:p w14:paraId="2DC85B6D" w14:textId="77777777" w:rsidR="00343191" w:rsidRDefault="00343191">
      <w:pPr>
        <w:spacing w:after="100"/>
      </w:pPr>
    </w:p>
    <w:p w14:paraId="7A683255" w14:textId="77777777" w:rsidR="00343191" w:rsidRDefault="00000000">
      <w:pPr>
        <w:spacing w:after="120" w:line="276" w:lineRule="auto"/>
        <w:jc w:val="both"/>
      </w:pPr>
      <w:r>
        <w:t xml:space="preserve">Nel registro italiano del </w:t>
      </w:r>
      <w:r>
        <w:rPr>
          <w:b/>
          <w:bCs/>
        </w:rPr>
        <w:t>deficit genetico di LCAT</w:t>
      </w:r>
      <w:r>
        <w:t>, i portatori di due alleli mutati avevano HDL-C di 10,4 mg/</w:t>
      </w:r>
      <w:proofErr w:type="spellStart"/>
      <w:r>
        <w:t>dL</w:t>
      </w:r>
      <w:proofErr w:type="spellEnd"/>
      <w:r>
        <w:t xml:space="preserve"> contro 51,4 mg/</w:t>
      </w:r>
      <w:proofErr w:type="spellStart"/>
      <w:r>
        <w:t>dL</w:t>
      </w:r>
      <w:proofErr w:type="spellEnd"/>
      <w:r>
        <w:t xml:space="preserve"> dei non portatori, con marcata riduzione di </w:t>
      </w:r>
      <w:proofErr w:type="spellStart"/>
      <w:r>
        <w:t>apoA</w:t>
      </w:r>
      <w:proofErr w:type="spellEnd"/>
      <w:r>
        <w:t>-I (44,8 contro 131,4 mg/</w:t>
      </w:r>
      <w:proofErr w:type="spellStart"/>
      <w:r>
        <w:t>dL</w:t>
      </w:r>
      <w:proofErr w:type="spellEnd"/>
      <w:r>
        <w:t>) e aumento dei trigliceridi (242,4 contro 118,8 mg/</w:t>
      </w:r>
      <w:proofErr w:type="spellStart"/>
      <w:r>
        <w:t>dL</w:t>
      </w:r>
      <w:proofErr w:type="spellEnd"/>
      <w:r>
        <w:t xml:space="preserve">) (Calabresi et al., </w:t>
      </w:r>
      <w:r>
        <w:rPr>
          <w:i/>
          <w:iCs/>
        </w:rPr>
        <w:t>ATVB</w:t>
      </w:r>
      <w:r>
        <w:t xml:space="preserve"> 2005). Segni clinici caratteristici sono le </w:t>
      </w:r>
      <w:r>
        <w:rPr>
          <w:b/>
          <w:bCs/>
        </w:rPr>
        <w:t>tonsille ingrandite e aranciate</w:t>
      </w:r>
      <w:r>
        <w:t xml:space="preserve"> nella malattia di Tangier e le </w:t>
      </w:r>
      <w:r>
        <w:rPr>
          <w:b/>
          <w:bCs/>
        </w:rPr>
        <w:t>opacità corneali</w:t>
      </w:r>
      <w:r>
        <w:t xml:space="preserve"> progressive nel deficit di LCAT.</w:t>
      </w:r>
    </w:p>
    <w:p w14:paraId="0A5FE540" w14:textId="77777777" w:rsidR="00343191" w:rsidRDefault="00000000">
      <w:pPr>
        <w:pStyle w:val="Titolo2"/>
      </w:pPr>
      <w:bookmarkStart w:id="9040" w:name="_TocFis041"/>
      <w:r>
        <w:t>4.11 Ipertrigliceridemia familiare</w:t>
      </w:r>
      <w:bookmarkEnd w:id="9040"/>
    </w:p>
    <w:p w14:paraId="1BEA7596" w14:textId="77777777" w:rsidR="00343191" w:rsidRDefault="00000000">
      <w:pPr>
        <w:spacing w:after="120" w:line="276" w:lineRule="auto"/>
        <w:jc w:val="both"/>
      </w:pPr>
      <w:r>
        <w:t>L'</w:t>
      </w:r>
      <w:r>
        <w:rPr>
          <w:b/>
          <w:bCs/>
        </w:rPr>
        <w:t>ipertrigliceridemia</w:t>
      </w:r>
      <w:r>
        <w:t xml:space="preserve"> è definita da trigliceridi a digiuno &gt; 2,0 </w:t>
      </w:r>
      <w:proofErr w:type="spellStart"/>
      <w:r>
        <w:t>mmol</w:t>
      </w:r>
      <w:proofErr w:type="spellEnd"/>
      <w:r>
        <w:t>/L (&gt; 180 mg/</w:t>
      </w:r>
      <w:proofErr w:type="spellStart"/>
      <w:r>
        <w:t>dL</w:t>
      </w:r>
      <w:proofErr w:type="spellEnd"/>
      <w:r>
        <w:t xml:space="preserve">), sebbene alcuni adottino la soglia di 1,7 </w:t>
      </w:r>
      <w:proofErr w:type="spellStart"/>
      <w:r>
        <w:t>mmol</w:t>
      </w:r>
      <w:proofErr w:type="spellEnd"/>
      <w:r>
        <w:t>/L (150 mg/</w:t>
      </w:r>
      <w:proofErr w:type="spellStart"/>
      <w:r>
        <w:t>dL</w:t>
      </w:r>
      <w:proofErr w:type="spellEnd"/>
      <w:r>
        <w:t>). L'</w:t>
      </w:r>
      <w:r>
        <w:rPr>
          <w:b/>
          <w:bCs/>
        </w:rPr>
        <w:t>ipertrigliceridemia severa</w:t>
      </w:r>
      <w:r>
        <w:t xml:space="preserve"> (&gt; 10 </w:t>
      </w:r>
      <w:proofErr w:type="spellStart"/>
      <w:r>
        <w:t>mmol</w:t>
      </w:r>
      <w:proofErr w:type="spellEnd"/>
      <w:r>
        <w:t>/L, &gt; 885 mg/</w:t>
      </w:r>
      <w:proofErr w:type="spellStart"/>
      <w:r>
        <w:t>dL</w:t>
      </w:r>
      <w:proofErr w:type="spellEnd"/>
      <w:r>
        <w:t xml:space="preserve">) colpisce lo 0,1–0,2% della popolazione e indica quasi sempre la presenza patologica di chilomicroni a digiuno. Mentre l'iperproduzione epatica di VLDL è la causa più comune delle forme lievi-moderate, l'ipertrigliceridemia severa monogenica deriva da una lipolisi mediata dalla LPL gravemente o completamente compromessa. I segni clinici sono il </w:t>
      </w:r>
      <w:r>
        <w:rPr>
          <w:b/>
          <w:bCs/>
        </w:rPr>
        <w:t>plasma lattescente</w:t>
      </w:r>
      <w:r>
        <w:t xml:space="preserve">, gli </w:t>
      </w:r>
      <w:r>
        <w:rPr>
          <w:b/>
          <w:bCs/>
        </w:rPr>
        <w:t>xantomi eruttivi</w:t>
      </w:r>
      <w:r>
        <w:t xml:space="preserve"> e la </w:t>
      </w:r>
      <w:r>
        <w:rPr>
          <w:b/>
          <w:bCs/>
        </w:rPr>
        <w:t xml:space="preserve">lipemia </w:t>
      </w:r>
      <w:proofErr w:type="spellStart"/>
      <w:r>
        <w:rPr>
          <w:b/>
          <w:bCs/>
        </w:rPr>
        <w:t>retinalis</w:t>
      </w:r>
      <w:proofErr w:type="spellEnd"/>
      <w:r>
        <w:t>; il test genetico riguarda i cinque geni coinvolti nella lipolisi mediata dalla LPL.</w:t>
      </w:r>
    </w:p>
    <w:p w14:paraId="0CADAADA" w14:textId="77777777" w:rsidR="00343191" w:rsidRDefault="00000000">
      <w:pPr>
        <w:pStyle w:val="Titolo1"/>
        <w:pageBreakBefore/>
      </w:pPr>
      <w:bookmarkStart w:id="9041" w:name="_TocFis042"/>
      <w:r>
        <w:lastRenderedPageBreak/>
        <w:t>LEZIONE 5 — La steatosi epatica metabolica</w:t>
      </w:r>
      <w:bookmarkEnd w:id="9041"/>
    </w:p>
    <w:p w14:paraId="7D8018E0" w14:textId="77777777" w:rsidR="00343191" w:rsidRDefault="00000000">
      <w:pPr>
        <w:pStyle w:val="Titolo2"/>
      </w:pPr>
      <w:bookmarkStart w:id="9042" w:name="_TocFis043"/>
      <w:r>
        <w:t>5.1 Definizione ed epidemiologia</w:t>
      </w:r>
      <w:bookmarkEnd w:id="9042"/>
    </w:p>
    <w:p w14:paraId="3647459B" w14:textId="77777777" w:rsidR="00343191" w:rsidRDefault="00000000">
      <w:pPr>
        <w:spacing w:after="120" w:line="276" w:lineRule="auto"/>
        <w:jc w:val="both"/>
      </w:pPr>
      <w:r>
        <w:t xml:space="preserve">La </w:t>
      </w:r>
      <w:r>
        <w:rPr>
          <w:b/>
          <w:bCs/>
        </w:rPr>
        <w:t>steatosi</w:t>
      </w:r>
      <w:r>
        <w:t xml:space="preserve"> è definita da un contenuto lipidico epatico aumentato (</w:t>
      </w:r>
      <w:r>
        <w:rPr>
          <w:b/>
          <w:bCs/>
        </w:rPr>
        <w:t>&gt; 5%</w:t>
      </w:r>
      <w:r>
        <w:t>) in assenza di un consumo eccessivo di alcol (</w:t>
      </w:r>
      <w:r>
        <w:rPr>
          <w:b/>
          <w:bCs/>
        </w:rPr>
        <w:t>&lt; 20 g/die nell'uomo, &lt; 10 g/die nella donna</w:t>
      </w:r>
      <w:r>
        <w:t xml:space="preserve">). È associata all'obesità e alla sindrome metabolica, di cui costituisce la </w:t>
      </w:r>
      <w:r>
        <w:rPr>
          <w:b/>
          <w:bCs/>
        </w:rPr>
        <w:t>manifestazione epatica</w:t>
      </w:r>
      <w:r>
        <w:t>; la sua patogenesi è legata all'</w:t>
      </w:r>
      <w:proofErr w:type="spellStart"/>
      <w:r>
        <w:t>insulino</w:t>
      </w:r>
      <w:proofErr w:type="spellEnd"/>
      <w:r>
        <w:t xml:space="preserve">-resistenza del tessuto adiposo e all'obesità, principali driver patogenetici. È una delle maggiori cause di malattia epatica e si associa a un aumento della mortalità </w:t>
      </w:r>
      <w:proofErr w:type="spellStart"/>
      <w:r>
        <w:t>epato</w:t>
      </w:r>
      <w:proofErr w:type="spellEnd"/>
      <w:r>
        <w:t>-correlata.</w:t>
      </w:r>
    </w:p>
    <w:p w14:paraId="67462B71" w14:textId="77777777" w:rsidR="00343191" w:rsidRDefault="00000000">
      <w:pPr>
        <w:spacing w:after="120" w:line="276" w:lineRule="auto"/>
        <w:jc w:val="both"/>
      </w:pPr>
      <w:r>
        <w:t xml:space="preserve">La progressione tipica va dal fegato normale alla steatosi (infiltrazione grassa &gt; 5%), alla </w:t>
      </w:r>
      <w:r>
        <w:rPr>
          <w:b/>
          <w:bCs/>
        </w:rPr>
        <w:t>steatoepatite non alcolica</w:t>
      </w:r>
      <w:r>
        <w:t xml:space="preserve"> (NASH: </w:t>
      </w:r>
      <w:proofErr w:type="spellStart"/>
      <w:r>
        <w:t>necro</w:t>
      </w:r>
      <w:proofErr w:type="spellEnd"/>
      <w:r>
        <w:t xml:space="preserve">-infiammazione e/o fibrosi), alla </w:t>
      </w:r>
      <w:r>
        <w:rPr>
          <w:b/>
          <w:bCs/>
        </w:rPr>
        <w:t>cirrosi</w:t>
      </w:r>
      <w:r>
        <w:t xml:space="preserve"> e infine al </w:t>
      </w:r>
      <w:r>
        <w:rPr>
          <w:b/>
          <w:bCs/>
        </w:rPr>
        <w:t>carcinoma epatocellulare</w:t>
      </w:r>
      <w:r>
        <w:t xml:space="preserve"> (HCC).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59C98486" w14:textId="77777777">
        <w:tblPrEx>
          <w:tblCellMar>
            <w:top w:w="0" w:type="dxa"/>
            <w:bottom w:w="0" w:type="dxa"/>
          </w:tblCellMar>
        </w:tblPrEx>
        <w:tc>
          <w:tcPr>
            <w:tcW w:w="9638" w:type="dxa"/>
            <w:tcBorders>
              <w:top w:val="none" w:sz="0" w:space="0" w:color="FFFFFF"/>
              <w:left w:val="single" w:sz="24" w:space="0" w:color="2E5E9E"/>
              <w:bottom w:val="none" w:sz="0" w:space="0" w:color="FFFFFF"/>
              <w:right w:val="none" w:sz="0" w:space="0" w:color="FFFFFF"/>
            </w:tcBorders>
            <w:shd w:val="clear" w:color="auto" w:fill="EAF1FA"/>
            <w:tcMar>
              <w:top w:w="100" w:type="dxa"/>
              <w:left w:w="180" w:type="dxa"/>
              <w:bottom w:w="60" w:type="dxa"/>
              <w:right w:w="180" w:type="dxa"/>
            </w:tcMar>
          </w:tcPr>
          <w:p w14:paraId="09FD699E" w14:textId="77777777" w:rsidR="00343191" w:rsidRDefault="00000000">
            <w:pPr>
              <w:spacing w:after="80" w:line="264" w:lineRule="auto"/>
              <w:jc w:val="both"/>
            </w:pPr>
            <w:r>
              <w:rPr>
                <w:b/>
                <w:bCs/>
                <w:color w:val="2E5E9E"/>
              </w:rPr>
              <w:t xml:space="preserve">Nota — </w:t>
            </w:r>
            <w:r>
              <w:t xml:space="preserve">Nelle slide si usano in modo intercambiabile le sigle NAFLD/NASH e </w:t>
            </w:r>
            <w:r>
              <w:rPr>
                <w:b/>
                <w:bCs/>
              </w:rPr>
              <w:t>MAFLD</w:t>
            </w:r>
            <w:r>
              <w:t xml:space="preserve"> (</w:t>
            </w:r>
            <w:proofErr w:type="spellStart"/>
            <w:r>
              <w:rPr>
                <w:i/>
                <w:iCs/>
              </w:rPr>
              <w:t>metabolic</w:t>
            </w:r>
            <w:proofErr w:type="spellEnd"/>
            <w:r>
              <w:rPr>
                <w:i/>
                <w:iCs/>
              </w:rPr>
              <w:t xml:space="preserve"> </w:t>
            </w:r>
            <w:proofErr w:type="spellStart"/>
            <w:r>
              <w:rPr>
                <w:i/>
                <w:iCs/>
              </w:rPr>
              <w:t>dysfunction-associated</w:t>
            </w:r>
            <w:proofErr w:type="spellEnd"/>
            <w:r>
              <w:rPr>
                <w:i/>
                <w:iCs/>
              </w:rPr>
              <w:t xml:space="preserve"> </w:t>
            </w:r>
            <w:proofErr w:type="spellStart"/>
            <w:r>
              <w:rPr>
                <w:i/>
                <w:iCs/>
              </w:rPr>
              <w:t>fatty</w:t>
            </w:r>
            <w:proofErr w:type="spellEnd"/>
            <w:r>
              <w:rPr>
                <w:i/>
                <w:iCs/>
              </w:rPr>
              <w:t xml:space="preserve"> </w:t>
            </w:r>
            <w:proofErr w:type="spellStart"/>
            <w:r>
              <w:rPr>
                <w:i/>
                <w:iCs/>
              </w:rPr>
              <w:t>liver</w:t>
            </w:r>
            <w:proofErr w:type="spellEnd"/>
            <w:r>
              <w:rPr>
                <w:i/>
                <w:iCs/>
              </w:rPr>
              <w:t xml:space="preserve"> </w:t>
            </w:r>
            <w:proofErr w:type="spellStart"/>
            <w:r>
              <w:rPr>
                <w:i/>
                <w:iCs/>
              </w:rPr>
              <w:t>disease</w:t>
            </w:r>
            <w:proofErr w:type="spellEnd"/>
            <w:r>
              <w:t>), che sottolinea l'origine metabolica della malattia.</w:t>
            </w:r>
          </w:p>
        </w:tc>
      </w:tr>
    </w:tbl>
    <w:p w14:paraId="22EDF660" w14:textId="77777777" w:rsidR="00343191" w:rsidRDefault="00343191">
      <w:pPr>
        <w:spacing w:after="60"/>
      </w:pPr>
    </w:p>
    <w:p w14:paraId="1E1197B8" w14:textId="77777777" w:rsidR="00343191" w:rsidRDefault="00000000">
      <w:pPr>
        <w:spacing w:after="120" w:line="276" w:lineRule="auto"/>
        <w:jc w:val="both"/>
      </w:pPr>
      <w:r>
        <w:t xml:space="preserve">La prevalenza globale della steatosi è del </w:t>
      </w:r>
      <w:r>
        <w:rPr>
          <w:b/>
          <w:bCs/>
        </w:rPr>
        <w:t>30,05%</w:t>
      </w:r>
      <w:r>
        <w:t xml:space="preserve"> (</w:t>
      </w:r>
      <w:proofErr w:type="spellStart"/>
      <w:r>
        <w:t>Younossi</w:t>
      </w:r>
      <w:proofErr w:type="spellEnd"/>
      <w:r>
        <w:t xml:space="preserve">, 2017): interessa circa un quarto della popolazione occidentale e una quota ancora maggiore in Sud America e Asia. La prevalenza globale della NASH è del </w:t>
      </w:r>
      <w:r>
        <w:rPr>
          <w:b/>
          <w:bCs/>
        </w:rPr>
        <w:t>5,27%</w:t>
      </w:r>
      <w:r>
        <w:t>. La NASH ha un impatto significativo sulla qualità della vita: stanchezza, dolore addominale, ansia, depressione, deficit di concentrazione e memoria e disturbi del sonno compromettono relazioni, capacità lavorativa e attività quotidiane.</w:t>
      </w:r>
    </w:p>
    <w:p w14:paraId="23F63554" w14:textId="77777777" w:rsidR="00343191" w:rsidRDefault="00000000">
      <w:pPr>
        <w:pStyle w:val="Titolo2"/>
      </w:pPr>
      <w:bookmarkStart w:id="9043" w:name="_TocFis044"/>
      <w:r>
        <w:t xml:space="preserve">5.2 </w:t>
      </w:r>
      <w:proofErr w:type="spellStart"/>
      <w:r>
        <w:t>Insulino</w:t>
      </w:r>
      <w:proofErr w:type="spellEnd"/>
      <w:r>
        <w:t>-resistenza e sindrome metabolica</w:t>
      </w:r>
      <w:bookmarkEnd w:id="9043"/>
    </w:p>
    <w:p w14:paraId="376895EF" w14:textId="77777777" w:rsidR="00343191" w:rsidRDefault="00000000">
      <w:pPr>
        <w:spacing w:after="120" w:line="276" w:lineRule="auto"/>
        <w:jc w:val="both"/>
      </w:pPr>
      <w:r>
        <w:t>L'</w:t>
      </w:r>
      <w:proofErr w:type="spellStart"/>
      <w:r>
        <w:rPr>
          <w:b/>
          <w:bCs/>
        </w:rPr>
        <w:t>insulino</w:t>
      </w:r>
      <w:proofErr w:type="spellEnd"/>
      <w:r>
        <w:rPr>
          <w:b/>
          <w:bCs/>
        </w:rPr>
        <w:t>-resistenza</w:t>
      </w:r>
      <w:r>
        <w:t xml:space="preserve"> è il fattore cardine della </w:t>
      </w:r>
      <w:r>
        <w:rPr>
          <w:b/>
          <w:bCs/>
        </w:rPr>
        <w:t>sindrome metabolica</w:t>
      </w:r>
      <w:r>
        <w:t>, definita dalla presenza di almeno tre dei seguenti criteri:</w:t>
      </w:r>
    </w:p>
    <w:p w14:paraId="424CB110" w14:textId="77777777" w:rsidR="00343191" w:rsidRDefault="00000000">
      <w:pPr>
        <w:keepNext/>
        <w:spacing w:before="120" w:after="80"/>
      </w:pPr>
      <w:r>
        <w:rPr>
          <w:b/>
          <w:bCs/>
          <w:color w:val="1F5F74"/>
          <w:sz w:val="20"/>
          <w:szCs w:val="20"/>
        </w:rPr>
        <w:t>Tabella 5.1 — Criteri della sindrome metabolica (come riportati nelle slide)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4"/>
        <w:gridCol w:w="5654"/>
      </w:tblGrid>
      <w:tr w:rsidR="00343191" w14:paraId="6314CDF0" w14:textId="77777777">
        <w:tblPrEx>
          <w:tblCellMar>
            <w:top w:w="0" w:type="dxa"/>
            <w:bottom w:w="0" w:type="dxa"/>
          </w:tblCellMar>
        </w:tblPrEx>
        <w:trPr>
          <w:tblHeader/>
        </w:trPr>
        <w:tc>
          <w:tcPr>
            <w:tcW w:w="398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13319858" w14:textId="77777777" w:rsidR="00343191" w:rsidRDefault="00000000">
            <w:pPr>
              <w:spacing w:after="40"/>
            </w:pPr>
            <w:r>
              <w:rPr>
                <w:b/>
                <w:bCs/>
                <w:color w:val="FFFFFF"/>
                <w:sz w:val="19"/>
                <w:szCs w:val="19"/>
              </w:rPr>
              <w:t>Criterio</w:t>
            </w:r>
          </w:p>
        </w:tc>
        <w:tc>
          <w:tcPr>
            <w:tcW w:w="565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70AE202A" w14:textId="77777777" w:rsidR="00343191" w:rsidRDefault="00000000">
            <w:pPr>
              <w:spacing w:after="40"/>
            </w:pPr>
            <w:r>
              <w:rPr>
                <w:b/>
                <w:bCs/>
                <w:color w:val="FFFFFF"/>
                <w:sz w:val="19"/>
                <w:szCs w:val="19"/>
              </w:rPr>
              <w:t>Soglia</w:t>
            </w:r>
          </w:p>
        </w:tc>
      </w:tr>
      <w:tr w:rsidR="00343191" w14:paraId="129EFEE9" w14:textId="77777777">
        <w:tblPrEx>
          <w:tblCellMar>
            <w:top w:w="0" w:type="dxa"/>
            <w:bottom w:w="0" w:type="dxa"/>
          </w:tblCellMar>
        </w:tblPrEx>
        <w:tc>
          <w:tcPr>
            <w:tcW w:w="398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02D5292" w14:textId="77777777" w:rsidR="00343191" w:rsidRDefault="00000000">
            <w:pPr>
              <w:spacing w:after="40"/>
            </w:pPr>
            <w:r>
              <w:rPr>
                <w:sz w:val="19"/>
                <w:szCs w:val="19"/>
              </w:rPr>
              <w:t>Obesità centrale</w:t>
            </w:r>
          </w:p>
        </w:tc>
        <w:tc>
          <w:tcPr>
            <w:tcW w:w="565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5C57178" w14:textId="77777777" w:rsidR="00343191" w:rsidRDefault="00000000">
            <w:pPr>
              <w:spacing w:after="40"/>
            </w:pPr>
            <w:r>
              <w:rPr>
                <w:sz w:val="19"/>
                <w:szCs w:val="19"/>
              </w:rPr>
              <w:t>Circonferenza vita &gt; 102 cm (M), &gt; 88 cm (F)</w:t>
            </w:r>
          </w:p>
        </w:tc>
      </w:tr>
      <w:tr w:rsidR="00343191" w14:paraId="0EF26CE6" w14:textId="77777777">
        <w:tblPrEx>
          <w:tblCellMar>
            <w:top w:w="0" w:type="dxa"/>
            <w:bottom w:w="0" w:type="dxa"/>
          </w:tblCellMar>
        </w:tblPrEx>
        <w:tc>
          <w:tcPr>
            <w:tcW w:w="398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8A5DCD9" w14:textId="77777777" w:rsidR="00343191" w:rsidRDefault="00000000">
            <w:pPr>
              <w:spacing w:after="40"/>
            </w:pPr>
            <w:r>
              <w:rPr>
                <w:sz w:val="19"/>
                <w:szCs w:val="19"/>
              </w:rPr>
              <w:t>Dislipidemia</w:t>
            </w:r>
          </w:p>
        </w:tc>
        <w:tc>
          <w:tcPr>
            <w:tcW w:w="565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E16777B" w14:textId="77777777" w:rsidR="00343191" w:rsidRDefault="00000000">
            <w:pPr>
              <w:spacing w:after="40"/>
            </w:pPr>
            <w:r>
              <w:rPr>
                <w:sz w:val="19"/>
                <w:szCs w:val="19"/>
              </w:rPr>
              <w:t>Trigliceridi ≥ 150 mg/</w:t>
            </w:r>
            <w:proofErr w:type="spellStart"/>
            <w:r>
              <w:rPr>
                <w:sz w:val="19"/>
                <w:szCs w:val="19"/>
              </w:rPr>
              <w:t>dL</w:t>
            </w:r>
            <w:proofErr w:type="spellEnd"/>
          </w:p>
        </w:tc>
      </w:tr>
      <w:tr w:rsidR="00343191" w14:paraId="6315DFFB" w14:textId="77777777">
        <w:tblPrEx>
          <w:tblCellMar>
            <w:top w:w="0" w:type="dxa"/>
            <w:bottom w:w="0" w:type="dxa"/>
          </w:tblCellMar>
        </w:tblPrEx>
        <w:tc>
          <w:tcPr>
            <w:tcW w:w="398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5486469" w14:textId="77777777" w:rsidR="00343191" w:rsidRDefault="00000000">
            <w:pPr>
              <w:spacing w:after="40"/>
            </w:pPr>
            <w:r>
              <w:rPr>
                <w:sz w:val="19"/>
                <w:szCs w:val="19"/>
              </w:rPr>
              <w:t>Iperglicemia</w:t>
            </w:r>
          </w:p>
        </w:tc>
        <w:tc>
          <w:tcPr>
            <w:tcW w:w="565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540D41B" w14:textId="77777777" w:rsidR="00343191" w:rsidRDefault="00000000">
            <w:pPr>
              <w:spacing w:after="40"/>
            </w:pPr>
            <w:r>
              <w:rPr>
                <w:sz w:val="19"/>
                <w:szCs w:val="19"/>
              </w:rPr>
              <w:t>Glicemia a digiuno ≥ 100 mg/</w:t>
            </w:r>
            <w:proofErr w:type="spellStart"/>
            <w:r>
              <w:rPr>
                <w:sz w:val="19"/>
                <w:szCs w:val="19"/>
              </w:rPr>
              <w:t>dL</w:t>
            </w:r>
            <w:proofErr w:type="spellEnd"/>
          </w:p>
        </w:tc>
      </w:tr>
      <w:tr w:rsidR="00343191" w14:paraId="168211B0" w14:textId="77777777">
        <w:tblPrEx>
          <w:tblCellMar>
            <w:top w:w="0" w:type="dxa"/>
            <w:bottom w:w="0" w:type="dxa"/>
          </w:tblCellMar>
        </w:tblPrEx>
        <w:tc>
          <w:tcPr>
            <w:tcW w:w="398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93E87A9" w14:textId="77777777" w:rsidR="00343191" w:rsidRDefault="00000000">
            <w:pPr>
              <w:spacing w:after="40"/>
            </w:pPr>
            <w:r>
              <w:rPr>
                <w:sz w:val="19"/>
                <w:szCs w:val="19"/>
              </w:rPr>
              <w:t>Ipertensione</w:t>
            </w:r>
          </w:p>
        </w:tc>
        <w:tc>
          <w:tcPr>
            <w:tcW w:w="565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EE73250" w14:textId="77777777" w:rsidR="00343191" w:rsidRDefault="00000000">
            <w:pPr>
              <w:spacing w:after="40"/>
            </w:pPr>
            <w:r>
              <w:rPr>
                <w:sz w:val="19"/>
                <w:szCs w:val="19"/>
              </w:rPr>
              <w:t>≥ 160/90 mmHg</w:t>
            </w:r>
          </w:p>
        </w:tc>
      </w:tr>
      <w:tr w:rsidR="00343191" w14:paraId="4C96E588" w14:textId="77777777">
        <w:tblPrEx>
          <w:tblCellMar>
            <w:top w:w="0" w:type="dxa"/>
            <w:bottom w:w="0" w:type="dxa"/>
          </w:tblCellMar>
        </w:tblPrEx>
        <w:tc>
          <w:tcPr>
            <w:tcW w:w="398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6ED52A0" w14:textId="77777777" w:rsidR="00343191" w:rsidRDefault="00000000">
            <w:pPr>
              <w:spacing w:after="40"/>
            </w:pPr>
            <w:r>
              <w:rPr>
                <w:sz w:val="19"/>
                <w:szCs w:val="19"/>
              </w:rPr>
              <w:t>Microalbuminuria</w:t>
            </w:r>
          </w:p>
        </w:tc>
        <w:tc>
          <w:tcPr>
            <w:tcW w:w="565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98774C1" w14:textId="77777777" w:rsidR="00343191" w:rsidRDefault="00000000">
            <w:pPr>
              <w:spacing w:after="40"/>
            </w:pPr>
            <w:r>
              <w:rPr>
                <w:sz w:val="19"/>
                <w:szCs w:val="19"/>
              </w:rPr>
              <w:t xml:space="preserve">≥ 20 </w:t>
            </w:r>
            <w:proofErr w:type="spellStart"/>
            <w:r>
              <w:rPr>
                <w:sz w:val="19"/>
                <w:szCs w:val="19"/>
              </w:rPr>
              <w:t>μg</w:t>
            </w:r>
            <w:proofErr w:type="spellEnd"/>
            <w:r>
              <w:rPr>
                <w:sz w:val="19"/>
                <w:szCs w:val="19"/>
              </w:rPr>
              <w:t>/min</w:t>
            </w:r>
          </w:p>
        </w:tc>
      </w:tr>
    </w:tbl>
    <w:p w14:paraId="53F06EF1" w14:textId="77777777" w:rsidR="00343191" w:rsidRDefault="00343191">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3D6BF167" w14:textId="77777777">
        <w:tblPrEx>
          <w:tblCellMar>
            <w:top w:w="0" w:type="dxa"/>
            <w:bottom w:w="0" w:type="dxa"/>
          </w:tblCellMar>
        </w:tblPrEx>
        <w:tc>
          <w:tcPr>
            <w:tcW w:w="9638" w:type="dxa"/>
            <w:tcBorders>
              <w:top w:val="none" w:sz="0" w:space="0" w:color="FFFFFF"/>
              <w:left w:val="single" w:sz="24" w:space="0" w:color="2E5E9E"/>
              <w:bottom w:val="none" w:sz="0" w:space="0" w:color="FFFFFF"/>
              <w:right w:val="none" w:sz="0" w:space="0" w:color="FFFFFF"/>
            </w:tcBorders>
            <w:shd w:val="clear" w:color="auto" w:fill="EAF1FA"/>
            <w:tcMar>
              <w:top w:w="100" w:type="dxa"/>
              <w:left w:w="180" w:type="dxa"/>
              <w:bottom w:w="60" w:type="dxa"/>
              <w:right w:w="180" w:type="dxa"/>
            </w:tcMar>
          </w:tcPr>
          <w:p w14:paraId="49DCF9E7" w14:textId="77777777" w:rsidR="00343191" w:rsidRDefault="00000000">
            <w:pPr>
              <w:spacing w:after="80" w:line="264" w:lineRule="auto"/>
              <w:jc w:val="both"/>
            </w:pPr>
            <w:r>
              <w:rPr>
                <w:b/>
                <w:bCs/>
                <w:color w:val="2E5E9E"/>
              </w:rPr>
              <w:t xml:space="preserve">Nota — </w:t>
            </w:r>
            <w:r>
              <w:t>Le soglie riportate nella slide (in particolare la pressione ≥ 160/90 mmHg e la microalbuminuria) combinano criteri di definizioni diverse della sindrome metabolica; le definizioni più diffuse (NCEP-ATP III, IDF) utilizzano una soglia pressoria di 130/85 mmHg e un criterio basato sul colesterolo HDL. Si riportano i valori della slide come richiesto, segnalando la discrepanza.</w:t>
            </w:r>
          </w:p>
        </w:tc>
      </w:tr>
    </w:tbl>
    <w:p w14:paraId="7118D821" w14:textId="77777777" w:rsidR="00343191" w:rsidRDefault="00343191">
      <w:pPr>
        <w:spacing w:after="60"/>
      </w:pPr>
    </w:p>
    <w:p w14:paraId="6128506A" w14:textId="77777777" w:rsidR="00343191" w:rsidRDefault="00000000">
      <w:pPr>
        <w:spacing w:after="120" w:line="276" w:lineRule="auto"/>
        <w:jc w:val="both"/>
      </w:pPr>
      <w:r>
        <w:t xml:space="preserve">Diabete di tipo 2, </w:t>
      </w:r>
      <w:proofErr w:type="spellStart"/>
      <w:r>
        <w:t>insulino</w:t>
      </w:r>
      <w:proofErr w:type="spellEnd"/>
      <w:r>
        <w:t xml:space="preserve">-resistenza e obesità sono responsabili di </w:t>
      </w:r>
      <w:r>
        <w:rPr>
          <w:b/>
          <w:bCs/>
        </w:rPr>
        <w:t>oltre l'85%</w:t>
      </w:r>
      <w:r>
        <w:t xml:space="preserve"> dei casi di steatosi.</w:t>
      </w:r>
    </w:p>
    <w:p w14:paraId="62A1D809" w14:textId="77777777" w:rsidR="00343191" w:rsidRDefault="00000000">
      <w:pPr>
        <w:pStyle w:val="Titolo3"/>
      </w:pPr>
      <w:r>
        <w:t>5.2.1 Sequenza cronologica</w:t>
      </w:r>
    </w:p>
    <w:p w14:paraId="75E9AFD3" w14:textId="77777777" w:rsidR="00343191" w:rsidRDefault="00000000">
      <w:pPr>
        <w:spacing w:after="120" w:line="276" w:lineRule="auto"/>
        <w:jc w:val="both"/>
      </w:pPr>
      <w:r>
        <w:t xml:space="preserve">Aumento di peso e incremento del BMI, dislipidemia (↑ LDL, ↓ HDL), ridotto accumulo di glucosio nel muscolo, intolleranza glucidica e </w:t>
      </w:r>
      <w:proofErr w:type="spellStart"/>
      <w:r>
        <w:t>insulino</w:t>
      </w:r>
      <w:proofErr w:type="spellEnd"/>
      <w:r>
        <w:t xml:space="preserve">-resistenza si sviluppano in parallelo alla steatosi, la cui prevalenza è </w:t>
      </w:r>
      <w:r>
        <w:rPr>
          <w:b/>
          <w:bCs/>
        </w:rPr>
        <w:t>linearmente associata al BMI</w:t>
      </w:r>
      <w:r>
        <w:t xml:space="preserve">. A livello del tessuto adiposo viene meno l'inibizione insulinica della lipolisi; nel fegato aumenta la </w:t>
      </w:r>
      <w:r>
        <w:rPr>
          <w:b/>
          <w:bCs/>
        </w:rPr>
        <w:t>lipogenesi de novo</w:t>
      </w:r>
      <w:r>
        <w:t xml:space="preserve"> (DNL).</w:t>
      </w:r>
    </w:p>
    <w:p w14:paraId="210B3AB3" w14:textId="77777777" w:rsidR="00343191" w:rsidRDefault="00000000">
      <w:pPr>
        <w:spacing w:after="120" w:line="276" w:lineRule="auto"/>
        <w:jc w:val="both"/>
      </w:pPr>
      <w:r>
        <w:lastRenderedPageBreak/>
        <w:t xml:space="preserve">I trigliceridi intraepatici sono un marcatore di </w:t>
      </w:r>
      <w:proofErr w:type="spellStart"/>
      <w:r>
        <w:t>insulino</w:t>
      </w:r>
      <w:proofErr w:type="spellEnd"/>
      <w:r>
        <w:t xml:space="preserve">-resistenza in diversi tessuti: la steatosi epatica è </w:t>
      </w:r>
      <w:r>
        <w:rPr>
          <w:b/>
          <w:bCs/>
        </w:rPr>
        <w:t>inversamente correlata</w:t>
      </w:r>
      <w:r>
        <w:t xml:space="preserve"> alla sensibilità insulinica sistemica, con aumento della lipogenesi nel fegato, aumento della lipolisi nel tessuto adiposo e ridotta captazione di glucosio nel muscolo (</w:t>
      </w:r>
      <w:proofErr w:type="spellStart"/>
      <w:r>
        <w:t>Korenblat</w:t>
      </w:r>
      <w:proofErr w:type="spellEnd"/>
      <w:r>
        <w:t xml:space="preserve">, </w:t>
      </w:r>
      <w:proofErr w:type="spellStart"/>
      <w:r>
        <w:rPr>
          <w:i/>
          <w:iCs/>
        </w:rPr>
        <w:t>Gastroenterology</w:t>
      </w:r>
      <w:proofErr w:type="spellEnd"/>
      <w:r>
        <w:t xml:space="preserve"> 2008).</w:t>
      </w:r>
    </w:p>
    <w:p w14:paraId="46D7A10B" w14:textId="77777777" w:rsidR="00343191" w:rsidRDefault="00000000">
      <w:pPr>
        <w:pStyle w:val="Titolo2"/>
      </w:pPr>
      <w:bookmarkStart w:id="9044" w:name="_TocFis045"/>
      <w:r>
        <w:t>5.3 Il ruolo dei nutrienti: glucosio e fruttosio</w:t>
      </w:r>
      <w:bookmarkEnd w:id="9044"/>
    </w:p>
    <w:p w14:paraId="594A0FCA" w14:textId="77777777" w:rsidR="00343191" w:rsidRDefault="00000000">
      <w:pPr>
        <w:spacing w:after="120" w:line="276" w:lineRule="auto"/>
        <w:jc w:val="both"/>
      </w:pPr>
      <w:r>
        <w:t xml:space="preserve">Il metabolismo di glucosio e fruttosio negli epatociti promuove la DNL. Il </w:t>
      </w:r>
      <w:r>
        <w:rPr>
          <w:b/>
          <w:bCs/>
        </w:rPr>
        <w:t>fruttosio</w:t>
      </w:r>
      <w:r>
        <w:t xml:space="preserve"> favorisce la lipogenesi attraverso tre vie:</w:t>
      </w:r>
    </w:p>
    <w:p w14:paraId="094CAEB3" w14:textId="77777777" w:rsidR="00343191" w:rsidRDefault="00000000">
      <w:pPr>
        <w:pStyle w:val="Paragrafoelenco"/>
        <w:numPr>
          <w:ilvl w:val="0"/>
          <w:numId w:val="3"/>
        </w:numPr>
        <w:spacing w:after="60" w:line="264" w:lineRule="auto"/>
        <w:jc w:val="both"/>
      </w:pPr>
      <w:r>
        <w:t>formazione di gliceraldeide-3-fosfato, ingresso nel ciclo di Krebs e produzione di acetil-CoA;</w:t>
      </w:r>
    </w:p>
    <w:p w14:paraId="5DD6B53C" w14:textId="77777777" w:rsidR="00343191" w:rsidRDefault="00000000">
      <w:pPr>
        <w:pStyle w:val="Paragrafoelenco"/>
        <w:numPr>
          <w:ilvl w:val="0"/>
          <w:numId w:val="3"/>
        </w:numPr>
        <w:spacing w:after="60" w:line="264" w:lineRule="auto"/>
        <w:jc w:val="both"/>
      </w:pPr>
      <w:r>
        <w:t xml:space="preserve">induzione diretta del fattore trascrizionale </w:t>
      </w:r>
      <w:r>
        <w:rPr>
          <w:b/>
          <w:bCs/>
        </w:rPr>
        <w:t>SREBP-1c</w:t>
      </w:r>
      <w:r>
        <w:t>;</w:t>
      </w:r>
    </w:p>
    <w:p w14:paraId="10F39F15" w14:textId="77777777" w:rsidR="00343191" w:rsidRDefault="00000000">
      <w:pPr>
        <w:pStyle w:val="Paragrafoelenco"/>
        <w:numPr>
          <w:ilvl w:val="0"/>
          <w:numId w:val="3"/>
        </w:numPr>
        <w:spacing w:after="60" w:line="264" w:lineRule="auto"/>
        <w:jc w:val="both"/>
      </w:pPr>
      <w:r>
        <w:t xml:space="preserve">conversione da parte del microbiota in </w:t>
      </w:r>
      <w:r>
        <w:rPr>
          <w:b/>
          <w:bCs/>
        </w:rPr>
        <w:t>acetato</w:t>
      </w:r>
      <w:r>
        <w:t>, trasformato in acetil-CoA, substrato della DNL (</w:t>
      </w:r>
      <w:proofErr w:type="spellStart"/>
      <w:r>
        <w:t>Postic</w:t>
      </w:r>
      <w:proofErr w:type="spellEnd"/>
      <w:r>
        <w:t xml:space="preserve">, </w:t>
      </w:r>
      <w:r>
        <w:rPr>
          <w:i/>
          <w:iCs/>
        </w:rPr>
        <w:t xml:space="preserve">Nature </w:t>
      </w:r>
      <w:proofErr w:type="spellStart"/>
      <w:r>
        <w:rPr>
          <w:i/>
          <w:iCs/>
        </w:rPr>
        <w:t>Metabolism</w:t>
      </w:r>
      <w:proofErr w:type="spellEnd"/>
      <w:r>
        <w:t xml:space="preserve"> 2020).</w:t>
      </w:r>
    </w:p>
    <w:p w14:paraId="6D2AABC3" w14:textId="77777777" w:rsidR="00343191" w:rsidRDefault="00000000">
      <w:pPr>
        <w:spacing w:after="120" w:line="276" w:lineRule="auto"/>
        <w:jc w:val="both"/>
      </w:pPr>
      <w:r>
        <w:t xml:space="preserve">Il fruttosio induce inoltre infiammazione epatica: le bevande zuccherate possono essere fermentate ad </w:t>
      </w:r>
      <w:r>
        <w:rPr>
          <w:b/>
          <w:bCs/>
        </w:rPr>
        <w:t>alcol</w:t>
      </w:r>
      <w:r>
        <w:t xml:space="preserve"> dal microbiota. I microbiomi dei pazienti con NASH sono ricchi di batteri produttori di alcol (</w:t>
      </w:r>
      <w:proofErr w:type="spellStart"/>
      <w:r>
        <w:t>Enterobacteriaceae</w:t>
      </w:r>
      <w:proofErr w:type="spellEnd"/>
      <w:r>
        <w:t xml:space="preserve">, </w:t>
      </w:r>
      <w:r>
        <w:rPr>
          <w:i/>
          <w:iCs/>
        </w:rPr>
        <w:t>E. coli</w:t>
      </w:r>
      <w:r>
        <w:t xml:space="preserve">) (Zhu, </w:t>
      </w:r>
      <w:proofErr w:type="spellStart"/>
      <w:r>
        <w:rPr>
          <w:i/>
          <w:iCs/>
        </w:rPr>
        <w:t>Hepatology</w:t>
      </w:r>
      <w:proofErr w:type="spellEnd"/>
      <w:r>
        <w:t xml:space="preserve"> 2013).</w:t>
      </w:r>
    </w:p>
    <w:p w14:paraId="190C4E74" w14:textId="77777777" w:rsidR="00343191" w:rsidRDefault="00000000">
      <w:pPr>
        <w:pStyle w:val="Titolo2"/>
      </w:pPr>
      <w:bookmarkStart w:id="9045" w:name="_TocFis046"/>
      <w:r>
        <w:t>5.4 Patogenesi: l'ipotesi dei colpi multipli</w:t>
      </w:r>
      <w:bookmarkEnd w:id="9045"/>
    </w:p>
    <w:p w14:paraId="082A804D" w14:textId="77777777" w:rsidR="00343191" w:rsidRDefault="00000000">
      <w:pPr>
        <w:pStyle w:val="Paragrafoelenco"/>
        <w:numPr>
          <w:ilvl w:val="0"/>
          <w:numId w:val="3"/>
        </w:numPr>
        <w:spacing w:after="60" w:line="264" w:lineRule="auto"/>
        <w:jc w:val="both"/>
      </w:pPr>
      <w:r>
        <w:t xml:space="preserve">L'aumento ponderale da eccessivo apporto calorico e inattività fisica determina </w:t>
      </w:r>
      <w:proofErr w:type="spellStart"/>
      <w:r>
        <w:rPr>
          <w:b/>
          <w:bCs/>
        </w:rPr>
        <w:t>insulino</w:t>
      </w:r>
      <w:proofErr w:type="spellEnd"/>
      <w:r>
        <w:rPr>
          <w:b/>
          <w:bCs/>
        </w:rPr>
        <w:t>-resistenza periferica</w:t>
      </w:r>
      <w:r>
        <w:t>.</w:t>
      </w:r>
    </w:p>
    <w:p w14:paraId="6188BA60" w14:textId="77777777" w:rsidR="00343191" w:rsidRDefault="00000000">
      <w:pPr>
        <w:pStyle w:val="Paragrafoelenco"/>
        <w:numPr>
          <w:ilvl w:val="0"/>
          <w:numId w:val="3"/>
        </w:numPr>
        <w:spacing w:after="60" w:line="264" w:lineRule="auto"/>
        <w:jc w:val="both"/>
      </w:pPr>
      <w:r>
        <w:t>L'</w:t>
      </w:r>
      <w:proofErr w:type="spellStart"/>
      <w:r>
        <w:t>insulino</w:t>
      </w:r>
      <w:proofErr w:type="spellEnd"/>
      <w:r>
        <w:t xml:space="preserve">-resistenza aumenta il flusso di acidi grassi liberi al fegato, dove sono immagazzinati come trigliceridi in </w:t>
      </w:r>
      <w:r>
        <w:rPr>
          <w:b/>
          <w:bCs/>
        </w:rPr>
        <w:t>gocce lipidiche</w:t>
      </w:r>
      <w:r>
        <w:t>.</w:t>
      </w:r>
    </w:p>
    <w:p w14:paraId="5562DBC0" w14:textId="77777777" w:rsidR="00343191" w:rsidRDefault="00000000">
      <w:pPr>
        <w:pStyle w:val="Paragrafoelenco"/>
        <w:numPr>
          <w:ilvl w:val="0"/>
          <w:numId w:val="3"/>
        </w:numPr>
        <w:spacing w:after="60" w:line="264" w:lineRule="auto"/>
        <w:jc w:val="both"/>
      </w:pPr>
      <w:r>
        <w:t>L'</w:t>
      </w:r>
      <w:proofErr w:type="spellStart"/>
      <w:r>
        <w:t>insulino</w:t>
      </w:r>
      <w:proofErr w:type="spellEnd"/>
      <w:r>
        <w:t>-resistenza epatica e l'abuso di fruttosio contribuiscono alla steatosi stimolando la DNL.</w:t>
      </w:r>
    </w:p>
    <w:p w14:paraId="4C953DA6" w14:textId="77777777" w:rsidR="00343191" w:rsidRDefault="00000000">
      <w:pPr>
        <w:pStyle w:val="Paragrafoelenco"/>
        <w:numPr>
          <w:ilvl w:val="0"/>
          <w:numId w:val="3"/>
        </w:numPr>
        <w:spacing w:after="60" w:line="264" w:lineRule="auto"/>
        <w:jc w:val="both"/>
      </w:pPr>
      <w:r>
        <w:t xml:space="preserve">L'accumulo lipidico può essere in parte compensato dalla </w:t>
      </w:r>
      <w:r>
        <w:rPr>
          <w:b/>
          <w:bCs/>
        </w:rPr>
        <w:t>β-ossidazione</w:t>
      </w:r>
      <w:r>
        <w:t>, finché l'aumentata produzione di ROS danneggia i mitocondri, innescando stress ossidativo, danno cellulare e infiammazione.</w:t>
      </w:r>
    </w:p>
    <w:p w14:paraId="146AEE89" w14:textId="77777777" w:rsidR="00343191" w:rsidRDefault="00000000">
      <w:pPr>
        <w:pStyle w:val="Paragrafoelenco"/>
        <w:numPr>
          <w:ilvl w:val="0"/>
          <w:numId w:val="3"/>
        </w:numPr>
        <w:spacing w:after="60" w:line="264" w:lineRule="auto"/>
        <w:jc w:val="both"/>
      </w:pPr>
      <w:r>
        <w:t xml:space="preserve">Il deficit di smaltimento del grasso in eccesso tramite </w:t>
      </w:r>
      <w:r>
        <w:rPr>
          <w:b/>
          <w:bCs/>
        </w:rPr>
        <w:t>secrezione di VLDL</w:t>
      </w:r>
      <w:r>
        <w:t xml:space="preserve"> aggrava la steatosi.</w:t>
      </w:r>
    </w:p>
    <w:p w14:paraId="654DC074" w14:textId="77777777" w:rsidR="00343191" w:rsidRDefault="00000000">
      <w:pPr>
        <w:spacing w:after="120" w:line="276" w:lineRule="auto"/>
        <w:jc w:val="both"/>
      </w:pPr>
      <w:r>
        <w:t>Vi concorrono stress del reticolo endoplasmatico, alterazioni del microbiota e fattori genetici: è la cosiddetta ipotesi dei «</w:t>
      </w:r>
      <w:r>
        <w:rPr>
          <w:b/>
          <w:bCs/>
        </w:rPr>
        <w:t>multiple hits</w:t>
      </w:r>
      <w:r>
        <w:t>».</w:t>
      </w:r>
    </w:p>
    <w:p w14:paraId="72DD154D" w14:textId="77777777" w:rsidR="00343191" w:rsidRDefault="00000000">
      <w:pPr>
        <w:pStyle w:val="Titolo2"/>
      </w:pPr>
      <w:bookmarkStart w:id="9046" w:name="_TocFis047"/>
      <w:r>
        <w:t>5.5 Evoluzione, fibrosi e complicanze</w:t>
      </w:r>
      <w:bookmarkEnd w:id="9046"/>
    </w:p>
    <w:p w14:paraId="26873225" w14:textId="77777777" w:rsidR="00343191" w:rsidRDefault="00000000">
      <w:pPr>
        <w:spacing w:after="120" w:line="276" w:lineRule="auto"/>
        <w:jc w:val="both"/>
      </w:pPr>
      <w:r>
        <w:t xml:space="preserve">Steatosi e NASH appaiono </w:t>
      </w:r>
      <w:r>
        <w:rPr>
          <w:b/>
          <w:bCs/>
        </w:rPr>
        <w:t>altamente dinamiche e probabilmente reversibili</w:t>
      </w:r>
      <w:r>
        <w:t xml:space="preserve"> in risposta al trattamento o alle modifiche dello stile di vita. La progressione dell'infiammazione lobulare si associa all'aumento delle popolazioni linfocitarie intraepatiche (linfociti T CD8+, cellule NKT) e all'infiltrazione di macrofagi infiammatori.</w:t>
      </w:r>
    </w:p>
    <w:p w14:paraId="2B9B82FE" w14:textId="77777777" w:rsidR="00343191" w:rsidRDefault="00000000">
      <w:pPr>
        <w:pStyle w:val="Titolo3"/>
      </w:pPr>
      <w:r>
        <w:t>5.5.1 Le cellule stellate epatiche</w:t>
      </w:r>
    </w:p>
    <w:p w14:paraId="07FD240B" w14:textId="77777777" w:rsidR="00343191" w:rsidRDefault="00000000">
      <w:pPr>
        <w:spacing w:after="120" w:line="276" w:lineRule="auto"/>
        <w:jc w:val="both"/>
      </w:pPr>
      <w:r>
        <w:t xml:space="preserve">Le </w:t>
      </w:r>
      <w:r>
        <w:rPr>
          <w:b/>
          <w:bCs/>
        </w:rPr>
        <w:t>cellule stellate epatiche</w:t>
      </w:r>
      <w:r>
        <w:t xml:space="preserve"> (HSC) sono i principali effettori della fibrosi.</w:t>
      </w:r>
    </w:p>
    <w:p w14:paraId="155C5E57" w14:textId="77777777" w:rsidR="00343191" w:rsidRDefault="00000000">
      <w:pPr>
        <w:pStyle w:val="Paragrafoelenco"/>
        <w:numPr>
          <w:ilvl w:val="0"/>
          <w:numId w:val="3"/>
        </w:numPr>
        <w:spacing w:after="60" w:line="264" w:lineRule="auto"/>
        <w:jc w:val="both"/>
      </w:pPr>
      <w:r>
        <w:rPr>
          <w:b/>
          <w:bCs/>
        </w:rPr>
        <w:t>Allo stato quiescente</w:t>
      </w:r>
      <w:r>
        <w:t xml:space="preserve"> immagazzinano retinoidi (</w:t>
      </w:r>
      <w:proofErr w:type="spellStart"/>
      <w:r>
        <w:t>retinil</w:t>
      </w:r>
      <w:proofErr w:type="spellEnd"/>
      <w:r>
        <w:t>-palmitato, gocce di vitamina A) e regolano il flusso sinusoidale.</w:t>
      </w:r>
    </w:p>
    <w:p w14:paraId="139BE6C1" w14:textId="77777777" w:rsidR="00343191" w:rsidRDefault="00000000">
      <w:pPr>
        <w:pStyle w:val="Paragrafoelenco"/>
        <w:numPr>
          <w:ilvl w:val="0"/>
          <w:numId w:val="3"/>
        </w:numPr>
        <w:spacing w:after="60" w:line="264" w:lineRule="auto"/>
        <w:jc w:val="both"/>
      </w:pPr>
      <w:r>
        <w:rPr>
          <w:b/>
          <w:bCs/>
        </w:rPr>
        <w:t>Dopo attivazione</w:t>
      </w:r>
      <w:r>
        <w:t xml:space="preserve"> perdono i retinoidi, vanno incontro a transizione </w:t>
      </w:r>
      <w:proofErr w:type="spellStart"/>
      <w:r>
        <w:t>miofibroblastica</w:t>
      </w:r>
      <w:proofErr w:type="spellEnd"/>
      <w:r>
        <w:t xml:space="preserve"> (espressione di </w:t>
      </w:r>
      <w:r>
        <w:rPr>
          <w:b/>
          <w:bCs/>
        </w:rPr>
        <w:t>α-actina del muscolo liscio</w:t>
      </w:r>
      <w:r>
        <w:t xml:space="preserve">, α-SMA), acquisiscono contrattilità, proliferazione e chemiotassi, secernono </w:t>
      </w:r>
      <w:r>
        <w:rPr>
          <w:b/>
          <w:bCs/>
        </w:rPr>
        <w:t>collagene</w:t>
      </w:r>
      <w:r>
        <w:t xml:space="preserve"> e matrice extracellulare, rilasciano fattori di crescita </w:t>
      </w:r>
      <w:proofErr w:type="spellStart"/>
      <w:r>
        <w:t>fibrogenici</w:t>
      </w:r>
      <w:proofErr w:type="spellEnd"/>
      <w:r>
        <w:t>, citochine infiammatorie e ROS e possono presentare l'antigene.</w:t>
      </w:r>
    </w:p>
    <w:p w14:paraId="5EF047F6" w14:textId="77777777" w:rsidR="00343191" w:rsidRDefault="00000000">
      <w:pPr>
        <w:pStyle w:val="Titolo3"/>
      </w:pPr>
      <w:r>
        <w:t>5.5.2 Carcinoma epatocellulare</w:t>
      </w:r>
    </w:p>
    <w:p w14:paraId="43059E01" w14:textId="77777777" w:rsidR="00343191" w:rsidRDefault="00000000">
      <w:pPr>
        <w:spacing w:after="120" w:line="276" w:lineRule="auto"/>
        <w:jc w:val="both"/>
      </w:pPr>
      <w:r>
        <w:t xml:space="preserve">La NASH con fibrosi avanzata è il principale fattore di rischio per l'HCC nel fegato </w:t>
      </w:r>
      <w:proofErr w:type="spellStart"/>
      <w:r>
        <w:t>steatosico</w:t>
      </w:r>
      <w:proofErr w:type="spellEnd"/>
      <w:r>
        <w:t>, una minaccia emergente (Ascha 2010; Baffy 2012; Dyson 2014).</w:t>
      </w:r>
    </w:p>
    <w:p w14:paraId="498B6CF2" w14:textId="77777777" w:rsidR="00343191" w:rsidRDefault="00000000">
      <w:pPr>
        <w:pStyle w:val="Titolo3"/>
      </w:pPr>
      <w:r>
        <w:lastRenderedPageBreak/>
        <w:t>5.5.3 La steatosi come malattia sistemica</w:t>
      </w:r>
    </w:p>
    <w:p w14:paraId="04DF5EED" w14:textId="77777777" w:rsidR="00343191" w:rsidRDefault="00000000">
      <w:pPr>
        <w:spacing w:after="120" w:line="276" w:lineRule="auto"/>
        <w:jc w:val="both"/>
      </w:pPr>
      <w:r>
        <w:t xml:space="preserve">La steatosi condivide con la malattia cardiovascolare obesità, </w:t>
      </w:r>
      <w:proofErr w:type="spellStart"/>
      <w:r>
        <w:t>insulino</w:t>
      </w:r>
      <w:proofErr w:type="spellEnd"/>
      <w:r>
        <w:t xml:space="preserve">-resistenza, dislipidemia, infiammazione cronica, stress ossidativo, ipercoagulabilità e fattori genetici. La MAFLD è un </w:t>
      </w:r>
      <w:r>
        <w:rPr>
          <w:b/>
          <w:bCs/>
        </w:rPr>
        <w:t>fattore di rischio cardiovascolare indipendente</w:t>
      </w:r>
      <w:r>
        <w:t>, associata a disfunzione endoteliale, aumento dello spessore intima-media carotideo e placche.</w:t>
      </w:r>
    </w:p>
    <w:p w14:paraId="084969DE" w14:textId="77777777" w:rsidR="00343191" w:rsidRDefault="00000000">
      <w:pPr>
        <w:pStyle w:val="Titolo2"/>
      </w:pPr>
      <w:bookmarkStart w:id="9047" w:name="_TocFis048"/>
      <w:r>
        <w:t>5.6 Diagnosi</w:t>
      </w:r>
      <w:bookmarkEnd w:id="9047"/>
    </w:p>
    <w:p w14:paraId="036F0CDE" w14:textId="77777777" w:rsidR="00343191" w:rsidRDefault="00000000">
      <w:pPr>
        <w:spacing w:after="120" w:line="276" w:lineRule="auto"/>
        <w:jc w:val="both"/>
      </w:pPr>
      <w:r>
        <w:t>La steatosi è una «</w:t>
      </w:r>
      <w:r>
        <w:rPr>
          <w:b/>
          <w:bCs/>
        </w:rPr>
        <w:t>malattia silente</w:t>
      </w:r>
      <w:r>
        <w:t>», di solito diagnosticata durante esami di routine o eseguiti per altri motivi (</w:t>
      </w:r>
      <w:proofErr w:type="spellStart"/>
      <w:r>
        <w:t>ipertransaminasemia</w:t>
      </w:r>
      <w:proofErr w:type="spellEnd"/>
      <w:r>
        <w:t xml:space="preserve">, sindrome metabolica, </w:t>
      </w:r>
      <w:proofErr w:type="spellStart"/>
      <w:r>
        <w:t>insulino</w:t>
      </w:r>
      <w:proofErr w:type="spellEnd"/>
      <w:r>
        <w:t>-resistenza).</w:t>
      </w:r>
    </w:p>
    <w:p w14:paraId="564D625C" w14:textId="77777777" w:rsidR="00343191" w:rsidRDefault="00000000">
      <w:pPr>
        <w:pStyle w:val="Titolo3"/>
      </w:pPr>
      <w:r>
        <w:t>5.6.1 Biopsia epatica</w:t>
      </w:r>
    </w:p>
    <w:p w14:paraId="71C348B9" w14:textId="77777777" w:rsidR="00343191" w:rsidRDefault="00000000">
      <w:pPr>
        <w:spacing w:after="120" w:line="276" w:lineRule="auto"/>
        <w:jc w:val="both"/>
      </w:pPr>
      <w:r>
        <w:t xml:space="preserve">La </w:t>
      </w:r>
      <w:r>
        <w:rPr>
          <w:b/>
          <w:bCs/>
        </w:rPr>
        <w:t>biopsia</w:t>
      </w:r>
      <w:r>
        <w:t xml:space="preserve"> resta il </w:t>
      </w:r>
      <w:proofErr w:type="spellStart"/>
      <w:r>
        <w:rPr>
          <w:b/>
          <w:bCs/>
        </w:rPr>
        <w:t>gold</w:t>
      </w:r>
      <w:proofErr w:type="spellEnd"/>
      <w:r>
        <w:rPr>
          <w:b/>
          <w:bCs/>
        </w:rPr>
        <w:t xml:space="preserve"> standard</w:t>
      </w:r>
      <w:r>
        <w:t xml:space="preserve"> per caratterizzare l'istologia; è raccomandata nei pazienti ad alto rischio di steatoepatite, fibrosi avanzata o con concomitante epatopatia di altra eziologia. I limiti sono l'invasività e la distribuzione disomogenea della fibrosi nel fegato. Lo spettro istologico comprende steatosi, </w:t>
      </w:r>
      <w:proofErr w:type="spellStart"/>
      <w:r>
        <w:rPr>
          <w:b/>
          <w:bCs/>
        </w:rPr>
        <w:t>ballooning</w:t>
      </w:r>
      <w:proofErr w:type="spellEnd"/>
      <w:r>
        <w:t xml:space="preserve"> (degenerazione e rigonfiamento </w:t>
      </w:r>
      <w:proofErr w:type="spellStart"/>
      <w:r>
        <w:t>epatocitario</w:t>
      </w:r>
      <w:proofErr w:type="spellEnd"/>
      <w:r>
        <w:t xml:space="preserve">), infiammazione lobulare, fibrosi </w:t>
      </w:r>
      <w:proofErr w:type="spellStart"/>
      <w:r>
        <w:t>pericellulare</w:t>
      </w:r>
      <w:proofErr w:type="spellEnd"/>
      <w:r>
        <w:t>/</w:t>
      </w:r>
      <w:proofErr w:type="spellStart"/>
      <w:r>
        <w:t>perivenulare</w:t>
      </w:r>
      <w:proofErr w:type="spellEnd"/>
      <w:r>
        <w:t>, cirrosi e HCC.</w:t>
      </w:r>
    </w:p>
    <w:p w14:paraId="6BC9D139" w14:textId="77777777" w:rsidR="00343191" w:rsidRDefault="00000000">
      <w:pPr>
        <w:keepNext/>
        <w:spacing w:before="120" w:after="80"/>
      </w:pPr>
      <w:r>
        <w:rPr>
          <w:b/>
          <w:bCs/>
          <w:color w:val="1F5F74"/>
          <w:sz w:val="20"/>
          <w:szCs w:val="20"/>
        </w:rPr>
        <w:t xml:space="preserve">Tabella 5.2 — Punteggio di attività istologica (Kleiner et al., </w:t>
      </w:r>
      <w:proofErr w:type="spellStart"/>
      <w:r>
        <w:rPr>
          <w:b/>
          <w:bCs/>
          <w:i/>
          <w:iCs/>
          <w:color w:val="1F5F74"/>
          <w:sz w:val="20"/>
          <w:szCs w:val="20"/>
        </w:rPr>
        <w:t>Hepatology</w:t>
      </w:r>
      <w:proofErr w:type="spellEnd"/>
      <w:r>
        <w:rPr>
          <w:b/>
          <w:bCs/>
          <w:color w:val="1F5F74"/>
          <w:sz w:val="20"/>
          <w:szCs w:val="20"/>
        </w:rPr>
        <w:t xml:space="preserve"> 2005)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7"/>
        <w:gridCol w:w="2177"/>
        <w:gridCol w:w="2594"/>
        <w:gridCol w:w="3170"/>
      </w:tblGrid>
      <w:tr w:rsidR="00343191" w14:paraId="3ACD72FE" w14:textId="77777777">
        <w:tblPrEx>
          <w:tblCellMar>
            <w:top w:w="0" w:type="dxa"/>
            <w:bottom w:w="0" w:type="dxa"/>
          </w:tblCellMar>
        </w:tblPrEx>
        <w:trPr>
          <w:tblHeader/>
        </w:trPr>
        <w:tc>
          <w:tcPr>
            <w:tcW w:w="1697"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86C66D4" w14:textId="77777777" w:rsidR="00343191" w:rsidRDefault="00000000">
            <w:pPr>
              <w:spacing w:after="40"/>
            </w:pPr>
            <w:r>
              <w:rPr>
                <w:b/>
                <w:bCs/>
                <w:color w:val="FFFFFF"/>
                <w:sz w:val="19"/>
                <w:szCs w:val="19"/>
              </w:rPr>
              <w:t>Punteggio</w:t>
            </w:r>
          </w:p>
        </w:tc>
        <w:tc>
          <w:tcPr>
            <w:tcW w:w="2177"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1B194E1" w14:textId="77777777" w:rsidR="00343191" w:rsidRDefault="00000000">
            <w:pPr>
              <w:spacing w:after="40"/>
            </w:pPr>
            <w:r>
              <w:rPr>
                <w:b/>
                <w:bCs/>
                <w:color w:val="FFFFFF"/>
                <w:sz w:val="19"/>
                <w:szCs w:val="19"/>
              </w:rPr>
              <w:t>Steatosi</w:t>
            </w:r>
          </w:p>
        </w:tc>
        <w:tc>
          <w:tcPr>
            <w:tcW w:w="259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04A9489E" w14:textId="77777777" w:rsidR="00343191" w:rsidRDefault="00000000">
            <w:pPr>
              <w:spacing w:after="40"/>
            </w:pPr>
            <w:proofErr w:type="spellStart"/>
            <w:r>
              <w:rPr>
                <w:b/>
                <w:bCs/>
                <w:color w:val="FFFFFF"/>
                <w:sz w:val="19"/>
                <w:szCs w:val="19"/>
              </w:rPr>
              <w:t>Ballooning</w:t>
            </w:r>
            <w:proofErr w:type="spellEnd"/>
            <w:r>
              <w:rPr>
                <w:b/>
                <w:bCs/>
                <w:color w:val="FFFFFF"/>
                <w:sz w:val="19"/>
                <w:szCs w:val="19"/>
              </w:rPr>
              <w:t xml:space="preserve"> </w:t>
            </w:r>
            <w:proofErr w:type="spellStart"/>
            <w:r>
              <w:rPr>
                <w:b/>
                <w:bCs/>
                <w:color w:val="FFFFFF"/>
                <w:sz w:val="19"/>
                <w:szCs w:val="19"/>
              </w:rPr>
              <w:t>epatocitario</w:t>
            </w:r>
            <w:proofErr w:type="spellEnd"/>
          </w:p>
        </w:tc>
        <w:tc>
          <w:tcPr>
            <w:tcW w:w="3170"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D5396CF" w14:textId="77777777" w:rsidR="00343191" w:rsidRDefault="00000000">
            <w:pPr>
              <w:spacing w:after="40"/>
            </w:pPr>
            <w:r>
              <w:rPr>
                <w:b/>
                <w:bCs/>
                <w:color w:val="FFFFFF"/>
                <w:sz w:val="19"/>
                <w:szCs w:val="19"/>
              </w:rPr>
              <w:t>Infiammazione lobulare (foci per campo 20×)</w:t>
            </w:r>
          </w:p>
        </w:tc>
      </w:tr>
      <w:tr w:rsidR="00343191" w14:paraId="1E34B681" w14:textId="77777777">
        <w:tblPrEx>
          <w:tblCellMar>
            <w:top w:w="0" w:type="dxa"/>
            <w:bottom w:w="0" w:type="dxa"/>
          </w:tblCellMar>
        </w:tblPrEx>
        <w:tc>
          <w:tcPr>
            <w:tcW w:w="169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6C15469" w14:textId="77777777" w:rsidR="00343191" w:rsidRDefault="00000000">
            <w:pPr>
              <w:spacing w:after="40"/>
            </w:pPr>
            <w:r>
              <w:rPr>
                <w:sz w:val="19"/>
                <w:szCs w:val="19"/>
              </w:rPr>
              <w:t>0</w:t>
            </w:r>
          </w:p>
        </w:tc>
        <w:tc>
          <w:tcPr>
            <w:tcW w:w="217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1D02DB0" w14:textId="77777777" w:rsidR="00343191" w:rsidRDefault="00000000">
            <w:pPr>
              <w:spacing w:after="40"/>
            </w:pPr>
            <w:r>
              <w:rPr>
                <w:sz w:val="19"/>
                <w:szCs w:val="19"/>
              </w:rPr>
              <w:t>&lt; 5%</w:t>
            </w:r>
          </w:p>
        </w:tc>
        <w:tc>
          <w:tcPr>
            <w:tcW w:w="259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A75A85B" w14:textId="77777777" w:rsidR="00343191" w:rsidRDefault="00000000">
            <w:pPr>
              <w:spacing w:after="40"/>
            </w:pPr>
            <w:r>
              <w:rPr>
                <w:sz w:val="19"/>
                <w:szCs w:val="19"/>
              </w:rPr>
              <w:t>Assente</w:t>
            </w:r>
          </w:p>
        </w:tc>
        <w:tc>
          <w:tcPr>
            <w:tcW w:w="317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EC888CB" w14:textId="77777777" w:rsidR="00343191" w:rsidRDefault="00000000">
            <w:pPr>
              <w:spacing w:after="40"/>
            </w:pPr>
            <w:r>
              <w:rPr>
                <w:sz w:val="19"/>
                <w:szCs w:val="19"/>
              </w:rPr>
              <w:t>Assente</w:t>
            </w:r>
          </w:p>
        </w:tc>
      </w:tr>
      <w:tr w:rsidR="00343191" w14:paraId="4A59997A" w14:textId="77777777">
        <w:tblPrEx>
          <w:tblCellMar>
            <w:top w:w="0" w:type="dxa"/>
            <w:bottom w:w="0" w:type="dxa"/>
          </w:tblCellMar>
        </w:tblPrEx>
        <w:tc>
          <w:tcPr>
            <w:tcW w:w="169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74A35EC" w14:textId="77777777" w:rsidR="00343191" w:rsidRDefault="00000000">
            <w:pPr>
              <w:spacing w:after="40"/>
            </w:pPr>
            <w:r>
              <w:rPr>
                <w:sz w:val="19"/>
                <w:szCs w:val="19"/>
              </w:rPr>
              <w:t>1</w:t>
            </w:r>
          </w:p>
        </w:tc>
        <w:tc>
          <w:tcPr>
            <w:tcW w:w="217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5038E61" w14:textId="77777777" w:rsidR="00343191" w:rsidRDefault="00000000">
            <w:pPr>
              <w:spacing w:after="40"/>
            </w:pPr>
            <w:r>
              <w:rPr>
                <w:sz w:val="19"/>
                <w:szCs w:val="19"/>
              </w:rPr>
              <w:t>5–33%</w:t>
            </w:r>
          </w:p>
        </w:tc>
        <w:tc>
          <w:tcPr>
            <w:tcW w:w="259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479EB71" w14:textId="77777777" w:rsidR="00343191" w:rsidRDefault="00000000">
            <w:pPr>
              <w:spacing w:after="40"/>
            </w:pPr>
            <w:r>
              <w:rPr>
                <w:sz w:val="19"/>
                <w:szCs w:val="19"/>
              </w:rPr>
              <w:t>Pochi</w:t>
            </w:r>
          </w:p>
        </w:tc>
        <w:tc>
          <w:tcPr>
            <w:tcW w:w="317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44A1D7A" w14:textId="77777777" w:rsidR="00343191" w:rsidRDefault="00000000">
            <w:pPr>
              <w:spacing w:after="40"/>
            </w:pPr>
            <w:r>
              <w:rPr>
                <w:sz w:val="19"/>
                <w:szCs w:val="19"/>
              </w:rPr>
              <w:t>&lt; 2</w:t>
            </w:r>
          </w:p>
        </w:tc>
      </w:tr>
      <w:tr w:rsidR="00343191" w14:paraId="0CA9D80C" w14:textId="77777777">
        <w:tblPrEx>
          <w:tblCellMar>
            <w:top w:w="0" w:type="dxa"/>
            <w:bottom w:w="0" w:type="dxa"/>
          </w:tblCellMar>
        </w:tblPrEx>
        <w:tc>
          <w:tcPr>
            <w:tcW w:w="169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A61B416" w14:textId="77777777" w:rsidR="00343191" w:rsidRDefault="00000000">
            <w:pPr>
              <w:spacing w:after="40"/>
            </w:pPr>
            <w:r>
              <w:rPr>
                <w:sz w:val="19"/>
                <w:szCs w:val="19"/>
              </w:rPr>
              <w:t>2</w:t>
            </w:r>
          </w:p>
        </w:tc>
        <w:tc>
          <w:tcPr>
            <w:tcW w:w="217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14696DE" w14:textId="77777777" w:rsidR="00343191" w:rsidRDefault="00000000">
            <w:pPr>
              <w:spacing w:after="40"/>
            </w:pPr>
            <w:r>
              <w:rPr>
                <w:sz w:val="19"/>
                <w:szCs w:val="19"/>
              </w:rPr>
              <w:t>34–66%</w:t>
            </w:r>
          </w:p>
        </w:tc>
        <w:tc>
          <w:tcPr>
            <w:tcW w:w="259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C16AB8C" w14:textId="77777777" w:rsidR="00343191" w:rsidRDefault="00000000">
            <w:pPr>
              <w:spacing w:after="40"/>
            </w:pPr>
            <w:r>
              <w:rPr>
                <w:sz w:val="19"/>
                <w:szCs w:val="19"/>
              </w:rPr>
              <w:t>Molti</w:t>
            </w:r>
          </w:p>
        </w:tc>
        <w:tc>
          <w:tcPr>
            <w:tcW w:w="317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CBFFF17" w14:textId="77777777" w:rsidR="00343191" w:rsidRDefault="00000000">
            <w:pPr>
              <w:spacing w:after="40"/>
            </w:pPr>
            <w:r>
              <w:rPr>
                <w:sz w:val="19"/>
                <w:szCs w:val="19"/>
              </w:rPr>
              <w:t>2–4</w:t>
            </w:r>
          </w:p>
        </w:tc>
      </w:tr>
      <w:tr w:rsidR="00343191" w14:paraId="44E45C34" w14:textId="77777777">
        <w:tblPrEx>
          <w:tblCellMar>
            <w:top w:w="0" w:type="dxa"/>
            <w:bottom w:w="0" w:type="dxa"/>
          </w:tblCellMar>
        </w:tblPrEx>
        <w:tc>
          <w:tcPr>
            <w:tcW w:w="169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AD1EACC" w14:textId="77777777" w:rsidR="00343191" w:rsidRDefault="00000000">
            <w:pPr>
              <w:spacing w:after="40"/>
            </w:pPr>
            <w:r>
              <w:rPr>
                <w:sz w:val="19"/>
                <w:szCs w:val="19"/>
              </w:rPr>
              <w:t>3</w:t>
            </w:r>
          </w:p>
        </w:tc>
        <w:tc>
          <w:tcPr>
            <w:tcW w:w="217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22974EB" w14:textId="77777777" w:rsidR="00343191" w:rsidRDefault="00000000">
            <w:pPr>
              <w:spacing w:after="40"/>
            </w:pPr>
            <w:r>
              <w:rPr>
                <w:sz w:val="19"/>
                <w:szCs w:val="19"/>
              </w:rPr>
              <w:t>&gt; 66%</w:t>
            </w:r>
          </w:p>
        </w:tc>
        <w:tc>
          <w:tcPr>
            <w:tcW w:w="259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B7728EC" w14:textId="77777777" w:rsidR="00343191" w:rsidRDefault="00000000">
            <w:pPr>
              <w:spacing w:after="40"/>
            </w:pPr>
            <w:r>
              <w:rPr>
                <w:sz w:val="19"/>
                <w:szCs w:val="19"/>
              </w:rPr>
              <w:t>—</w:t>
            </w:r>
          </w:p>
        </w:tc>
        <w:tc>
          <w:tcPr>
            <w:tcW w:w="317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569BF81" w14:textId="77777777" w:rsidR="00343191" w:rsidRDefault="00000000">
            <w:pPr>
              <w:spacing w:after="40"/>
            </w:pPr>
            <w:r>
              <w:rPr>
                <w:sz w:val="19"/>
                <w:szCs w:val="19"/>
              </w:rPr>
              <w:t>&gt; 4</w:t>
            </w:r>
          </w:p>
        </w:tc>
      </w:tr>
    </w:tbl>
    <w:p w14:paraId="07B21468" w14:textId="77777777" w:rsidR="00343191" w:rsidRDefault="00343191">
      <w:pPr>
        <w:spacing w:after="100"/>
      </w:pPr>
    </w:p>
    <w:p w14:paraId="55C58144" w14:textId="77777777" w:rsidR="00343191" w:rsidRDefault="00000000">
      <w:pPr>
        <w:spacing w:after="120" w:line="276" w:lineRule="auto"/>
        <w:jc w:val="both"/>
      </w:pPr>
      <w:r>
        <w:t xml:space="preserve">Un punteggio </w:t>
      </w:r>
      <w:r>
        <w:rPr>
          <w:b/>
          <w:bCs/>
        </w:rPr>
        <w:t>≥ 5</w:t>
      </w:r>
      <w:r>
        <w:t xml:space="preserve"> indica NASH, </w:t>
      </w:r>
      <w:r>
        <w:rPr>
          <w:b/>
          <w:bCs/>
        </w:rPr>
        <w:t>3–4</w:t>
      </w:r>
      <w:r>
        <w:t xml:space="preserve"> è borderline, </w:t>
      </w:r>
      <w:r>
        <w:rPr>
          <w:b/>
          <w:bCs/>
        </w:rPr>
        <w:t>&lt; 3</w:t>
      </w:r>
      <w:r>
        <w:t xml:space="preserve"> indica assenza di NASH. Il punteggio comprende solo lesioni di danno attivo potenzialmente reversibili a breve termine; la </w:t>
      </w:r>
      <w:r>
        <w:rPr>
          <w:b/>
          <w:bCs/>
        </w:rPr>
        <w:t>fibrosi non è inclusa</w:t>
      </w:r>
      <w:r>
        <w:t xml:space="preserve"> perché meno reversibile, è il risultato della malattia e non ne indica l'attività. La fibrosi è </w:t>
      </w:r>
      <w:proofErr w:type="spellStart"/>
      <w:r>
        <w:t>stadiata</w:t>
      </w:r>
      <w:proofErr w:type="spellEnd"/>
      <w:r>
        <w:t xml:space="preserve"> separatamente da F1 a F4 (F4 = cirrosi).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49760130" w14:textId="77777777">
        <w:tblPrEx>
          <w:tblCellMar>
            <w:top w:w="0" w:type="dxa"/>
            <w:bottom w:w="0" w:type="dxa"/>
          </w:tblCellMar>
        </w:tblPrEx>
        <w:tc>
          <w:tcPr>
            <w:tcW w:w="9638" w:type="dxa"/>
            <w:tcBorders>
              <w:top w:val="none" w:sz="0" w:space="0" w:color="FFFFFF"/>
              <w:left w:val="single" w:sz="24" w:space="0" w:color="B7791F"/>
              <w:bottom w:val="none" w:sz="0" w:space="0" w:color="FFFFFF"/>
              <w:right w:val="none" w:sz="0" w:space="0" w:color="FFFFFF"/>
            </w:tcBorders>
            <w:shd w:val="clear" w:color="auto" w:fill="FDF4E3"/>
            <w:tcMar>
              <w:top w:w="100" w:type="dxa"/>
              <w:left w:w="180" w:type="dxa"/>
              <w:bottom w:w="60" w:type="dxa"/>
              <w:right w:w="180" w:type="dxa"/>
            </w:tcMar>
          </w:tcPr>
          <w:p w14:paraId="14FD0358" w14:textId="77777777" w:rsidR="00343191" w:rsidRDefault="00000000">
            <w:pPr>
              <w:spacing w:after="80" w:line="264" w:lineRule="auto"/>
              <w:jc w:val="both"/>
            </w:pPr>
            <w:r>
              <w:rPr>
                <w:b/>
                <w:bCs/>
                <w:color w:val="B7791F"/>
              </w:rPr>
              <w:t xml:space="preserve">■■ Attenzione — </w:t>
            </w:r>
            <w:r>
              <w:t>Il punteggio di attività e lo stadio di fibrosi misurano cose diverse: il primo l'attività di malattia (reversibile), il secondo il danno accumulato. Includere la fibrosi nel punteggio di attività è un errore tipico.</w:t>
            </w:r>
          </w:p>
        </w:tc>
      </w:tr>
    </w:tbl>
    <w:p w14:paraId="4F186D72" w14:textId="77777777" w:rsidR="00343191" w:rsidRDefault="00343191">
      <w:pPr>
        <w:spacing w:after="60"/>
      </w:pPr>
    </w:p>
    <w:p w14:paraId="772B948A" w14:textId="77777777" w:rsidR="00343191" w:rsidRDefault="00000000">
      <w:pPr>
        <w:pStyle w:val="Titolo3"/>
      </w:pPr>
      <w:r>
        <w:t>5.6.2 Metodi non invasivi</w:t>
      </w:r>
    </w:p>
    <w:p w14:paraId="5DEE6213" w14:textId="77777777" w:rsidR="00343191" w:rsidRDefault="00000000">
      <w:pPr>
        <w:pStyle w:val="Paragrafoelenco"/>
        <w:numPr>
          <w:ilvl w:val="0"/>
          <w:numId w:val="3"/>
        </w:numPr>
        <w:spacing w:after="60" w:line="264" w:lineRule="auto"/>
        <w:jc w:val="both"/>
      </w:pPr>
      <w:r>
        <w:rPr>
          <w:b/>
          <w:bCs/>
        </w:rPr>
        <w:t>Marcatori sierici</w:t>
      </w:r>
      <w:r>
        <w:t xml:space="preserve">: rapporto AST/ALT; </w:t>
      </w:r>
      <w:r>
        <w:rPr>
          <w:i/>
          <w:iCs/>
        </w:rPr>
        <w:t>FIB-4 index</w:t>
      </w:r>
      <w:r>
        <w:t xml:space="preserve"> (età, ALT, AST, piastrine); </w:t>
      </w:r>
      <w:r>
        <w:rPr>
          <w:i/>
          <w:iCs/>
        </w:rPr>
        <w:t xml:space="preserve">MAFLD </w:t>
      </w:r>
      <w:proofErr w:type="spellStart"/>
      <w:r>
        <w:rPr>
          <w:i/>
          <w:iCs/>
        </w:rPr>
        <w:t>fibrosis</w:t>
      </w:r>
      <w:proofErr w:type="spellEnd"/>
      <w:r>
        <w:rPr>
          <w:i/>
          <w:iCs/>
        </w:rPr>
        <w:t xml:space="preserve"> score</w:t>
      </w:r>
      <w:r>
        <w:t xml:space="preserve"> (età, ALT, AST, piastrine, BMI, albumina, iperglicemia).</w:t>
      </w:r>
    </w:p>
    <w:p w14:paraId="1D355B21" w14:textId="77777777" w:rsidR="00343191" w:rsidRDefault="00000000">
      <w:pPr>
        <w:pStyle w:val="Paragrafoelenco"/>
        <w:numPr>
          <w:ilvl w:val="0"/>
          <w:numId w:val="3"/>
        </w:numPr>
        <w:spacing w:after="60" w:line="264" w:lineRule="auto"/>
        <w:jc w:val="both"/>
      </w:pPr>
      <w:r>
        <w:rPr>
          <w:b/>
          <w:bCs/>
        </w:rPr>
        <w:t>Imaging</w:t>
      </w:r>
      <w:r>
        <w:t>: ecografia (indicata soprattutto in presenza di segni di cirrosi e ipertensione portale); elastografia transitoria a vibrazione controllata (</w:t>
      </w:r>
      <w:r>
        <w:rPr>
          <w:i/>
          <w:iCs/>
        </w:rPr>
        <w:t>VCTE</w:t>
      </w:r>
      <w:r>
        <w:t xml:space="preserve">, </w:t>
      </w:r>
      <w:proofErr w:type="spellStart"/>
      <w:r>
        <w:rPr>
          <w:i/>
          <w:iCs/>
        </w:rPr>
        <w:t>Fibroscan</w:t>
      </w:r>
      <w:proofErr w:type="spellEnd"/>
      <w:r>
        <w:t>), utile per la malattia avanzata (F3–F4) e meno accurata nelle forme lievi.</w:t>
      </w:r>
    </w:p>
    <w:p w14:paraId="22F5CDDE" w14:textId="77777777" w:rsidR="00343191" w:rsidRDefault="00000000">
      <w:pPr>
        <w:spacing w:after="120" w:line="276" w:lineRule="auto"/>
        <w:jc w:val="both"/>
      </w:pPr>
      <w:r>
        <w:t>I metodi non invasivi hanno capacità limitata nel valutare grado di steatosi, grado di infiammazione, grado di fibrosi e coesistenza di altre epatopatie.</w:t>
      </w:r>
    </w:p>
    <w:p w14:paraId="4AE77F0F" w14:textId="77777777" w:rsidR="00343191" w:rsidRDefault="00000000">
      <w:pPr>
        <w:pStyle w:val="Titolo2"/>
      </w:pPr>
      <w:bookmarkStart w:id="9048" w:name="_TocFis049"/>
      <w:r>
        <w:t>5.7 Genetica della steatosi</w:t>
      </w:r>
      <w:bookmarkEnd w:id="9048"/>
    </w:p>
    <w:p w14:paraId="2E02523E" w14:textId="77777777" w:rsidR="00343191" w:rsidRDefault="00000000">
      <w:pPr>
        <w:spacing w:after="120" w:line="276" w:lineRule="auto"/>
        <w:jc w:val="both"/>
      </w:pPr>
      <w:r>
        <w:t>In 431 soggetti con obesità grave consecutivi, l'istologia mostrava fegato normale nel 14%, steatosi semplice nel 31,5%, NASH senza fibrosi significativa nel 31% e NASH con fibrosi significativa nell'11,5%: a parità di obesità esiste un'</w:t>
      </w:r>
      <w:r>
        <w:rPr>
          <w:b/>
          <w:bCs/>
        </w:rPr>
        <w:t>elevata variabilità interindividuale</w:t>
      </w:r>
      <w:r>
        <w:t xml:space="preserve"> del danno. La NASH deriva dall'interazione tra geni, ambiente e dieta, con </w:t>
      </w:r>
      <w:r>
        <w:lastRenderedPageBreak/>
        <w:t xml:space="preserve">l'epigenetica come anello di congiunzione; i fattori ereditari spiegano circa il </w:t>
      </w:r>
      <w:r>
        <w:rPr>
          <w:b/>
          <w:bCs/>
        </w:rPr>
        <w:t>50%</w:t>
      </w:r>
      <w:r>
        <w:t xml:space="preserve"> della variabilità del contenuto di grasso epatico.</w:t>
      </w:r>
    </w:p>
    <w:p w14:paraId="2A19EEAA" w14:textId="77777777" w:rsidR="00343191" w:rsidRDefault="00000000">
      <w:pPr>
        <w:spacing w:after="120" w:line="276" w:lineRule="auto"/>
        <w:jc w:val="both"/>
      </w:pPr>
      <w:r>
        <w:t>Evidenze di ereditabilità:</w:t>
      </w:r>
    </w:p>
    <w:p w14:paraId="3FE5B6F1" w14:textId="77777777" w:rsidR="00343191" w:rsidRDefault="00000000">
      <w:pPr>
        <w:pStyle w:val="Paragrafoelenco"/>
        <w:numPr>
          <w:ilvl w:val="0"/>
          <w:numId w:val="3"/>
        </w:numPr>
        <w:spacing w:after="60" w:line="264" w:lineRule="auto"/>
        <w:jc w:val="both"/>
      </w:pPr>
      <w:r>
        <w:t>aggregazione familiare di MAFLD e NASH;</w:t>
      </w:r>
    </w:p>
    <w:p w14:paraId="6AA80474" w14:textId="77777777" w:rsidR="00343191" w:rsidRDefault="00000000">
      <w:pPr>
        <w:pStyle w:val="Paragrafoelenco"/>
        <w:numPr>
          <w:ilvl w:val="0"/>
          <w:numId w:val="3"/>
        </w:numPr>
        <w:spacing w:after="60" w:line="264" w:lineRule="auto"/>
        <w:jc w:val="both"/>
      </w:pPr>
      <w:r>
        <w:t xml:space="preserve">studi sui gemelli: circa il </w:t>
      </w:r>
      <w:r>
        <w:rPr>
          <w:b/>
          <w:bCs/>
        </w:rPr>
        <w:t>60%</w:t>
      </w:r>
      <w:r>
        <w:t xml:space="preserve"> della variabilità dell'ALT (riflesso del grasso epatico) è geneticamente determinato;</w:t>
      </w:r>
    </w:p>
    <w:p w14:paraId="4ABFCC3A" w14:textId="77777777" w:rsidR="00343191" w:rsidRDefault="00000000">
      <w:pPr>
        <w:pStyle w:val="Paragrafoelenco"/>
        <w:numPr>
          <w:ilvl w:val="0"/>
          <w:numId w:val="3"/>
        </w:numPr>
        <w:spacing w:after="60" w:line="264" w:lineRule="auto"/>
        <w:jc w:val="both"/>
      </w:pPr>
      <w:r>
        <w:t xml:space="preserve">in 60 coppie di gemelli (42 monozigoti, 18 dizigoti) solo i monozigoti mostravano una robusta correlazione di steatosi e fibrosi (Loomba, </w:t>
      </w:r>
      <w:proofErr w:type="spellStart"/>
      <w:r>
        <w:rPr>
          <w:i/>
          <w:iCs/>
        </w:rPr>
        <w:t>Gastroenterology</w:t>
      </w:r>
      <w:proofErr w:type="spellEnd"/>
      <w:r>
        <w:t xml:space="preserve"> 2015);</w:t>
      </w:r>
    </w:p>
    <w:p w14:paraId="3B0AB11A" w14:textId="77777777" w:rsidR="00343191" w:rsidRDefault="00000000">
      <w:pPr>
        <w:pStyle w:val="Paragrafoelenco"/>
        <w:numPr>
          <w:ilvl w:val="0"/>
          <w:numId w:val="3"/>
        </w:numPr>
        <w:spacing w:after="60" w:line="264" w:lineRule="auto"/>
        <w:jc w:val="both"/>
      </w:pPr>
      <w:r>
        <w:t xml:space="preserve">nel </w:t>
      </w:r>
      <w:r>
        <w:rPr>
          <w:i/>
          <w:iCs/>
        </w:rPr>
        <w:t>Dallas Heart Study</w:t>
      </w:r>
      <w:r>
        <w:t xml:space="preserve"> la prevalenza di steatosi differisce tra gruppi etnici indipendentemente da BMI e fattori socioeconomici (massima negli ispanici, circa 45%, intermedia nei bianchi, con differenze tra i sessi, e minima nei neri, circa 24%).</w:t>
      </w:r>
    </w:p>
    <w:p w14:paraId="2438F8BB" w14:textId="77777777" w:rsidR="00343191" w:rsidRDefault="00000000">
      <w:pPr>
        <w:keepNext/>
        <w:spacing w:before="120" w:after="80"/>
      </w:pPr>
      <w:r>
        <w:rPr>
          <w:b/>
          <w:bCs/>
          <w:color w:val="1F5F74"/>
          <w:sz w:val="20"/>
          <w:szCs w:val="20"/>
        </w:rPr>
        <w:t>Tabella 5.3 — Principali varianti genetiche associate a steatosi e NASH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7"/>
        <w:gridCol w:w="3656"/>
        <w:gridCol w:w="4575"/>
      </w:tblGrid>
      <w:tr w:rsidR="00343191" w14:paraId="6A7D21FC" w14:textId="77777777">
        <w:tblPrEx>
          <w:tblCellMar>
            <w:top w:w="0" w:type="dxa"/>
            <w:bottom w:w="0" w:type="dxa"/>
          </w:tblCellMar>
        </w:tblPrEx>
        <w:trPr>
          <w:tblHeader/>
        </w:trPr>
        <w:tc>
          <w:tcPr>
            <w:tcW w:w="1407"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8AADFF2" w14:textId="77777777" w:rsidR="00343191" w:rsidRDefault="00000000">
            <w:pPr>
              <w:spacing w:after="40"/>
            </w:pPr>
            <w:r>
              <w:rPr>
                <w:b/>
                <w:bCs/>
                <w:color w:val="FFFFFF"/>
                <w:sz w:val="19"/>
                <w:szCs w:val="19"/>
              </w:rPr>
              <w:t>Gene e variante</w:t>
            </w:r>
          </w:p>
        </w:tc>
        <w:tc>
          <w:tcPr>
            <w:tcW w:w="3656"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0E5E21BB" w14:textId="77777777" w:rsidR="00343191" w:rsidRDefault="00000000">
            <w:pPr>
              <w:spacing w:after="40"/>
            </w:pPr>
            <w:r>
              <w:rPr>
                <w:b/>
                <w:bCs/>
                <w:color w:val="FFFFFF"/>
                <w:sz w:val="19"/>
                <w:szCs w:val="19"/>
              </w:rPr>
              <w:t>Localizzazione e funzione</w:t>
            </w:r>
          </w:p>
        </w:tc>
        <w:tc>
          <w:tcPr>
            <w:tcW w:w="4575"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4C40BC1A" w14:textId="77777777" w:rsidR="00343191" w:rsidRDefault="00000000">
            <w:pPr>
              <w:spacing w:after="40"/>
            </w:pPr>
            <w:r>
              <w:rPr>
                <w:b/>
                <w:bCs/>
                <w:color w:val="FFFFFF"/>
                <w:sz w:val="19"/>
                <w:szCs w:val="19"/>
              </w:rPr>
              <w:t>Effetto della variante</w:t>
            </w:r>
          </w:p>
        </w:tc>
      </w:tr>
      <w:tr w:rsidR="00343191" w14:paraId="1DF3CD1B" w14:textId="77777777">
        <w:tblPrEx>
          <w:tblCellMar>
            <w:top w:w="0" w:type="dxa"/>
            <w:bottom w:w="0" w:type="dxa"/>
          </w:tblCellMar>
        </w:tblPrEx>
        <w:tc>
          <w:tcPr>
            <w:tcW w:w="140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D8DBA01" w14:textId="77777777" w:rsidR="00343191" w:rsidRDefault="00000000">
            <w:pPr>
              <w:spacing w:after="40"/>
            </w:pPr>
            <w:r>
              <w:rPr>
                <w:b/>
                <w:bCs/>
                <w:sz w:val="19"/>
                <w:szCs w:val="19"/>
              </w:rPr>
              <w:t>PNPLA3</w:t>
            </w:r>
            <w:r>
              <w:rPr>
                <w:sz w:val="19"/>
                <w:szCs w:val="19"/>
              </w:rPr>
              <w:t xml:space="preserve"> rs738409 C&gt;G, I148M</w:t>
            </w:r>
          </w:p>
        </w:tc>
        <w:tc>
          <w:tcPr>
            <w:tcW w:w="365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125A310" w14:textId="77777777" w:rsidR="00343191" w:rsidRDefault="00000000">
            <w:pPr>
              <w:spacing w:after="40"/>
            </w:pPr>
            <w:r>
              <w:rPr>
                <w:sz w:val="19"/>
                <w:szCs w:val="19"/>
              </w:rPr>
              <w:t xml:space="preserve">Reticolo endoplasmatico e superficie delle gocce lipidiche; attività </w:t>
            </w:r>
            <w:proofErr w:type="spellStart"/>
            <w:r>
              <w:rPr>
                <w:sz w:val="19"/>
                <w:szCs w:val="19"/>
              </w:rPr>
              <w:t>idrolasica</w:t>
            </w:r>
            <w:proofErr w:type="spellEnd"/>
            <w:r>
              <w:rPr>
                <w:sz w:val="19"/>
                <w:szCs w:val="19"/>
              </w:rPr>
              <w:t xml:space="preserve"> sui trigliceridi</w:t>
            </w:r>
          </w:p>
        </w:tc>
        <w:tc>
          <w:tcPr>
            <w:tcW w:w="457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BED6977" w14:textId="77777777" w:rsidR="00343191" w:rsidRDefault="00000000">
            <w:pPr>
              <w:spacing w:after="40"/>
            </w:pPr>
            <w:r>
              <w:rPr>
                <w:sz w:val="19"/>
                <w:szCs w:val="19"/>
              </w:rPr>
              <w:t xml:space="preserve">La proteina mutata si accumula sulle gocce lipidiche (ridotta </w:t>
            </w:r>
            <w:proofErr w:type="spellStart"/>
            <w:r>
              <w:rPr>
                <w:sz w:val="19"/>
                <w:szCs w:val="19"/>
              </w:rPr>
              <w:t>ubiquitinazione</w:t>
            </w:r>
            <w:proofErr w:type="spellEnd"/>
            <w:r>
              <w:rPr>
                <w:sz w:val="19"/>
                <w:szCs w:val="19"/>
              </w:rPr>
              <w:t>), interferisce con il rimodellamento lipidico e inibisce altre lipasi → ridotto turnover e smaltimento dei trigliceridi; effetto accentuato dai carboidrati</w:t>
            </w:r>
          </w:p>
        </w:tc>
      </w:tr>
      <w:tr w:rsidR="00343191" w14:paraId="01897215" w14:textId="77777777">
        <w:tblPrEx>
          <w:tblCellMar>
            <w:top w:w="0" w:type="dxa"/>
            <w:bottom w:w="0" w:type="dxa"/>
          </w:tblCellMar>
        </w:tblPrEx>
        <w:tc>
          <w:tcPr>
            <w:tcW w:w="140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D10343D" w14:textId="77777777" w:rsidR="00343191" w:rsidRDefault="00000000">
            <w:pPr>
              <w:spacing w:after="40"/>
            </w:pPr>
            <w:r>
              <w:rPr>
                <w:b/>
                <w:bCs/>
                <w:sz w:val="19"/>
                <w:szCs w:val="19"/>
              </w:rPr>
              <w:t>TM6SF2</w:t>
            </w:r>
            <w:r>
              <w:rPr>
                <w:sz w:val="19"/>
                <w:szCs w:val="19"/>
              </w:rPr>
              <w:t xml:space="preserve"> rs58542926 E167K</w:t>
            </w:r>
          </w:p>
        </w:tc>
        <w:tc>
          <w:tcPr>
            <w:tcW w:w="365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1B0E12C" w14:textId="77777777" w:rsidR="00343191" w:rsidRDefault="00000000">
            <w:pPr>
              <w:spacing w:after="40"/>
            </w:pPr>
            <w:r>
              <w:rPr>
                <w:sz w:val="19"/>
                <w:szCs w:val="19"/>
              </w:rPr>
              <w:t xml:space="preserve">Reticolo endoplasmatico e compartimento ER-Golgi; </w:t>
            </w:r>
            <w:proofErr w:type="spellStart"/>
            <w:r>
              <w:rPr>
                <w:sz w:val="19"/>
                <w:szCs w:val="19"/>
              </w:rPr>
              <w:t>lipidazione</w:t>
            </w:r>
            <w:proofErr w:type="spellEnd"/>
            <w:r>
              <w:rPr>
                <w:sz w:val="19"/>
                <w:szCs w:val="19"/>
              </w:rPr>
              <w:t xml:space="preserve"> e assemblaggio delle VLDL</w:t>
            </w:r>
          </w:p>
        </w:tc>
        <w:tc>
          <w:tcPr>
            <w:tcW w:w="4575"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9BB4D18" w14:textId="77777777" w:rsidR="00343191" w:rsidRDefault="00000000">
            <w:pPr>
              <w:spacing w:after="40"/>
            </w:pPr>
            <w:r>
              <w:rPr>
                <w:sz w:val="19"/>
                <w:szCs w:val="19"/>
              </w:rPr>
              <w:t xml:space="preserve">Proteina </w:t>
            </w:r>
            <w:proofErr w:type="spellStart"/>
            <w:r>
              <w:rPr>
                <w:sz w:val="19"/>
                <w:szCs w:val="19"/>
              </w:rPr>
              <w:t>misfolded</w:t>
            </w:r>
            <w:proofErr w:type="spellEnd"/>
            <w:r>
              <w:rPr>
                <w:sz w:val="19"/>
                <w:szCs w:val="19"/>
              </w:rPr>
              <w:t xml:space="preserve"> rapidamente degradata → ridotta secrezione di VLDL → steatosi, ALT elevate, ma </w:t>
            </w:r>
            <w:r>
              <w:rPr>
                <w:b/>
                <w:bCs/>
                <w:sz w:val="19"/>
                <w:szCs w:val="19"/>
              </w:rPr>
              <w:t>trigliceridi plasmatici ridotti</w:t>
            </w:r>
          </w:p>
        </w:tc>
      </w:tr>
      <w:tr w:rsidR="00343191" w14:paraId="0F8E14B3" w14:textId="77777777">
        <w:tblPrEx>
          <w:tblCellMar>
            <w:top w:w="0" w:type="dxa"/>
            <w:bottom w:w="0" w:type="dxa"/>
          </w:tblCellMar>
        </w:tblPrEx>
        <w:tc>
          <w:tcPr>
            <w:tcW w:w="140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0EA335F" w14:textId="77777777" w:rsidR="00343191" w:rsidRDefault="00000000">
            <w:pPr>
              <w:spacing w:after="40"/>
            </w:pPr>
            <w:r>
              <w:rPr>
                <w:b/>
                <w:bCs/>
                <w:sz w:val="19"/>
                <w:szCs w:val="19"/>
              </w:rPr>
              <w:t>MBOAT7</w:t>
            </w:r>
            <w:r>
              <w:rPr>
                <w:sz w:val="19"/>
                <w:szCs w:val="19"/>
              </w:rPr>
              <w:t xml:space="preserve"> rs641738 C&gt;T</w:t>
            </w:r>
          </w:p>
        </w:tc>
        <w:tc>
          <w:tcPr>
            <w:tcW w:w="365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3C18FA5" w14:textId="77777777" w:rsidR="00343191" w:rsidRDefault="00000000">
            <w:pPr>
              <w:spacing w:after="40"/>
            </w:pPr>
            <w:r>
              <w:rPr>
                <w:sz w:val="19"/>
                <w:szCs w:val="19"/>
              </w:rPr>
              <w:t xml:space="preserve">Membrane di contatto ER-mitocondri; coniuga </w:t>
            </w:r>
            <w:proofErr w:type="spellStart"/>
            <w:r>
              <w:rPr>
                <w:sz w:val="19"/>
                <w:szCs w:val="19"/>
              </w:rPr>
              <w:t>acil</w:t>
            </w:r>
            <w:proofErr w:type="spellEnd"/>
            <w:r>
              <w:rPr>
                <w:sz w:val="19"/>
                <w:szCs w:val="19"/>
              </w:rPr>
              <w:t>-CoA (</w:t>
            </w:r>
            <w:proofErr w:type="spellStart"/>
            <w:r>
              <w:rPr>
                <w:sz w:val="19"/>
                <w:szCs w:val="19"/>
              </w:rPr>
              <w:t>arachidonoil</w:t>
            </w:r>
            <w:proofErr w:type="spellEnd"/>
            <w:r>
              <w:rPr>
                <w:sz w:val="19"/>
                <w:szCs w:val="19"/>
              </w:rPr>
              <w:t xml:space="preserve">-CoA) ai </w:t>
            </w:r>
            <w:proofErr w:type="spellStart"/>
            <w:r>
              <w:rPr>
                <w:sz w:val="19"/>
                <w:szCs w:val="19"/>
              </w:rPr>
              <w:t>lisofosfolipidi</w:t>
            </w:r>
            <w:proofErr w:type="spellEnd"/>
          </w:p>
        </w:tc>
        <w:tc>
          <w:tcPr>
            <w:tcW w:w="457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3B05A89" w14:textId="77777777" w:rsidR="00343191" w:rsidRDefault="00000000">
            <w:pPr>
              <w:spacing w:after="40"/>
            </w:pPr>
            <w:r>
              <w:rPr>
                <w:sz w:val="19"/>
                <w:szCs w:val="19"/>
              </w:rPr>
              <w:t>Ridotta rimodellazione dei fosfolipidi → più acido arachidonico libero → eicosanoidi pro-infiammatori → steatosi e NASH</w:t>
            </w:r>
          </w:p>
        </w:tc>
      </w:tr>
    </w:tbl>
    <w:p w14:paraId="58BCC778" w14:textId="77777777" w:rsidR="00343191" w:rsidRDefault="00343191">
      <w:pPr>
        <w:spacing w:after="100"/>
      </w:pPr>
    </w:p>
    <w:p w14:paraId="5D3D1DC5" w14:textId="77777777" w:rsidR="00343191" w:rsidRDefault="00000000">
      <w:pPr>
        <w:spacing w:after="120" w:line="276" w:lineRule="auto"/>
        <w:jc w:val="both"/>
      </w:pPr>
      <w:r>
        <w:t xml:space="preserve">La variante </w:t>
      </w:r>
      <w:r>
        <w:rPr>
          <w:b/>
          <w:bCs/>
        </w:rPr>
        <w:t>PNPLA3 I148M</w:t>
      </w:r>
      <w:r>
        <w:t xml:space="preserve"> (Romeo et al., </w:t>
      </w:r>
      <w:r>
        <w:rPr>
          <w:i/>
          <w:iCs/>
        </w:rPr>
        <w:t>Nat Genet</w:t>
      </w:r>
      <w:r>
        <w:t xml:space="preserve"> 2008) è stata sempre confermata come principale hit degli studi di associazione </w:t>
      </w:r>
      <w:proofErr w:type="spellStart"/>
      <w:r>
        <w:t>genome</w:t>
      </w:r>
      <w:proofErr w:type="spellEnd"/>
      <w:r>
        <w:t xml:space="preserve">-wide ed è il maggiore determinante genetico del grasso epatico e della NASH progressiva: un raro caso di </w:t>
      </w:r>
      <w:r>
        <w:rPr>
          <w:b/>
          <w:bCs/>
        </w:rPr>
        <w:t>variante comune con fenotipo marcato</w:t>
      </w:r>
      <w:r>
        <w:t>, molto frequente negli ispanici e più rara negli afroamericani. Altri loci identificati sono GCKR, TRIB1, PPP1R3B, NCAN, LYPLAL1 e HSD17B13.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3ED0D7F9" w14:textId="77777777">
        <w:tblPrEx>
          <w:tblCellMar>
            <w:top w:w="0" w:type="dxa"/>
            <w:bottom w:w="0" w:type="dxa"/>
          </w:tblCellMar>
        </w:tblPrEx>
        <w:tc>
          <w:tcPr>
            <w:tcW w:w="9638" w:type="dxa"/>
            <w:tcBorders>
              <w:top w:val="none" w:sz="0" w:space="0" w:color="FFFFFF"/>
              <w:left w:val="single" w:sz="24" w:space="0" w:color="A4262C"/>
              <w:bottom w:val="none" w:sz="0" w:space="0" w:color="FFFFFF"/>
              <w:right w:val="none" w:sz="0" w:space="0" w:color="FFFFFF"/>
            </w:tcBorders>
            <w:shd w:val="clear" w:color="auto" w:fill="FBECEC"/>
            <w:tcMar>
              <w:top w:w="100" w:type="dxa"/>
              <w:left w:w="180" w:type="dxa"/>
              <w:bottom w:w="60" w:type="dxa"/>
              <w:right w:w="180" w:type="dxa"/>
            </w:tcMar>
          </w:tcPr>
          <w:p w14:paraId="0CAC088E" w14:textId="77777777" w:rsidR="00343191" w:rsidRDefault="00000000">
            <w:pPr>
              <w:spacing w:after="80" w:line="264" w:lineRule="auto"/>
              <w:jc w:val="both"/>
            </w:pPr>
            <w:r>
              <w:rPr>
                <w:b/>
                <w:bCs/>
                <w:color w:val="A4262C"/>
              </w:rPr>
              <w:t xml:space="preserve">Nota — Domanda d’esame tipica. </w:t>
            </w:r>
            <w:r>
              <w:t xml:space="preserve">La variante </w:t>
            </w:r>
            <w:r>
              <w:rPr>
                <w:b/>
                <w:bCs/>
              </w:rPr>
              <w:t>TM6SF2 E167K</w:t>
            </w:r>
            <w:r>
              <w:t xml:space="preserve"> «dissocia» la NASH dal rischio cardiovascolare: i portatori hanno più NASH e fibrosi avanzata, ma meno placche carotidee, perché trattengono i lipidi nel fegato e ne secernono meno nel plasma. È più frequente nei caucasici che in ispanici e afroamericani.</w:t>
            </w:r>
          </w:p>
        </w:tc>
      </w:tr>
    </w:tbl>
    <w:p w14:paraId="6CFA419F" w14:textId="77777777" w:rsidR="00343191" w:rsidRDefault="00343191">
      <w:pPr>
        <w:spacing w:after="60"/>
      </w:pPr>
    </w:p>
    <w:p w14:paraId="57B46C9E" w14:textId="77777777" w:rsidR="00343191" w:rsidRDefault="00000000">
      <w:pPr>
        <w:pStyle w:val="Titolo1"/>
        <w:pageBreakBefore/>
      </w:pPr>
      <w:bookmarkStart w:id="9049" w:name="_TocFis050"/>
      <w:r>
        <w:lastRenderedPageBreak/>
        <w:t>LEZIONE 6 — Le neoplasie</w:t>
      </w:r>
      <w:bookmarkEnd w:id="9049"/>
    </w:p>
    <w:p w14:paraId="3FB7CCFA" w14:textId="77777777" w:rsidR="00343191" w:rsidRDefault="00000000">
      <w:pPr>
        <w:pStyle w:val="Titolo2"/>
      </w:pPr>
      <w:bookmarkStart w:id="9050" w:name="_TocFis051"/>
      <w:r>
        <w:t>6.1 Definizioni e nomenclatura</w:t>
      </w:r>
      <w:bookmarkEnd w:id="9050"/>
    </w:p>
    <w:p w14:paraId="093F7C06" w14:textId="77777777" w:rsidR="00343191" w:rsidRDefault="00000000">
      <w:pPr>
        <w:spacing w:after="120" w:line="276" w:lineRule="auto"/>
        <w:jc w:val="both"/>
      </w:pPr>
      <w:r>
        <w:t xml:space="preserve">Si definisce </w:t>
      </w:r>
      <w:r>
        <w:rPr>
          <w:b/>
          <w:bCs/>
        </w:rPr>
        <w:t>neoplasia</w:t>
      </w:r>
      <w:r>
        <w:t xml:space="preserve"> («nuova crescita») o </w:t>
      </w:r>
      <w:r>
        <w:rPr>
          <w:b/>
          <w:bCs/>
        </w:rPr>
        <w:t>tumore</w:t>
      </w:r>
      <w:r>
        <w:t xml:space="preserve"> una massa di cellule che proliferano in modo incontrollato (</w:t>
      </w:r>
      <w:r>
        <w:rPr>
          <w:b/>
          <w:bCs/>
        </w:rPr>
        <w:t>autonomia proliferativa</w:t>
      </w:r>
      <w:r>
        <w:t>). L'autonomia non è completa: alcune neoplasie richiedono uno stimolo, ad esempio ormonale (prostata e mammella). La scienza che studia i tumori è l'</w:t>
      </w:r>
      <w:r>
        <w:rPr>
          <w:b/>
          <w:bCs/>
        </w:rPr>
        <w:t>oncologia</w:t>
      </w:r>
      <w:r>
        <w:t xml:space="preserve"> (da </w:t>
      </w:r>
      <w:proofErr w:type="spellStart"/>
      <w:r>
        <w:rPr>
          <w:i/>
          <w:iCs/>
        </w:rPr>
        <w:t>onkos</w:t>
      </w:r>
      <w:proofErr w:type="spellEnd"/>
      <w:r>
        <w:t xml:space="preserve">, rigonfiamento). </w:t>
      </w:r>
      <w:r>
        <w:rPr>
          <w:b/>
          <w:bCs/>
        </w:rPr>
        <w:t>Cancro</w:t>
      </w:r>
      <w:r>
        <w:t xml:space="preserve"> è un termine generico riservato alle forme maligne; l'analogia tra tumore e granchio è attribuita a Galeno, che assimilava le zampe dell'animale ai vasi che irrorano il tumore.</w:t>
      </w:r>
    </w:p>
    <w:p w14:paraId="6385A68D" w14:textId="77777777" w:rsidR="00343191" w:rsidRDefault="00000000">
      <w:pPr>
        <w:spacing w:after="120" w:line="276" w:lineRule="auto"/>
        <w:jc w:val="both"/>
      </w:pPr>
      <w:r>
        <w:rPr>
          <w:b/>
          <w:bCs/>
        </w:rPr>
        <w:t>Tumori benigni</w:t>
      </w:r>
      <w:r>
        <w:t xml:space="preserve">. Si indicano con il suffisso </w:t>
      </w:r>
      <w:r>
        <w:rPr>
          <w:b/>
          <w:bCs/>
        </w:rPr>
        <w:t>-</w:t>
      </w:r>
      <w:proofErr w:type="spellStart"/>
      <w:r>
        <w:rPr>
          <w:b/>
          <w:bCs/>
        </w:rPr>
        <w:t>oma</w:t>
      </w:r>
      <w:proofErr w:type="spellEnd"/>
      <w:r>
        <w:t xml:space="preserve"> preceduto dal tessuto o dalla cellula d'origine; fanno eccezione epatoma, melanoma e linfoma, che sono maligni. L'</w:t>
      </w:r>
      <w:r>
        <w:rPr>
          <w:b/>
          <w:bCs/>
        </w:rPr>
        <w:t>adenoma</w:t>
      </w:r>
      <w:r>
        <w:t xml:space="preserve"> è una neoplasia benigna epiteliale con aspetto ghiandolare; i </w:t>
      </w:r>
      <w:r>
        <w:rPr>
          <w:b/>
          <w:bCs/>
        </w:rPr>
        <w:t>papillomi</w:t>
      </w:r>
      <w:r>
        <w:t xml:space="preserve"> producono propaggini digitiformi. Altri esempi sono fibroma (tessuto fibroso), lipoma (adiposo), condroma (cartilagine) e </w:t>
      </w:r>
      <w:proofErr w:type="spellStart"/>
      <w:r>
        <w:t>leiomioma</w:t>
      </w:r>
      <w:proofErr w:type="spellEnd"/>
      <w:r>
        <w:t xml:space="preserve"> (muscolo liscio, ad esempio uterino). I tumori benigni sono localizzati, non infiltrano il tessuto normale, sono spesso circoscritti da una capsula e in genere più differenziati dei maligni; producono danni solo per compressione od ostruzione di strutture importanti (ad esempio il meningioma sul cervello) o per attività secernente (ad esempio l'insulinoma).</w:t>
      </w:r>
    </w:p>
    <w:p w14:paraId="19536E27" w14:textId="77777777" w:rsidR="00343191" w:rsidRDefault="00000000">
      <w:pPr>
        <w:spacing w:after="120" w:line="276" w:lineRule="auto"/>
        <w:jc w:val="both"/>
      </w:pPr>
      <w:r>
        <w:rPr>
          <w:b/>
          <w:bCs/>
        </w:rPr>
        <w:t>Tumori maligni</w:t>
      </w:r>
      <w:r>
        <w:t xml:space="preserve">. Il </w:t>
      </w:r>
      <w:r>
        <w:rPr>
          <w:b/>
          <w:bCs/>
        </w:rPr>
        <w:t>carcinoma</w:t>
      </w:r>
      <w:r>
        <w:t xml:space="preserve"> ha origine epiteliale (termine usato anche come suffisso: adenocarcinoma, carcinoma epatico); il </w:t>
      </w:r>
      <w:r>
        <w:rPr>
          <w:b/>
          <w:bCs/>
        </w:rPr>
        <w:t>sarcoma</w:t>
      </w:r>
      <w:r>
        <w:t xml:space="preserve"> ha origine mesenchimale. Se originano da tessuti mesenchimali solidi si parla di sarcomi, se dalle cellule del sangue di </w:t>
      </w:r>
      <w:r>
        <w:rPr>
          <w:b/>
          <w:bCs/>
        </w:rPr>
        <w:t>leucemie</w:t>
      </w:r>
      <w:r>
        <w:t xml:space="preserve"> o </w:t>
      </w:r>
      <w:r>
        <w:rPr>
          <w:b/>
          <w:bCs/>
        </w:rPr>
        <w:t>linfomi</w:t>
      </w:r>
      <w:r>
        <w:t>. Il mesenchima dà origine a tessuto cardiaco, muscolo liscio, cartilagine, osso e sangue.</w:t>
      </w:r>
    </w:p>
    <w:p w14:paraId="30B59C78" w14:textId="77777777" w:rsidR="00343191" w:rsidRDefault="00000000">
      <w:pPr>
        <w:pStyle w:val="Titolo2"/>
      </w:pPr>
      <w:bookmarkStart w:id="9051" w:name="_TocFis052"/>
      <w:r>
        <w:t>6.2 Caratteristiche della cellula maligna</w:t>
      </w:r>
      <w:bookmarkEnd w:id="9051"/>
    </w:p>
    <w:p w14:paraId="42407A51" w14:textId="77777777" w:rsidR="00343191" w:rsidRDefault="00000000">
      <w:pPr>
        <w:spacing w:after="120" w:line="276" w:lineRule="auto"/>
        <w:jc w:val="both"/>
      </w:pPr>
      <w:r>
        <w:t xml:space="preserve">I tumori maligni sono </w:t>
      </w:r>
      <w:r>
        <w:rPr>
          <w:b/>
          <w:bCs/>
        </w:rPr>
        <w:t>invasivi</w:t>
      </w:r>
      <w:r>
        <w:t xml:space="preserve">: le loro cellule infiltrano i tessuti circostanti e metastatizzano a distanza. Quattro caratteristiche descrivono il comportamento della cellula neoplastica rispetto alla controparte normale: </w:t>
      </w:r>
      <w:r>
        <w:rPr>
          <w:b/>
          <w:bCs/>
        </w:rPr>
        <w:t>autonomia di crescita</w:t>
      </w:r>
      <w:r>
        <w:t xml:space="preserve">, </w:t>
      </w:r>
      <w:proofErr w:type="spellStart"/>
      <w:r>
        <w:rPr>
          <w:b/>
          <w:bCs/>
        </w:rPr>
        <w:t>clonalità</w:t>
      </w:r>
      <w:proofErr w:type="spellEnd"/>
      <w:r>
        <w:t xml:space="preserve">, </w:t>
      </w:r>
      <w:r>
        <w:rPr>
          <w:b/>
          <w:bCs/>
        </w:rPr>
        <w:t>anaplasia</w:t>
      </w:r>
      <w:r>
        <w:t xml:space="preserve"> e </w:t>
      </w:r>
      <w:r>
        <w:rPr>
          <w:b/>
          <w:bCs/>
        </w:rPr>
        <w:t>invasività/metastatizzazione</w:t>
      </w:r>
      <w:r>
        <w:t>.</w:t>
      </w:r>
    </w:p>
    <w:p w14:paraId="3EA13D48" w14:textId="77777777" w:rsidR="00343191" w:rsidRDefault="00000000">
      <w:pPr>
        <w:keepNext/>
        <w:spacing w:before="120" w:after="80"/>
      </w:pPr>
      <w:r>
        <w:rPr>
          <w:b/>
          <w:bCs/>
          <w:color w:val="1F5F74"/>
          <w:sz w:val="20"/>
          <w:szCs w:val="20"/>
        </w:rPr>
        <w:t>Tabella 6.1 — Caratteristiche citologiche dei tumori maligni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4"/>
        <w:gridCol w:w="7334"/>
      </w:tblGrid>
      <w:tr w:rsidR="00343191" w14:paraId="02C1B745" w14:textId="77777777">
        <w:tblPrEx>
          <w:tblCellMar>
            <w:top w:w="0" w:type="dxa"/>
            <w:bottom w:w="0" w:type="dxa"/>
          </w:tblCellMar>
        </w:tblPrEx>
        <w:trPr>
          <w:tblHeader/>
        </w:trPr>
        <w:tc>
          <w:tcPr>
            <w:tcW w:w="230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4AB8D46A" w14:textId="77777777" w:rsidR="00343191" w:rsidRDefault="00000000">
            <w:pPr>
              <w:spacing w:after="40"/>
            </w:pPr>
            <w:r>
              <w:rPr>
                <w:b/>
                <w:bCs/>
                <w:color w:val="FFFFFF"/>
                <w:sz w:val="19"/>
                <w:szCs w:val="19"/>
              </w:rPr>
              <w:t>Carattere</w:t>
            </w:r>
          </w:p>
        </w:tc>
        <w:tc>
          <w:tcPr>
            <w:tcW w:w="733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2FB9B782" w14:textId="77777777" w:rsidR="00343191" w:rsidRDefault="00000000">
            <w:pPr>
              <w:spacing w:after="40"/>
            </w:pPr>
            <w:r>
              <w:rPr>
                <w:b/>
                <w:bCs/>
                <w:color w:val="FFFFFF"/>
                <w:sz w:val="19"/>
                <w:szCs w:val="19"/>
              </w:rPr>
              <w:t>Definizione</w:t>
            </w:r>
          </w:p>
        </w:tc>
      </w:tr>
      <w:tr w:rsidR="00343191" w14:paraId="54DAF7D2" w14:textId="77777777">
        <w:tblPrEx>
          <w:tblCellMar>
            <w:top w:w="0" w:type="dxa"/>
            <w:bottom w:w="0" w:type="dxa"/>
          </w:tblCellMar>
        </w:tblPrEx>
        <w:tc>
          <w:tcPr>
            <w:tcW w:w="230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CA078A7" w14:textId="77777777" w:rsidR="00343191" w:rsidRDefault="00000000">
            <w:pPr>
              <w:spacing w:after="40"/>
            </w:pPr>
            <w:r>
              <w:rPr>
                <w:sz w:val="19"/>
                <w:szCs w:val="19"/>
              </w:rPr>
              <w:t>Differenziazione</w:t>
            </w:r>
          </w:p>
        </w:tc>
        <w:tc>
          <w:tcPr>
            <w:tcW w:w="733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3418D6B" w14:textId="77777777" w:rsidR="00343191" w:rsidRDefault="00000000">
            <w:pPr>
              <w:spacing w:after="40"/>
            </w:pPr>
            <w:r>
              <w:rPr>
                <w:sz w:val="19"/>
                <w:szCs w:val="19"/>
              </w:rPr>
              <w:t>Acquisizione, da parte di cellule mature, della capacità di adempiere a una funzione specifica</w:t>
            </w:r>
          </w:p>
        </w:tc>
      </w:tr>
      <w:tr w:rsidR="00343191" w14:paraId="5F52E52E" w14:textId="77777777">
        <w:tblPrEx>
          <w:tblCellMar>
            <w:top w:w="0" w:type="dxa"/>
            <w:bottom w:w="0" w:type="dxa"/>
          </w:tblCellMar>
        </w:tblPrEx>
        <w:tc>
          <w:tcPr>
            <w:tcW w:w="230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F6204BC" w14:textId="77777777" w:rsidR="00343191" w:rsidRDefault="00000000">
            <w:pPr>
              <w:spacing w:after="40"/>
            </w:pPr>
            <w:r>
              <w:rPr>
                <w:sz w:val="19"/>
                <w:szCs w:val="19"/>
              </w:rPr>
              <w:t>Anaplasia</w:t>
            </w:r>
          </w:p>
        </w:tc>
        <w:tc>
          <w:tcPr>
            <w:tcW w:w="733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E5C8B26" w14:textId="77777777" w:rsidR="00343191" w:rsidRDefault="00000000">
            <w:pPr>
              <w:spacing w:after="40"/>
            </w:pPr>
            <w:r>
              <w:rPr>
                <w:sz w:val="19"/>
                <w:szCs w:val="19"/>
              </w:rPr>
              <w:t>Grado di somiglianza morfologica e funzionale tra cellule trasformate e corrispondenti cellule normali</w:t>
            </w:r>
          </w:p>
        </w:tc>
      </w:tr>
      <w:tr w:rsidR="00343191" w14:paraId="240FB371" w14:textId="77777777">
        <w:tblPrEx>
          <w:tblCellMar>
            <w:top w:w="0" w:type="dxa"/>
            <w:bottom w:w="0" w:type="dxa"/>
          </w:tblCellMar>
        </w:tblPrEx>
        <w:tc>
          <w:tcPr>
            <w:tcW w:w="230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A2EEE48" w14:textId="77777777" w:rsidR="00343191" w:rsidRDefault="00000000">
            <w:pPr>
              <w:spacing w:after="40"/>
            </w:pPr>
            <w:r>
              <w:rPr>
                <w:sz w:val="19"/>
                <w:szCs w:val="19"/>
              </w:rPr>
              <w:t>Pleiomorfismo</w:t>
            </w:r>
          </w:p>
        </w:tc>
        <w:tc>
          <w:tcPr>
            <w:tcW w:w="733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577E818" w14:textId="77777777" w:rsidR="00343191" w:rsidRDefault="00000000">
            <w:pPr>
              <w:spacing w:after="40"/>
            </w:pPr>
            <w:r>
              <w:rPr>
                <w:sz w:val="19"/>
                <w:szCs w:val="19"/>
              </w:rPr>
              <w:t>Variazione di dimensioni e forma del nucleo e della cellula</w:t>
            </w:r>
          </w:p>
        </w:tc>
      </w:tr>
      <w:tr w:rsidR="00343191" w14:paraId="12C6D522" w14:textId="77777777">
        <w:tblPrEx>
          <w:tblCellMar>
            <w:top w:w="0" w:type="dxa"/>
            <w:bottom w:w="0" w:type="dxa"/>
          </w:tblCellMar>
        </w:tblPrEx>
        <w:tc>
          <w:tcPr>
            <w:tcW w:w="230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963BDE9" w14:textId="77777777" w:rsidR="00343191" w:rsidRDefault="00000000">
            <w:pPr>
              <w:spacing w:after="40"/>
            </w:pPr>
            <w:r>
              <w:rPr>
                <w:sz w:val="19"/>
                <w:szCs w:val="19"/>
              </w:rPr>
              <w:t>Rapporto nucleo/citoplasma</w:t>
            </w:r>
          </w:p>
        </w:tc>
        <w:tc>
          <w:tcPr>
            <w:tcW w:w="733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2794E8A" w14:textId="77777777" w:rsidR="00343191" w:rsidRDefault="00000000">
            <w:pPr>
              <w:spacing w:after="40"/>
            </w:pPr>
            <w:r>
              <w:rPr>
                <w:sz w:val="19"/>
                <w:szCs w:val="19"/>
              </w:rPr>
              <w:t>Passa da 1:4–1:6 delle cellule normali a circa 1:1</w:t>
            </w:r>
          </w:p>
        </w:tc>
      </w:tr>
      <w:tr w:rsidR="00343191" w14:paraId="2C88219D" w14:textId="77777777">
        <w:tblPrEx>
          <w:tblCellMar>
            <w:top w:w="0" w:type="dxa"/>
            <w:bottom w:w="0" w:type="dxa"/>
          </w:tblCellMar>
        </w:tblPrEx>
        <w:tc>
          <w:tcPr>
            <w:tcW w:w="230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0EB3A63" w14:textId="77777777" w:rsidR="00343191" w:rsidRDefault="00000000">
            <w:pPr>
              <w:spacing w:after="40"/>
            </w:pPr>
            <w:r>
              <w:rPr>
                <w:sz w:val="19"/>
                <w:szCs w:val="19"/>
              </w:rPr>
              <w:t>Nucleo polimorfo e ipercromico</w:t>
            </w:r>
          </w:p>
        </w:tc>
        <w:tc>
          <w:tcPr>
            <w:tcW w:w="733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B2BDB48" w14:textId="77777777" w:rsidR="00343191" w:rsidRDefault="00000000">
            <w:pPr>
              <w:spacing w:after="40"/>
            </w:pPr>
            <w:r>
              <w:rPr>
                <w:sz w:val="19"/>
                <w:szCs w:val="19"/>
              </w:rPr>
              <w:t>Aumentato contenuto di DNA, alterazione e addensamento irregolare della cromatina</w:t>
            </w:r>
          </w:p>
        </w:tc>
      </w:tr>
      <w:tr w:rsidR="00343191" w14:paraId="1BB1C39E" w14:textId="77777777">
        <w:tblPrEx>
          <w:tblCellMar>
            <w:top w:w="0" w:type="dxa"/>
            <w:bottom w:w="0" w:type="dxa"/>
          </w:tblCellMar>
        </w:tblPrEx>
        <w:tc>
          <w:tcPr>
            <w:tcW w:w="230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D7E504F" w14:textId="77777777" w:rsidR="00343191" w:rsidRDefault="00000000">
            <w:pPr>
              <w:spacing w:after="40"/>
            </w:pPr>
            <w:r>
              <w:rPr>
                <w:sz w:val="19"/>
                <w:szCs w:val="19"/>
              </w:rPr>
              <w:t>Mitosi atipiche</w:t>
            </w:r>
          </w:p>
        </w:tc>
        <w:tc>
          <w:tcPr>
            <w:tcW w:w="733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1DBE374" w14:textId="77777777" w:rsidR="00343191" w:rsidRDefault="00000000">
            <w:pPr>
              <w:spacing w:after="40"/>
            </w:pPr>
            <w:r>
              <w:rPr>
                <w:sz w:val="19"/>
                <w:szCs w:val="19"/>
              </w:rPr>
              <w:t>Fusi tripolari o quadripolari anziché bipolari</w:t>
            </w:r>
          </w:p>
        </w:tc>
      </w:tr>
      <w:tr w:rsidR="00343191" w14:paraId="47CEC968" w14:textId="77777777">
        <w:tblPrEx>
          <w:tblCellMar>
            <w:top w:w="0" w:type="dxa"/>
            <w:bottom w:w="0" w:type="dxa"/>
          </w:tblCellMar>
        </w:tblPrEx>
        <w:tc>
          <w:tcPr>
            <w:tcW w:w="230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DAA3C39" w14:textId="77777777" w:rsidR="00343191" w:rsidRDefault="00000000">
            <w:pPr>
              <w:spacing w:after="40"/>
            </w:pPr>
            <w:r>
              <w:rPr>
                <w:sz w:val="19"/>
                <w:szCs w:val="19"/>
              </w:rPr>
              <w:t>Perdita di polarità</w:t>
            </w:r>
          </w:p>
        </w:tc>
        <w:tc>
          <w:tcPr>
            <w:tcW w:w="733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6D5168B" w14:textId="77777777" w:rsidR="00343191" w:rsidRDefault="00000000">
            <w:pPr>
              <w:spacing w:after="40"/>
            </w:pPr>
            <w:r>
              <w:rPr>
                <w:sz w:val="19"/>
                <w:szCs w:val="19"/>
              </w:rPr>
              <w:t>Scomparsa della disposizione ordinata delle cellule: aspetto anarchico e disorganizzato</w:t>
            </w:r>
          </w:p>
        </w:tc>
      </w:tr>
      <w:tr w:rsidR="00343191" w14:paraId="466557F4" w14:textId="77777777">
        <w:tblPrEx>
          <w:tblCellMar>
            <w:top w:w="0" w:type="dxa"/>
            <w:bottom w:w="0" w:type="dxa"/>
          </w:tblCellMar>
        </w:tblPrEx>
        <w:tc>
          <w:tcPr>
            <w:tcW w:w="230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3117EBC" w14:textId="77777777" w:rsidR="00343191" w:rsidRDefault="00000000">
            <w:pPr>
              <w:spacing w:after="40"/>
            </w:pPr>
            <w:r>
              <w:rPr>
                <w:sz w:val="19"/>
                <w:szCs w:val="19"/>
              </w:rPr>
              <w:t>Indice mitotico</w:t>
            </w:r>
          </w:p>
        </w:tc>
        <w:tc>
          <w:tcPr>
            <w:tcW w:w="733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137D7FA" w14:textId="77777777" w:rsidR="00343191" w:rsidRDefault="00000000">
            <w:pPr>
              <w:spacing w:after="40"/>
            </w:pPr>
            <w:r>
              <w:rPr>
                <w:sz w:val="19"/>
                <w:szCs w:val="19"/>
              </w:rPr>
              <w:t>Frazione di cellule nel pool proliferativo: poche rientrano in G0, la maggior parte passa da un ciclo all'altro</w:t>
            </w:r>
          </w:p>
        </w:tc>
      </w:tr>
    </w:tbl>
    <w:p w14:paraId="38EC0614" w14:textId="77777777" w:rsidR="00343191" w:rsidRDefault="00343191">
      <w:pPr>
        <w:spacing w:after="100"/>
      </w:pPr>
    </w:p>
    <w:p w14:paraId="51B21052" w14:textId="77777777" w:rsidR="00343191" w:rsidRDefault="00000000">
      <w:pPr>
        <w:pStyle w:val="Titolo2"/>
      </w:pPr>
      <w:bookmarkStart w:id="9052" w:name="_TocFis053"/>
      <w:r>
        <w:lastRenderedPageBreak/>
        <w:t xml:space="preserve">6.3 </w:t>
      </w:r>
      <w:proofErr w:type="spellStart"/>
      <w:r>
        <w:t>Grading</w:t>
      </w:r>
      <w:proofErr w:type="spellEnd"/>
      <w:r>
        <w:t xml:space="preserve"> e stadiazione</w:t>
      </w:r>
      <w:bookmarkEnd w:id="9052"/>
    </w:p>
    <w:p w14:paraId="3728F893" w14:textId="77777777" w:rsidR="00343191" w:rsidRDefault="00000000">
      <w:pPr>
        <w:spacing w:after="120" w:line="276" w:lineRule="auto"/>
        <w:jc w:val="both"/>
      </w:pPr>
      <w:r>
        <w:t xml:space="preserve">Per predire il comportamento clinico e stabilire la terapia, i tumori maligni sono classificati secondo il </w:t>
      </w:r>
      <w:proofErr w:type="spellStart"/>
      <w:r>
        <w:rPr>
          <w:b/>
          <w:bCs/>
        </w:rPr>
        <w:t>grading</w:t>
      </w:r>
      <w:proofErr w:type="spellEnd"/>
      <w:r>
        <w:t xml:space="preserve"> citologico e istologico o secondo protocolli di </w:t>
      </w:r>
      <w:r>
        <w:rPr>
          <w:b/>
          <w:bCs/>
        </w:rPr>
        <w:t>stadiazione</w:t>
      </w:r>
      <w:r>
        <w:t xml:space="preserve">, che descrivono dimensioni del tumore primario ed entità della disseminazione. La scelta chirurgica o terapeutica è influenzata soprattutto dalla stadiazione clinica. Il sistema internazionale </w:t>
      </w:r>
      <w:r>
        <w:rPr>
          <w:b/>
          <w:bCs/>
        </w:rPr>
        <w:t>TNM</w:t>
      </w:r>
      <w:r>
        <w:t xml:space="preserve"> codifica:</w:t>
      </w:r>
    </w:p>
    <w:p w14:paraId="39D4F0A0" w14:textId="77777777" w:rsidR="00343191" w:rsidRDefault="00000000">
      <w:pPr>
        <w:keepNext/>
        <w:spacing w:before="120" w:after="80"/>
      </w:pPr>
      <w:r>
        <w:rPr>
          <w:b/>
          <w:bCs/>
          <w:color w:val="1F5F74"/>
          <w:sz w:val="20"/>
          <w:szCs w:val="20"/>
        </w:rPr>
        <w:t>Tabella 6.2 — Sistema TNM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6"/>
        <w:gridCol w:w="3423"/>
        <w:gridCol w:w="4169"/>
      </w:tblGrid>
      <w:tr w:rsidR="00343191" w14:paraId="23FAFCE2" w14:textId="77777777">
        <w:tblPrEx>
          <w:tblCellMar>
            <w:top w:w="0" w:type="dxa"/>
            <w:bottom w:w="0" w:type="dxa"/>
          </w:tblCellMar>
        </w:tblPrEx>
        <w:trPr>
          <w:tblHeader/>
        </w:trPr>
        <w:tc>
          <w:tcPr>
            <w:tcW w:w="2046"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9200012" w14:textId="77777777" w:rsidR="00343191" w:rsidRDefault="00000000">
            <w:pPr>
              <w:spacing w:after="40"/>
            </w:pPr>
            <w:r>
              <w:rPr>
                <w:b/>
                <w:bCs/>
                <w:color w:val="FFFFFF"/>
                <w:sz w:val="19"/>
                <w:szCs w:val="19"/>
              </w:rPr>
              <w:t>Categoria</w:t>
            </w:r>
          </w:p>
        </w:tc>
        <w:tc>
          <w:tcPr>
            <w:tcW w:w="3423"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1BAF7321" w14:textId="77777777" w:rsidR="00343191" w:rsidRDefault="00000000">
            <w:pPr>
              <w:spacing w:after="40"/>
            </w:pPr>
            <w:r>
              <w:rPr>
                <w:b/>
                <w:bCs/>
                <w:color w:val="FFFFFF"/>
                <w:sz w:val="19"/>
                <w:szCs w:val="19"/>
              </w:rPr>
              <w:t>Significato</w:t>
            </w:r>
          </w:p>
        </w:tc>
        <w:tc>
          <w:tcPr>
            <w:tcW w:w="416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4E0827E" w14:textId="77777777" w:rsidR="00343191" w:rsidRDefault="00000000">
            <w:pPr>
              <w:spacing w:after="40"/>
            </w:pPr>
            <w:r>
              <w:rPr>
                <w:b/>
                <w:bCs/>
                <w:color w:val="FFFFFF"/>
                <w:sz w:val="19"/>
                <w:szCs w:val="19"/>
              </w:rPr>
              <w:t>Gradi</w:t>
            </w:r>
          </w:p>
        </w:tc>
      </w:tr>
      <w:tr w:rsidR="00343191" w14:paraId="3620597C" w14:textId="77777777">
        <w:tblPrEx>
          <w:tblCellMar>
            <w:top w:w="0" w:type="dxa"/>
            <w:bottom w:w="0" w:type="dxa"/>
          </w:tblCellMar>
        </w:tblPrEx>
        <w:tc>
          <w:tcPr>
            <w:tcW w:w="204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EC42D29" w14:textId="77777777" w:rsidR="00343191" w:rsidRDefault="00000000">
            <w:pPr>
              <w:spacing w:after="40"/>
            </w:pPr>
            <w:r>
              <w:rPr>
                <w:sz w:val="19"/>
                <w:szCs w:val="19"/>
              </w:rPr>
              <w:t>T (tumore primario)</w:t>
            </w:r>
          </w:p>
        </w:tc>
        <w:tc>
          <w:tcPr>
            <w:tcW w:w="342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7056D89" w14:textId="77777777" w:rsidR="00343191" w:rsidRDefault="00000000">
            <w:pPr>
              <w:spacing w:after="40"/>
            </w:pPr>
            <w:r>
              <w:rPr>
                <w:sz w:val="19"/>
                <w:szCs w:val="19"/>
              </w:rPr>
              <w:t>Dimensioni ed estensione della lesione primitiva</w:t>
            </w:r>
          </w:p>
        </w:tc>
        <w:tc>
          <w:tcPr>
            <w:tcW w:w="416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648137D" w14:textId="77777777" w:rsidR="00343191" w:rsidRDefault="00000000">
            <w:pPr>
              <w:spacing w:after="40"/>
            </w:pPr>
            <w:r>
              <w:rPr>
                <w:sz w:val="19"/>
                <w:szCs w:val="19"/>
              </w:rPr>
              <w:t xml:space="preserve">T0 nessuna evidenza; T1–T4 dimensioni crescenti, fino all'estensione </w:t>
            </w:r>
            <w:proofErr w:type="spellStart"/>
            <w:r>
              <w:rPr>
                <w:sz w:val="19"/>
                <w:szCs w:val="19"/>
              </w:rPr>
              <w:t>extracapsulare</w:t>
            </w:r>
            <w:proofErr w:type="spellEnd"/>
          </w:p>
        </w:tc>
      </w:tr>
      <w:tr w:rsidR="00343191" w14:paraId="075123BD" w14:textId="77777777">
        <w:tblPrEx>
          <w:tblCellMar>
            <w:top w:w="0" w:type="dxa"/>
            <w:bottom w:w="0" w:type="dxa"/>
          </w:tblCellMar>
        </w:tblPrEx>
        <w:tc>
          <w:tcPr>
            <w:tcW w:w="204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215B0EF" w14:textId="77777777" w:rsidR="00343191" w:rsidRDefault="00000000">
            <w:pPr>
              <w:spacing w:after="40"/>
            </w:pPr>
            <w:r>
              <w:rPr>
                <w:sz w:val="19"/>
                <w:szCs w:val="19"/>
              </w:rPr>
              <w:t>N (linfonodi regionali)</w:t>
            </w:r>
          </w:p>
        </w:tc>
        <w:tc>
          <w:tcPr>
            <w:tcW w:w="342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5316DDB" w14:textId="77777777" w:rsidR="00343191" w:rsidRDefault="00000000">
            <w:pPr>
              <w:spacing w:after="40"/>
            </w:pPr>
            <w:r>
              <w:rPr>
                <w:sz w:val="19"/>
                <w:szCs w:val="19"/>
              </w:rPr>
              <w:t>Numero e distribuzione delle metastasi linfonodali</w:t>
            </w:r>
          </w:p>
        </w:tc>
        <w:tc>
          <w:tcPr>
            <w:tcW w:w="416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4504AC4" w14:textId="77777777" w:rsidR="00343191" w:rsidRDefault="00000000">
            <w:pPr>
              <w:spacing w:after="40"/>
            </w:pPr>
            <w:r>
              <w:rPr>
                <w:sz w:val="19"/>
                <w:szCs w:val="19"/>
              </w:rPr>
              <w:t>N0 nessun coinvolgimento; N1–N4 coinvolgimento crescente</w:t>
            </w:r>
          </w:p>
        </w:tc>
      </w:tr>
      <w:tr w:rsidR="00343191" w14:paraId="2B2E667C" w14:textId="77777777">
        <w:tblPrEx>
          <w:tblCellMar>
            <w:top w:w="0" w:type="dxa"/>
            <w:bottom w:w="0" w:type="dxa"/>
          </w:tblCellMar>
        </w:tblPrEx>
        <w:tc>
          <w:tcPr>
            <w:tcW w:w="204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ED4B7AA" w14:textId="77777777" w:rsidR="00343191" w:rsidRDefault="00000000">
            <w:pPr>
              <w:spacing w:after="40"/>
            </w:pPr>
            <w:r>
              <w:rPr>
                <w:sz w:val="19"/>
                <w:szCs w:val="19"/>
              </w:rPr>
              <w:t>M (metastasi a distanza)</w:t>
            </w:r>
          </w:p>
        </w:tc>
        <w:tc>
          <w:tcPr>
            <w:tcW w:w="342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196E2D4" w14:textId="77777777" w:rsidR="00343191" w:rsidRDefault="00000000">
            <w:pPr>
              <w:spacing w:after="40"/>
            </w:pPr>
            <w:r>
              <w:rPr>
                <w:sz w:val="19"/>
                <w:szCs w:val="19"/>
              </w:rPr>
              <w:t>Presenza ed estensione delle metastasi</w:t>
            </w:r>
          </w:p>
        </w:tc>
        <w:tc>
          <w:tcPr>
            <w:tcW w:w="416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488B256" w14:textId="77777777" w:rsidR="00343191" w:rsidRDefault="00000000">
            <w:pPr>
              <w:spacing w:after="40"/>
            </w:pPr>
            <w:r>
              <w:rPr>
                <w:sz w:val="19"/>
                <w:szCs w:val="19"/>
              </w:rPr>
              <w:t>M0 assenti; M1–M4 coinvolgimento crescente</w:t>
            </w:r>
          </w:p>
        </w:tc>
      </w:tr>
    </w:tbl>
    <w:p w14:paraId="2E1E6356" w14:textId="77777777" w:rsidR="00343191" w:rsidRDefault="00343191">
      <w:pPr>
        <w:spacing w:after="100"/>
      </w:pPr>
    </w:p>
    <w:p w14:paraId="5ED5AE3C" w14:textId="77777777" w:rsidR="00343191" w:rsidRDefault="00000000">
      <w:pPr>
        <w:pStyle w:val="Titolo2"/>
      </w:pPr>
      <w:bookmarkStart w:id="9053" w:name="_TocFis054"/>
      <w:r>
        <w:t>6.4 Invasione locale</w:t>
      </w:r>
      <w:bookmarkEnd w:id="9053"/>
    </w:p>
    <w:p w14:paraId="468A2563" w14:textId="77777777" w:rsidR="00343191" w:rsidRDefault="00000000">
      <w:pPr>
        <w:spacing w:after="120" w:line="276" w:lineRule="auto"/>
        <w:jc w:val="both"/>
      </w:pPr>
      <w:r>
        <w:t xml:space="preserve">Le due proprietà esclusive delle cellule maligne sono la </w:t>
      </w:r>
      <w:r>
        <w:rPr>
          <w:b/>
          <w:bCs/>
        </w:rPr>
        <w:t>capacità di invadere localmente</w:t>
      </w:r>
      <w:r>
        <w:t xml:space="preserve"> e di </w:t>
      </w:r>
      <w:r>
        <w:rPr>
          <w:b/>
          <w:bCs/>
        </w:rPr>
        <w:t>dare metastasi a distanza</w:t>
      </w:r>
      <w:r>
        <w:t xml:space="preserve">: sono responsabili della maggior parte dei decessi per cancro. I tumori maligni crescono nel tessuto d'origine infiltrando le strutture normali. La maggior parte dei carcinomi inizia con una crescita localizzata nell'epitelio: finché non superano la </w:t>
      </w:r>
      <w:r>
        <w:rPr>
          <w:b/>
          <w:bCs/>
        </w:rPr>
        <w:t>membrana basale</w:t>
      </w:r>
      <w:r>
        <w:t xml:space="preserve"> sono definiti </w:t>
      </w:r>
      <w:r>
        <w:rPr>
          <w:b/>
          <w:bCs/>
        </w:rPr>
        <w:t>carcinoma in situ</w:t>
      </w:r>
      <w:r>
        <w:t xml:space="preserve"> e sono facilmente asportabili.</w:t>
      </w:r>
    </w:p>
    <w:p w14:paraId="3CC92EE4" w14:textId="77777777" w:rsidR="00343191" w:rsidRDefault="00000000">
      <w:pPr>
        <w:spacing w:after="120" w:line="276" w:lineRule="auto"/>
        <w:jc w:val="both"/>
      </w:pPr>
      <w:r>
        <w:t>La membrana basale, costituita da collagene e glicoproteine, ancora l'epitelio al connettivo sottostante; la superficie cellulare rivolta verso di essa è la superficie basale, quella rivolta al lume la superficie apicale. L'epitelio è una lamina di cellule strettamente aderenti con funzioni di protezione, secrezione e assorbimento.</w:t>
      </w:r>
    </w:p>
    <w:p w14:paraId="0D18B833" w14:textId="77777777" w:rsidR="00343191" w:rsidRDefault="00000000">
      <w:pPr>
        <w:spacing w:after="120" w:line="276" w:lineRule="auto"/>
        <w:jc w:val="both"/>
      </w:pPr>
      <w:r>
        <w:t>In alcuni casi la crescita sostituisce il parenchima (l'insieme delle cellule che svolgono le funzioni di sintesi e secrezione dell'organo) fino all'insufficienza funzionale; la crescita invasiva può inoltre estendersi agli organi adiacenti.</w:t>
      </w:r>
    </w:p>
    <w:p w14:paraId="085F2810" w14:textId="77777777" w:rsidR="00343191" w:rsidRDefault="00000000">
      <w:pPr>
        <w:pStyle w:val="Titolo2"/>
      </w:pPr>
      <w:bookmarkStart w:id="9054" w:name="_TocFis055"/>
      <w:r>
        <w:t>6.5 Angiogenesi tumorale</w:t>
      </w:r>
      <w:bookmarkEnd w:id="9054"/>
    </w:p>
    <w:p w14:paraId="4590B5BE" w14:textId="77777777" w:rsidR="00343191" w:rsidRDefault="00000000">
      <w:pPr>
        <w:spacing w:after="120" w:line="276" w:lineRule="auto"/>
        <w:jc w:val="both"/>
      </w:pPr>
      <w:r>
        <w:t xml:space="preserve">Un tumore o una metastasi non può superare i </w:t>
      </w:r>
      <w:r>
        <w:rPr>
          <w:b/>
          <w:bCs/>
        </w:rPr>
        <w:t>2–3 mm</w:t>
      </w:r>
      <w:r>
        <w:t xml:space="preserve"> di diametro (alcuni milioni di cellule) senza una nuova vascolarizzazione: la neoangiogenesi è un evento precoce e critico, sia nei tumori benigni sia nei maligni, perché assicura nutrienti e ossigeno (l'ipossia induce apoptosi). Nei tumori maligni i nuovi vasi sono anche una via di disseminazione metastatica.</w:t>
      </w:r>
    </w:p>
    <w:p w14:paraId="5B99223F" w14:textId="77777777" w:rsidR="00343191" w:rsidRDefault="00000000">
      <w:pPr>
        <w:spacing w:after="120" w:line="276" w:lineRule="auto"/>
        <w:jc w:val="both"/>
      </w:pPr>
      <w:r>
        <w:t xml:space="preserve">Il passaggio al </w:t>
      </w:r>
      <w:r>
        <w:rPr>
          <w:b/>
          <w:bCs/>
        </w:rPr>
        <w:t>fenotipo angiogenico</w:t>
      </w:r>
      <w:r>
        <w:t xml:space="preserve"> (</w:t>
      </w:r>
      <w:proofErr w:type="spellStart"/>
      <w:r>
        <w:rPr>
          <w:i/>
          <w:iCs/>
        </w:rPr>
        <w:t>angiogenic</w:t>
      </w:r>
      <w:proofErr w:type="spellEnd"/>
      <w:r>
        <w:rPr>
          <w:i/>
          <w:iCs/>
        </w:rPr>
        <w:t xml:space="preserve"> switch</w:t>
      </w:r>
      <w:r>
        <w:t>) richiede l'aumento dei fattori angiogenici. Lo stimolo principale è l'</w:t>
      </w:r>
      <w:r>
        <w:rPr>
          <w:b/>
          <w:bCs/>
        </w:rPr>
        <w:t>ipossia</w:t>
      </w:r>
      <w:r>
        <w:t xml:space="preserve">, che induce il fattore </w:t>
      </w:r>
      <w:r>
        <w:rPr>
          <w:b/>
          <w:bCs/>
        </w:rPr>
        <w:t>HIF-1</w:t>
      </w:r>
      <w:r>
        <w:t xml:space="preserve"> (</w:t>
      </w:r>
      <w:proofErr w:type="spellStart"/>
      <w:r>
        <w:rPr>
          <w:i/>
          <w:iCs/>
        </w:rPr>
        <w:t>hypoxia-inducible</w:t>
      </w:r>
      <w:proofErr w:type="spellEnd"/>
      <w:r>
        <w:rPr>
          <w:i/>
          <w:iCs/>
        </w:rPr>
        <w:t xml:space="preserve"> </w:t>
      </w:r>
      <w:proofErr w:type="spellStart"/>
      <w:r>
        <w:rPr>
          <w:i/>
          <w:iCs/>
        </w:rPr>
        <w:t>factor</w:t>
      </w:r>
      <w:proofErr w:type="spellEnd"/>
      <w:r>
        <w:t xml:space="preserve">): questo si lega al promotore del </w:t>
      </w:r>
      <w:r>
        <w:rPr>
          <w:b/>
          <w:bCs/>
        </w:rPr>
        <w:t>VEGF</w:t>
      </w:r>
      <w:r>
        <w:t xml:space="preserve"> aumentandone trascrizione, stabilità del messaggero e produzione. Le cellule endoteliali, normalmente quiescenti, aumentano anche di </w:t>
      </w:r>
      <w:proofErr w:type="gramStart"/>
      <w:r>
        <w:t>100</w:t>
      </w:r>
      <w:proofErr w:type="gramEnd"/>
      <w:r>
        <w:t xml:space="preserve"> volte la loro attività proliferativa, acquistano un fenotipo invasivo, secernono metalloproteasi che degradano membrana basale e matrice, invadono l'interstizio e formano cordoni cellulari; si forma poi un lume, viene prodotta una nuova membrana basale e, probabilmente tramite molecole di adesione, il neovaso si unisce alla rete capillare preesistente.</w:t>
      </w:r>
    </w:p>
    <w:p w14:paraId="1CC3BE21" w14:textId="77777777" w:rsidR="00343191" w:rsidRDefault="00000000">
      <w:pPr>
        <w:spacing w:after="120" w:line="276" w:lineRule="auto"/>
        <w:jc w:val="both"/>
      </w:pPr>
      <w:r>
        <w:t xml:space="preserve">I vasi tumorali hanno un'architettura caotica e un flusso disordinato, senza organizzazione gerarchica; sono tortuosi, dilatati, con diametro irregolare e </w:t>
      </w:r>
      <w:r>
        <w:rPr>
          <w:b/>
          <w:bCs/>
        </w:rPr>
        <w:t>privi di strutture di sostegno</w:t>
      </w:r>
      <w:r>
        <w:t xml:space="preserve"> come </w:t>
      </w:r>
      <w:proofErr w:type="spellStart"/>
      <w:r>
        <w:t>periciti</w:t>
      </w:r>
      <w:proofErr w:type="spellEnd"/>
      <w:r>
        <w:t xml:space="preserve"> e cellule muscolari lisce.</w:t>
      </w:r>
    </w:p>
    <w:p w14:paraId="1C61B967" w14:textId="77777777" w:rsidR="00343191" w:rsidRDefault="00000000">
      <w:pPr>
        <w:pStyle w:val="Titolo2"/>
      </w:pPr>
      <w:bookmarkStart w:id="9055" w:name="_TocFis056"/>
      <w:r>
        <w:lastRenderedPageBreak/>
        <w:t>6.6 Metastatizzazione</w:t>
      </w:r>
      <w:bookmarkEnd w:id="9055"/>
    </w:p>
    <w:p w14:paraId="6C126DD8" w14:textId="77777777" w:rsidR="00343191" w:rsidRDefault="00000000">
      <w:pPr>
        <w:spacing w:after="120" w:line="276" w:lineRule="auto"/>
        <w:jc w:val="both"/>
      </w:pPr>
      <w:r>
        <w:t xml:space="preserve">La </w:t>
      </w:r>
      <w:r>
        <w:rPr>
          <w:b/>
          <w:bCs/>
        </w:rPr>
        <w:t>diffusione metastatica</w:t>
      </w:r>
      <w:r>
        <w:t xml:space="preserve"> è la capacità di un tumore di trasferire cellule maligne in sedi non in connessione diretta con quella primitiva. È un processo multifasico:</w:t>
      </w:r>
    </w:p>
    <w:p w14:paraId="1A0CF7F9" w14:textId="77777777" w:rsidR="00343191" w:rsidRDefault="00000000">
      <w:pPr>
        <w:pStyle w:val="Paragrafoelenco"/>
        <w:numPr>
          <w:ilvl w:val="0"/>
          <w:numId w:val="3"/>
        </w:numPr>
        <w:spacing w:after="60" w:line="264" w:lineRule="auto"/>
        <w:jc w:val="both"/>
      </w:pPr>
      <w:r>
        <w:t>invasione della membrana basale sottostante;</w:t>
      </w:r>
    </w:p>
    <w:p w14:paraId="7E91D2B6" w14:textId="77777777" w:rsidR="00343191" w:rsidRDefault="00000000">
      <w:pPr>
        <w:pStyle w:val="Paragrafoelenco"/>
        <w:numPr>
          <w:ilvl w:val="0"/>
          <w:numId w:val="3"/>
        </w:numPr>
        <w:spacing w:after="60" w:line="264" w:lineRule="auto"/>
        <w:jc w:val="both"/>
      </w:pPr>
      <w:r>
        <w:t>movimento attraverso la matrice extracellulare;</w:t>
      </w:r>
    </w:p>
    <w:p w14:paraId="3B4D865B" w14:textId="77777777" w:rsidR="00343191" w:rsidRDefault="00000000">
      <w:pPr>
        <w:pStyle w:val="Paragrafoelenco"/>
        <w:numPr>
          <w:ilvl w:val="0"/>
          <w:numId w:val="3"/>
        </w:numPr>
        <w:spacing w:after="60" w:line="264" w:lineRule="auto"/>
        <w:jc w:val="both"/>
      </w:pPr>
      <w:r>
        <w:t>penetrazione nei vasi ematici o linfatici (soprattutto capillari e venule; arteriole e arterie sono più resistenti per lo spessore della parete);</w:t>
      </w:r>
    </w:p>
    <w:p w14:paraId="28281CD0" w14:textId="77777777" w:rsidR="00343191" w:rsidRDefault="00000000">
      <w:pPr>
        <w:pStyle w:val="Paragrafoelenco"/>
        <w:numPr>
          <w:ilvl w:val="0"/>
          <w:numId w:val="3"/>
        </w:numPr>
        <w:spacing w:after="60" w:line="264" w:lineRule="auto"/>
        <w:jc w:val="both"/>
      </w:pPr>
      <w:r>
        <w:t>sopravvivenza e arresto nel circolo;</w:t>
      </w:r>
    </w:p>
    <w:p w14:paraId="25E6238B" w14:textId="77777777" w:rsidR="00343191" w:rsidRDefault="00000000">
      <w:pPr>
        <w:pStyle w:val="Paragrafoelenco"/>
        <w:numPr>
          <w:ilvl w:val="0"/>
          <w:numId w:val="3"/>
        </w:numPr>
        <w:spacing w:after="60" w:line="264" w:lineRule="auto"/>
        <w:jc w:val="both"/>
      </w:pPr>
      <w:r>
        <w:t>fuoriuscita dal vaso e impianto nella nuova sede;</w:t>
      </w:r>
    </w:p>
    <w:p w14:paraId="08EE4605" w14:textId="77777777" w:rsidR="00343191" w:rsidRDefault="00000000">
      <w:pPr>
        <w:pStyle w:val="Paragrafoelenco"/>
        <w:numPr>
          <w:ilvl w:val="0"/>
          <w:numId w:val="3"/>
        </w:numPr>
        <w:spacing w:after="60" w:line="264" w:lineRule="auto"/>
        <w:jc w:val="both"/>
      </w:pPr>
      <w:r>
        <w:t>crescita della metastasi.</w:t>
      </w:r>
    </w:p>
    <w:p w14:paraId="3800DBF9" w14:textId="77777777" w:rsidR="00343191" w:rsidRDefault="00000000">
      <w:pPr>
        <w:spacing w:after="120" w:line="276" w:lineRule="auto"/>
        <w:jc w:val="both"/>
      </w:pPr>
      <w:r>
        <w:rPr>
          <w:b/>
          <w:bCs/>
        </w:rPr>
        <w:t>Transizione epitelio-mesenchimale</w:t>
      </w:r>
      <w:r>
        <w:t xml:space="preserve">. La crescita invasiva è caratterizzata da una marcata riduzione dell'adesione cellula-cellula, mediata soprattutto dalle </w:t>
      </w:r>
      <w:proofErr w:type="spellStart"/>
      <w:r>
        <w:rPr>
          <w:b/>
          <w:bCs/>
        </w:rPr>
        <w:t>caderine</w:t>
      </w:r>
      <w:proofErr w:type="spellEnd"/>
      <w:r>
        <w:t xml:space="preserve"> delle giunzioni aderenti, e dall'acquisizione di proprietà mesenchimali; le cellule aumentano la motilità e riacquistano l'identità epiteliale nella nuova sede.</w:t>
      </w:r>
    </w:p>
    <w:p w14:paraId="1403B51A" w14:textId="77777777" w:rsidR="00343191" w:rsidRDefault="00000000">
      <w:pPr>
        <w:spacing w:after="120" w:line="276" w:lineRule="auto"/>
        <w:jc w:val="both"/>
      </w:pPr>
      <w:r>
        <w:t>Le tre caratteristiche principali dell'invasività tissutale sono:</w:t>
      </w:r>
    </w:p>
    <w:p w14:paraId="6D477185" w14:textId="77777777" w:rsidR="00343191" w:rsidRDefault="00000000">
      <w:pPr>
        <w:pStyle w:val="Paragrafoelenco"/>
        <w:numPr>
          <w:ilvl w:val="0"/>
          <w:numId w:val="3"/>
        </w:numPr>
        <w:spacing w:after="60" w:line="264" w:lineRule="auto"/>
        <w:jc w:val="both"/>
      </w:pPr>
      <w:r>
        <w:rPr>
          <w:b/>
          <w:bCs/>
        </w:rPr>
        <w:t>Adesione alla membrana basale</w:t>
      </w:r>
      <w:r>
        <w:t xml:space="preserve">: le cellule normali vi sono ancorate tramite recettori ad alta affinità per la </w:t>
      </w:r>
      <w:proofErr w:type="spellStart"/>
      <w:r>
        <w:rPr>
          <w:b/>
          <w:bCs/>
        </w:rPr>
        <w:t>laminina</w:t>
      </w:r>
      <w:proofErr w:type="spellEnd"/>
      <w:r>
        <w:t xml:space="preserve">; le cellule tumorali, isolate dalle vicine, aumentano il legame alla matrice per aumentata espressione di </w:t>
      </w:r>
      <w:proofErr w:type="spellStart"/>
      <w:r>
        <w:rPr>
          <w:b/>
          <w:bCs/>
        </w:rPr>
        <w:t>integrine</w:t>
      </w:r>
      <w:proofErr w:type="spellEnd"/>
      <w:r>
        <w:t>.</w:t>
      </w:r>
    </w:p>
    <w:p w14:paraId="68DAFBAB" w14:textId="77777777" w:rsidR="00343191" w:rsidRDefault="00000000">
      <w:pPr>
        <w:pStyle w:val="Paragrafoelenco"/>
        <w:numPr>
          <w:ilvl w:val="0"/>
          <w:numId w:val="3"/>
        </w:numPr>
        <w:spacing w:after="60" w:line="264" w:lineRule="auto"/>
        <w:jc w:val="both"/>
      </w:pPr>
      <w:r>
        <w:rPr>
          <w:b/>
          <w:bCs/>
        </w:rPr>
        <w:t>Degradazione della matrice</w:t>
      </w:r>
      <w:r>
        <w:t xml:space="preserve">: collagenasi, serino-proteasi e </w:t>
      </w:r>
      <w:proofErr w:type="spellStart"/>
      <w:r>
        <w:t>cisteino</w:t>
      </w:r>
      <w:proofErr w:type="spellEnd"/>
      <w:r>
        <w:t>-proteasi; le collagenasi di tipo IV (</w:t>
      </w:r>
      <w:r>
        <w:rPr>
          <w:b/>
          <w:bCs/>
        </w:rPr>
        <w:t>MMP-2</w:t>
      </w:r>
      <w:r>
        <w:t xml:space="preserve"> e </w:t>
      </w:r>
      <w:r>
        <w:rPr>
          <w:b/>
          <w:bCs/>
        </w:rPr>
        <w:t>MMP-9</w:t>
      </w:r>
      <w:r>
        <w:t>) dissolvono il collagene IV delle membrane basali epiteliali e vascolari.</w:t>
      </w:r>
    </w:p>
    <w:p w14:paraId="33F5AECE" w14:textId="77777777" w:rsidR="00343191" w:rsidRDefault="00000000">
      <w:pPr>
        <w:pStyle w:val="Paragrafoelenco"/>
        <w:numPr>
          <w:ilvl w:val="0"/>
          <w:numId w:val="3"/>
        </w:numPr>
        <w:spacing w:after="60" w:line="264" w:lineRule="auto"/>
        <w:jc w:val="both"/>
      </w:pPr>
      <w:r>
        <w:rPr>
          <w:b/>
          <w:bCs/>
        </w:rPr>
        <w:t>Movimento</w:t>
      </w:r>
      <w:r>
        <w:t>: combinazione di eventi casuali (</w:t>
      </w:r>
      <w:proofErr w:type="spellStart"/>
      <w:r>
        <w:rPr>
          <w:i/>
          <w:iCs/>
        </w:rPr>
        <w:t>kinesis</w:t>
      </w:r>
      <w:proofErr w:type="spellEnd"/>
      <w:r>
        <w:t>) e indirizzati (</w:t>
      </w:r>
      <w:r>
        <w:rPr>
          <w:i/>
          <w:iCs/>
        </w:rPr>
        <w:t>taxis</w:t>
      </w:r>
      <w:r>
        <w:t>) in risposta a molecole specifiche, anche derivate dalla demolizione della matrice.</w:t>
      </w:r>
    </w:p>
    <w:p w14:paraId="733FECF3" w14:textId="77777777" w:rsidR="00343191" w:rsidRDefault="00000000">
      <w:pPr>
        <w:spacing w:after="120" w:line="276" w:lineRule="auto"/>
        <w:jc w:val="both"/>
      </w:pPr>
      <w:r>
        <w:rPr>
          <w:b/>
          <w:bCs/>
        </w:rPr>
        <w:t>Vie di diffusione</w:t>
      </w:r>
      <w:r>
        <w:t xml:space="preserve">. Nei vasi linfatici le cellule raggiungono i linfonodi regionali; l'ingrossamento linfonodale è dovuto non solo alla metastasi ma anche a un'iperplasia reattiva (probabile risposta immunitaria agli antigeni tumorali). Dai linfatici efferenti le cellule raggiungono il sangue. I tumori addominali, disseminando attraverso il sistema portale, metastatizzano nel </w:t>
      </w:r>
      <w:r>
        <w:rPr>
          <w:b/>
          <w:bCs/>
        </w:rPr>
        <w:t>fegato</w:t>
      </w:r>
      <w:r>
        <w:t xml:space="preserve">; altri, penetrando in vene tributarie della vena cava, danno metastasi </w:t>
      </w:r>
      <w:r>
        <w:rPr>
          <w:b/>
          <w:bCs/>
        </w:rPr>
        <w:t>polmonari</w:t>
      </w:r>
      <w:r>
        <w:t>. Le cellule che raggiungono le cavità sierose (peritoneo, pleura) diffondono per contiguità o trasportate dal liquido.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11FC284C" w14:textId="77777777">
        <w:tblPrEx>
          <w:tblCellMar>
            <w:top w:w="0" w:type="dxa"/>
            <w:bottom w:w="0" w:type="dxa"/>
          </w:tblCellMar>
        </w:tblPrEx>
        <w:tc>
          <w:tcPr>
            <w:tcW w:w="9638" w:type="dxa"/>
            <w:tcBorders>
              <w:top w:val="none" w:sz="0" w:space="0" w:color="FFFFFF"/>
              <w:left w:val="single" w:sz="24" w:space="0" w:color="2F6B3A"/>
              <w:bottom w:val="none" w:sz="0" w:space="0" w:color="FFFFFF"/>
              <w:right w:val="none" w:sz="0" w:space="0" w:color="FFFFFF"/>
            </w:tcBorders>
            <w:shd w:val="clear" w:color="auto" w:fill="EDF5EE"/>
            <w:tcMar>
              <w:top w:w="100" w:type="dxa"/>
              <w:left w:w="180" w:type="dxa"/>
              <w:bottom w:w="60" w:type="dxa"/>
              <w:right w:w="180" w:type="dxa"/>
            </w:tcMar>
          </w:tcPr>
          <w:p w14:paraId="7672177E" w14:textId="77777777" w:rsidR="00343191" w:rsidRDefault="00000000">
            <w:pPr>
              <w:spacing w:after="80" w:line="264" w:lineRule="auto"/>
              <w:jc w:val="both"/>
            </w:pPr>
            <w:r>
              <w:rPr>
                <w:b/>
                <w:bCs/>
                <w:color w:val="2F6B3A"/>
              </w:rPr>
              <w:t xml:space="preserve">Nota clinica — </w:t>
            </w:r>
            <w:r>
              <w:t xml:space="preserve">Il </w:t>
            </w:r>
            <w:r>
              <w:rPr>
                <w:b/>
                <w:bCs/>
              </w:rPr>
              <w:t>linfonodo sentinella</w:t>
            </w:r>
            <w:r>
              <w:t xml:space="preserve"> è il primo linfonodo regionale che riceve la linfa dal tumore primario ed è quindi il primo raggiunto dalla diffusione metastatica. Poiché le metastasi iniziali sono quasi sempre linfonodali, il suo coinvolgimento è un parametro prognostico e guida l'approccio terapeutico.</w:t>
            </w:r>
          </w:p>
        </w:tc>
      </w:tr>
    </w:tbl>
    <w:p w14:paraId="11A2B844" w14:textId="77777777" w:rsidR="00343191" w:rsidRDefault="00343191">
      <w:pPr>
        <w:spacing w:after="60"/>
      </w:pPr>
    </w:p>
    <w:p w14:paraId="2A83B536" w14:textId="77777777" w:rsidR="00343191" w:rsidRDefault="00000000">
      <w:pPr>
        <w:pStyle w:val="Titolo2"/>
      </w:pPr>
      <w:bookmarkStart w:id="9056" w:name="_TocFis057"/>
      <w:r>
        <w:t>6.7 Telomeri e telomerasi</w:t>
      </w:r>
      <w:bookmarkEnd w:id="9056"/>
    </w:p>
    <w:p w14:paraId="19CBAE6A" w14:textId="77777777" w:rsidR="00343191" w:rsidRDefault="00000000">
      <w:pPr>
        <w:spacing w:after="120" w:line="276" w:lineRule="auto"/>
        <w:jc w:val="both"/>
      </w:pPr>
      <w:r>
        <w:t xml:space="preserve">I </w:t>
      </w:r>
      <w:r>
        <w:rPr>
          <w:b/>
          <w:bCs/>
        </w:rPr>
        <w:t>telomeri</w:t>
      </w:r>
      <w:r>
        <w:t xml:space="preserve"> sono sequenze ripetute di DNA (</w:t>
      </w:r>
      <w:r>
        <w:rPr>
          <w:b/>
          <w:bCs/>
        </w:rPr>
        <w:t>TTAGGG</w:t>
      </w:r>
      <w:r>
        <w:t>) a doppia elica all'estremità dei cromosomi, che si accorciano a ogni ciclo cellulare. Il mantenimento di una lunghezza adeguata è associato all'</w:t>
      </w:r>
      <w:proofErr w:type="spellStart"/>
      <w:r>
        <w:t>immortalizzazione</w:t>
      </w:r>
      <w:proofErr w:type="spellEnd"/>
      <w:r>
        <w:t xml:space="preserve"> (cellule staminali embrionali, cellule tumorali). La </w:t>
      </w:r>
      <w:r>
        <w:rPr>
          <w:b/>
          <w:bCs/>
        </w:rPr>
        <w:t>telomerasi</w:t>
      </w:r>
      <w:r>
        <w:t xml:space="preserve"> allunga i telomeri aggiungendo ripetizioni di DNA utilizzando come stampo un </w:t>
      </w:r>
      <w:r>
        <w:rPr>
          <w:b/>
          <w:bCs/>
        </w:rPr>
        <w:t>RNA</w:t>
      </w:r>
      <w:r>
        <w:t>; una DNA polimerasi sintetizza poi la catena complementare. È abbondante nelle staminali embrionali e nelle cellule tumorali, assente nella maggior parte delle cellule mature differenziate.</w:t>
      </w:r>
    </w:p>
    <w:p w14:paraId="35EECB29" w14:textId="77777777" w:rsidR="00343191" w:rsidRDefault="00000000">
      <w:pPr>
        <w:pStyle w:val="Titolo2"/>
      </w:pPr>
      <w:bookmarkStart w:id="9057" w:name="_TocFis058"/>
      <w:r>
        <w:t>6.8 Eziologia</w:t>
      </w:r>
      <w:bookmarkEnd w:id="9057"/>
    </w:p>
    <w:p w14:paraId="24F4B5A5" w14:textId="77777777" w:rsidR="00343191" w:rsidRDefault="00000000">
      <w:pPr>
        <w:spacing w:after="120" w:line="276" w:lineRule="auto"/>
        <w:jc w:val="both"/>
      </w:pPr>
      <w:r>
        <w:t xml:space="preserve">I fattori implicati nella cancerogenesi si dividono in </w:t>
      </w:r>
      <w:r>
        <w:rPr>
          <w:b/>
          <w:bCs/>
        </w:rPr>
        <w:t>estrinseci</w:t>
      </w:r>
      <w:r>
        <w:t xml:space="preserve"> (ambientali: virus, radiazioni, sostanze chimiche) e </w:t>
      </w:r>
      <w:r>
        <w:rPr>
          <w:b/>
          <w:bCs/>
        </w:rPr>
        <w:t>intrinseci</w:t>
      </w:r>
      <w:r>
        <w:t xml:space="preserve"> (genetici, etnici, legati all'età). L'esempio del carcinoma prostatico illustra predisposizione genetica e variazioni ormonali: incidenza maggiore negli afroamericani, minore negli americani caucasici e nel Sud-Est asiatico; polimorfismi del </w:t>
      </w:r>
      <w:r>
        <w:rPr>
          <w:b/>
          <w:bCs/>
        </w:rPr>
        <w:t>recettore androgenico</w:t>
      </w:r>
      <w:r>
        <w:t xml:space="preserve"> (un numero ridotto di triplette CAG, &lt; 21, e di CAG+GGC, &lt; 37, </w:t>
      </w:r>
      <w:r>
        <w:lastRenderedPageBreak/>
        <w:t>nell'esone 1 si associa a rischio aumentato); la prostata è una ghiandola androgeno-dipendente, costantemente stimolata dal testosterone.</w:t>
      </w:r>
    </w:p>
    <w:p w14:paraId="5AE934EF" w14:textId="77777777" w:rsidR="00343191" w:rsidRDefault="00000000">
      <w:pPr>
        <w:pStyle w:val="Titolo2"/>
      </w:pPr>
      <w:bookmarkStart w:id="9058" w:name="_TocFis059"/>
      <w:r>
        <w:t>6.9 Basi molecolari: principi generali</w:t>
      </w:r>
      <w:bookmarkEnd w:id="9058"/>
    </w:p>
    <w:p w14:paraId="3FA0A54B" w14:textId="77777777" w:rsidR="00343191" w:rsidRDefault="00000000">
      <w:pPr>
        <w:spacing w:after="120" w:line="276" w:lineRule="auto"/>
        <w:jc w:val="both"/>
      </w:pPr>
      <w:r>
        <w:t>Un tumore deriva dall'</w:t>
      </w:r>
      <w:r>
        <w:rPr>
          <w:b/>
          <w:bCs/>
        </w:rPr>
        <w:t>espansione clonale</w:t>
      </w:r>
      <w:r>
        <w:t xml:space="preserve"> di un singolo precursore che ha subito il primo evento mutageno. Le famiglie di geni coinvolte sono:</w:t>
      </w:r>
    </w:p>
    <w:p w14:paraId="10F1FA60" w14:textId="77777777" w:rsidR="00343191" w:rsidRDefault="00000000">
      <w:pPr>
        <w:keepNext/>
        <w:spacing w:before="120" w:after="80"/>
      </w:pPr>
      <w:r>
        <w:rPr>
          <w:b/>
          <w:bCs/>
          <w:color w:val="1F5F74"/>
          <w:sz w:val="20"/>
          <w:szCs w:val="20"/>
        </w:rPr>
        <w:t>Tabella 6.3 — Classi di geni coinvolti nella cancerogenesi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4"/>
        <w:gridCol w:w="4001"/>
        <w:gridCol w:w="1963"/>
      </w:tblGrid>
      <w:tr w:rsidR="00343191" w14:paraId="37F3CE35" w14:textId="77777777">
        <w:tblPrEx>
          <w:tblCellMar>
            <w:top w:w="0" w:type="dxa"/>
            <w:bottom w:w="0" w:type="dxa"/>
          </w:tblCellMar>
        </w:tblPrEx>
        <w:trPr>
          <w:tblHeader/>
        </w:trPr>
        <w:tc>
          <w:tcPr>
            <w:tcW w:w="367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2E1EFD55" w14:textId="77777777" w:rsidR="00343191" w:rsidRDefault="00000000">
            <w:pPr>
              <w:spacing w:after="40"/>
            </w:pPr>
            <w:r>
              <w:rPr>
                <w:b/>
                <w:bCs/>
                <w:color w:val="FFFFFF"/>
                <w:sz w:val="19"/>
                <w:szCs w:val="19"/>
              </w:rPr>
              <w:t>Classe</w:t>
            </w:r>
          </w:p>
        </w:tc>
        <w:tc>
          <w:tcPr>
            <w:tcW w:w="4001"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75E97227" w14:textId="77777777" w:rsidR="00343191" w:rsidRDefault="00000000">
            <w:pPr>
              <w:spacing w:after="40"/>
            </w:pPr>
            <w:r>
              <w:rPr>
                <w:b/>
                <w:bCs/>
                <w:color w:val="FFFFFF"/>
                <w:sz w:val="19"/>
                <w:szCs w:val="19"/>
              </w:rPr>
              <w:t>Alterazione nel tumore</w:t>
            </w:r>
          </w:p>
        </w:tc>
        <w:tc>
          <w:tcPr>
            <w:tcW w:w="1963"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17CD3EED" w14:textId="77777777" w:rsidR="00343191" w:rsidRDefault="00000000">
            <w:pPr>
              <w:spacing w:after="40"/>
            </w:pPr>
            <w:r>
              <w:rPr>
                <w:b/>
                <w:bCs/>
                <w:color w:val="FFFFFF"/>
                <w:sz w:val="19"/>
                <w:szCs w:val="19"/>
              </w:rPr>
              <w:t>Esempi</w:t>
            </w:r>
          </w:p>
        </w:tc>
      </w:tr>
      <w:tr w:rsidR="00343191" w14:paraId="62F2FCA0" w14:textId="77777777">
        <w:tblPrEx>
          <w:tblCellMar>
            <w:top w:w="0" w:type="dxa"/>
            <w:bottom w:w="0" w:type="dxa"/>
          </w:tblCellMar>
        </w:tblPrEx>
        <w:tc>
          <w:tcPr>
            <w:tcW w:w="367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F3AA55E" w14:textId="77777777" w:rsidR="00343191" w:rsidRDefault="00000000">
            <w:pPr>
              <w:spacing w:after="40"/>
            </w:pPr>
            <w:r>
              <w:rPr>
                <w:sz w:val="19"/>
                <w:szCs w:val="19"/>
              </w:rPr>
              <w:t>Oncogeni (attivano il ciclo cellulare)</w:t>
            </w:r>
          </w:p>
        </w:tc>
        <w:tc>
          <w:tcPr>
            <w:tcW w:w="400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7E6C005" w14:textId="77777777" w:rsidR="00343191" w:rsidRDefault="00000000">
            <w:pPr>
              <w:spacing w:after="40"/>
            </w:pPr>
            <w:r>
              <w:rPr>
                <w:sz w:val="19"/>
                <w:szCs w:val="19"/>
              </w:rPr>
              <w:t xml:space="preserve">Aumento di attività per mutazione o </w:t>
            </w:r>
            <w:proofErr w:type="spellStart"/>
            <w:r>
              <w:rPr>
                <w:sz w:val="19"/>
                <w:szCs w:val="19"/>
              </w:rPr>
              <w:t>iperespressione</w:t>
            </w:r>
            <w:proofErr w:type="spellEnd"/>
          </w:p>
        </w:tc>
        <w:tc>
          <w:tcPr>
            <w:tcW w:w="196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A61547C" w14:textId="77777777" w:rsidR="00343191" w:rsidRDefault="00000000">
            <w:pPr>
              <w:spacing w:after="40"/>
            </w:pPr>
            <w:r>
              <w:rPr>
                <w:i/>
                <w:iCs/>
                <w:sz w:val="19"/>
                <w:szCs w:val="19"/>
              </w:rPr>
              <w:t>myc</w:t>
            </w:r>
            <w:r>
              <w:rPr>
                <w:sz w:val="19"/>
                <w:szCs w:val="19"/>
              </w:rPr>
              <w:t xml:space="preserve">, </w:t>
            </w:r>
            <w:r>
              <w:rPr>
                <w:i/>
                <w:iCs/>
                <w:sz w:val="19"/>
                <w:szCs w:val="19"/>
              </w:rPr>
              <w:t>ras</w:t>
            </w:r>
            <w:r>
              <w:rPr>
                <w:sz w:val="19"/>
                <w:szCs w:val="19"/>
              </w:rPr>
              <w:t xml:space="preserve"> (p21)</w:t>
            </w:r>
          </w:p>
        </w:tc>
      </w:tr>
      <w:tr w:rsidR="00343191" w14:paraId="1BF34CFE" w14:textId="77777777">
        <w:tblPrEx>
          <w:tblCellMar>
            <w:top w:w="0" w:type="dxa"/>
            <w:bottom w:w="0" w:type="dxa"/>
          </w:tblCellMar>
        </w:tblPrEx>
        <w:tc>
          <w:tcPr>
            <w:tcW w:w="367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ED26F54" w14:textId="77777777" w:rsidR="00343191" w:rsidRDefault="00000000">
            <w:pPr>
              <w:spacing w:after="40"/>
            </w:pPr>
            <w:r>
              <w:rPr>
                <w:sz w:val="19"/>
                <w:szCs w:val="19"/>
              </w:rPr>
              <w:t>Oncosoppressori (arrestano il ciclo)</w:t>
            </w:r>
          </w:p>
        </w:tc>
        <w:tc>
          <w:tcPr>
            <w:tcW w:w="400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A059DE5" w14:textId="77777777" w:rsidR="00343191" w:rsidRDefault="00000000">
            <w:pPr>
              <w:spacing w:after="40"/>
            </w:pPr>
            <w:r>
              <w:rPr>
                <w:sz w:val="19"/>
                <w:szCs w:val="19"/>
              </w:rPr>
              <w:t>Perdita di funzione per mutazione o legame a proteine di virus a DNA</w:t>
            </w:r>
          </w:p>
        </w:tc>
        <w:tc>
          <w:tcPr>
            <w:tcW w:w="196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4870C65" w14:textId="77777777" w:rsidR="00343191" w:rsidRDefault="00000000">
            <w:pPr>
              <w:spacing w:after="40"/>
            </w:pPr>
            <w:proofErr w:type="spellStart"/>
            <w:r>
              <w:rPr>
                <w:sz w:val="19"/>
                <w:szCs w:val="19"/>
              </w:rPr>
              <w:t>Rb</w:t>
            </w:r>
            <w:proofErr w:type="spellEnd"/>
            <w:r>
              <w:rPr>
                <w:sz w:val="19"/>
                <w:szCs w:val="19"/>
              </w:rPr>
              <w:t>, p53</w:t>
            </w:r>
          </w:p>
        </w:tc>
      </w:tr>
      <w:tr w:rsidR="00343191" w14:paraId="72DCBEE7" w14:textId="77777777">
        <w:tblPrEx>
          <w:tblCellMar>
            <w:top w:w="0" w:type="dxa"/>
            <w:bottom w:w="0" w:type="dxa"/>
          </w:tblCellMar>
        </w:tblPrEx>
        <w:tc>
          <w:tcPr>
            <w:tcW w:w="367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FDD7EFE" w14:textId="77777777" w:rsidR="00343191" w:rsidRDefault="00000000">
            <w:pPr>
              <w:spacing w:after="40"/>
            </w:pPr>
            <w:r>
              <w:rPr>
                <w:sz w:val="19"/>
                <w:szCs w:val="19"/>
              </w:rPr>
              <w:t>Geni della riparazione del DNA</w:t>
            </w:r>
          </w:p>
        </w:tc>
        <w:tc>
          <w:tcPr>
            <w:tcW w:w="400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F5DC47E" w14:textId="77777777" w:rsidR="00343191" w:rsidRDefault="00000000">
            <w:pPr>
              <w:spacing w:after="40"/>
            </w:pPr>
            <w:r>
              <w:rPr>
                <w:sz w:val="19"/>
                <w:szCs w:val="19"/>
              </w:rPr>
              <w:t>Perdita di funzione</w:t>
            </w:r>
          </w:p>
        </w:tc>
        <w:tc>
          <w:tcPr>
            <w:tcW w:w="196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B47F707" w14:textId="77777777" w:rsidR="00343191" w:rsidRDefault="00000000">
            <w:pPr>
              <w:spacing w:after="40"/>
            </w:pPr>
            <w:r>
              <w:rPr>
                <w:sz w:val="19"/>
                <w:szCs w:val="19"/>
              </w:rPr>
              <w:t>BRCA1, BRCA2</w:t>
            </w:r>
          </w:p>
        </w:tc>
      </w:tr>
      <w:tr w:rsidR="00343191" w14:paraId="6C2DF53D" w14:textId="77777777">
        <w:tblPrEx>
          <w:tblCellMar>
            <w:top w:w="0" w:type="dxa"/>
            <w:bottom w:w="0" w:type="dxa"/>
          </w:tblCellMar>
        </w:tblPrEx>
        <w:tc>
          <w:tcPr>
            <w:tcW w:w="367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9948B52" w14:textId="77777777" w:rsidR="00343191" w:rsidRDefault="00000000">
            <w:pPr>
              <w:spacing w:after="40"/>
            </w:pPr>
            <w:r>
              <w:rPr>
                <w:sz w:val="19"/>
                <w:szCs w:val="19"/>
              </w:rPr>
              <w:t>Geni pro-</w:t>
            </w:r>
            <w:proofErr w:type="spellStart"/>
            <w:r>
              <w:rPr>
                <w:sz w:val="19"/>
                <w:szCs w:val="19"/>
              </w:rPr>
              <w:t>apoptotici</w:t>
            </w:r>
            <w:proofErr w:type="spellEnd"/>
          </w:p>
        </w:tc>
        <w:tc>
          <w:tcPr>
            <w:tcW w:w="400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2B195BD" w14:textId="77777777" w:rsidR="00343191" w:rsidRDefault="00000000">
            <w:pPr>
              <w:spacing w:after="40"/>
            </w:pPr>
            <w:r>
              <w:rPr>
                <w:sz w:val="19"/>
                <w:szCs w:val="19"/>
              </w:rPr>
              <w:t>Perdita di funzione</w:t>
            </w:r>
          </w:p>
        </w:tc>
        <w:tc>
          <w:tcPr>
            <w:tcW w:w="196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1CA6268" w14:textId="77777777" w:rsidR="00343191" w:rsidRDefault="00000000">
            <w:pPr>
              <w:spacing w:after="40"/>
            </w:pPr>
            <w:r>
              <w:rPr>
                <w:sz w:val="19"/>
                <w:szCs w:val="19"/>
              </w:rPr>
              <w:t>p53</w:t>
            </w:r>
          </w:p>
        </w:tc>
      </w:tr>
      <w:tr w:rsidR="00343191" w14:paraId="34D121EC" w14:textId="77777777">
        <w:tblPrEx>
          <w:tblCellMar>
            <w:top w:w="0" w:type="dxa"/>
            <w:bottom w:w="0" w:type="dxa"/>
          </w:tblCellMar>
        </w:tblPrEx>
        <w:tc>
          <w:tcPr>
            <w:tcW w:w="367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A260D9C" w14:textId="77777777" w:rsidR="00343191" w:rsidRDefault="00000000">
            <w:pPr>
              <w:spacing w:after="40"/>
            </w:pPr>
            <w:r>
              <w:rPr>
                <w:sz w:val="19"/>
                <w:szCs w:val="19"/>
              </w:rPr>
              <w:t>Geni anti-</w:t>
            </w:r>
            <w:proofErr w:type="spellStart"/>
            <w:r>
              <w:rPr>
                <w:sz w:val="19"/>
                <w:szCs w:val="19"/>
              </w:rPr>
              <w:t>apoptotici</w:t>
            </w:r>
            <w:proofErr w:type="spellEnd"/>
          </w:p>
        </w:tc>
        <w:tc>
          <w:tcPr>
            <w:tcW w:w="400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0E4FB9A" w14:textId="77777777" w:rsidR="00343191" w:rsidRDefault="00000000">
            <w:pPr>
              <w:spacing w:after="40"/>
            </w:pPr>
            <w:proofErr w:type="spellStart"/>
            <w:r>
              <w:rPr>
                <w:sz w:val="19"/>
                <w:szCs w:val="19"/>
              </w:rPr>
              <w:t>Iperespressione</w:t>
            </w:r>
            <w:proofErr w:type="spellEnd"/>
          </w:p>
        </w:tc>
        <w:tc>
          <w:tcPr>
            <w:tcW w:w="196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B952C4B" w14:textId="77777777" w:rsidR="00343191" w:rsidRDefault="00000000">
            <w:pPr>
              <w:spacing w:after="40"/>
            </w:pPr>
            <w:r>
              <w:rPr>
                <w:sz w:val="19"/>
                <w:szCs w:val="19"/>
              </w:rPr>
              <w:t>BCL-2</w:t>
            </w:r>
          </w:p>
        </w:tc>
      </w:tr>
      <w:tr w:rsidR="00343191" w14:paraId="7BD950B7" w14:textId="77777777">
        <w:tblPrEx>
          <w:tblCellMar>
            <w:top w:w="0" w:type="dxa"/>
            <w:bottom w:w="0" w:type="dxa"/>
          </w:tblCellMar>
        </w:tblPrEx>
        <w:tc>
          <w:tcPr>
            <w:tcW w:w="367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60F2B0E" w14:textId="77777777" w:rsidR="00343191" w:rsidRDefault="00000000">
            <w:pPr>
              <w:spacing w:after="40"/>
            </w:pPr>
            <w:r>
              <w:rPr>
                <w:sz w:val="19"/>
                <w:szCs w:val="19"/>
              </w:rPr>
              <w:t>Geni dell'adesione e della sua trasduzione</w:t>
            </w:r>
          </w:p>
        </w:tc>
        <w:tc>
          <w:tcPr>
            <w:tcW w:w="400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EF3AD80" w14:textId="77777777" w:rsidR="00343191" w:rsidRDefault="00000000">
            <w:pPr>
              <w:spacing w:after="40"/>
            </w:pPr>
            <w:r>
              <w:rPr>
                <w:sz w:val="19"/>
                <w:szCs w:val="19"/>
              </w:rPr>
              <w:t>Perdita di funzione</w:t>
            </w:r>
          </w:p>
        </w:tc>
        <w:tc>
          <w:tcPr>
            <w:tcW w:w="196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553D32E" w14:textId="77777777" w:rsidR="00343191" w:rsidRDefault="00000000">
            <w:pPr>
              <w:spacing w:after="40"/>
            </w:pPr>
            <w:r>
              <w:rPr>
                <w:sz w:val="19"/>
                <w:szCs w:val="19"/>
              </w:rPr>
              <w:t>E-</w:t>
            </w:r>
            <w:proofErr w:type="spellStart"/>
            <w:r>
              <w:rPr>
                <w:sz w:val="19"/>
                <w:szCs w:val="19"/>
              </w:rPr>
              <w:t>caderina</w:t>
            </w:r>
            <w:proofErr w:type="spellEnd"/>
            <w:r>
              <w:rPr>
                <w:sz w:val="19"/>
                <w:szCs w:val="19"/>
              </w:rPr>
              <w:t>, catenine, APC</w:t>
            </w:r>
          </w:p>
        </w:tc>
      </w:tr>
    </w:tbl>
    <w:p w14:paraId="5AFA87D9" w14:textId="77777777" w:rsidR="00343191" w:rsidRDefault="00343191">
      <w:pPr>
        <w:spacing w:after="100"/>
      </w:pPr>
    </w:p>
    <w:p w14:paraId="583A63FA" w14:textId="77777777" w:rsidR="00343191" w:rsidRDefault="00000000">
      <w:pPr>
        <w:pStyle w:val="Titolo2"/>
      </w:pPr>
      <w:bookmarkStart w:id="9059" w:name="_TocFis060"/>
      <w:r>
        <w:t>6.10 Oncogeni</w:t>
      </w:r>
      <w:bookmarkEnd w:id="9059"/>
    </w:p>
    <w:p w14:paraId="531A46FC" w14:textId="77777777" w:rsidR="00343191" w:rsidRDefault="00000000">
      <w:pPr>
        <w:spacing w:after="120" w:line="276" w:lineRule="auto"/>
        <w:jc w:val="both"/>
      </w:pPr>
      <w:r>
        <w:t xml:space="preserve">I </w:t>
      </w:r>
      <w:proofErr w:type="gramStart"/>
      <w:r>
        <w:rPr>
          <w:b/>
          <w:bCs/>
        </w:rPr>
        <w:t>proto-oncogeni</w:t>
      </w:r>
      <w:proofErr w:type="gramEnd"/>
      <w:r>
        <w:t xml:space="preserve"> sono geni regolatori altamente conservati che codificano proteine implicate nella crescita e nel differenziamento; la loro controparte tumorale è l'</w:t>
      </w:r>
      <w:r>
        <w:rPr>
          <w:b/>
          <w:bCs/>
        </w:rPr>
        <w:t>oncogene</w:t>
      </w:r>
      <w:r>
        <w:t xml:space="preserve">. In base al ruolo della controparte normale si distinguono fattori di crescita, recettori di membrana, trasduttori di segnale intracellulari, proteine nucleari leganti il DNA (fattori di trascrizione), proteine del ciclo cellulare (cicline e chinasi ciclina-dipendenti) e inibitori dell'apoptosi (bcl-2). I meccanismi di attivazione sono </w:t>
      </w:r>
      <w:r>
        <w:rPr>
          <w:b/>
          <w:bCs/>
        </w:rPr>
        <w:t>mutazione</w:t>
      </w:r>
      <w:r>
        <w:t xml:space="preserve">, </w:t>
      </w:r>
      <w:r>
        <w:rPr>
          <w:b/>
          <w:bCs/>
        </w:rPr>
        <w:t>traslocazione cromosomica</w:t>
      </w:r>
      <w:r>
        <w:t xml:space="preserve">, </w:t>
      </w:r>
      <w:r>
        <w:rPr>
          <w:b/>
          <w:bCs/>
        </w:rPr>
        <w:t>amplificazione genica</w:t>
      </w:r>
      <w:r>
        <w:t xml:space="preserve"> e </w:t>
      </w:r>
      <w:r>
        <w:rPr>
          <w:b/>
          <w:bCs/>
        </w:rPr>
        <w:t>infezione virale</w:t>
      </w:r>
      <w:r>
        <w:t>.</w:t>
      </w:r>
    </w:p>
    <w:p w14:paraId="3222113B" w14:textId="77777777" w:rsidR="00343191" w:rsidRDefault="00000000">
      <w:pPr>
        <w:spacing w:after="120" w:line="276" w:lineRule="auto"/>
        <w:jc w:val="both"/>
      </w:pPr>
      <w:r>
        <w:t>*</w:t>
      </w:r>
      <w:r>
        <w:rPr>
          <w:i/>
          <w:iCs/>
        </w:rPr>
        <w:t xml:space="preserve">Attivazione per mutazione: </w:t>
      </w:r>
      <w:r>
        <w:t>ras*</w:t>
      </w:r>
      <w:r>
        <w:rPr>
          <w:b/>
          <w:bCs/>
        </w:rPr>
        <w:t xml:space="preserve">. La proteina </w:t>
      </w:r>
      <w:r>
        <w:t>Ras (p21)</w:t>
      </w:r>
      <w:r>
        <w:rPr>
          <w:b/>
          <w:bCs/>
        </w:rPr>
        <w:t xml:space="preserve"> esiste in una forma inattiva legata a GDP e in una forma attiva legata a GTP. Uno stimolo esterno innesca lo scambio GDP→GTP; normalmente l'attività </w:t>
      </w:r>
      <w:proofErr w:type="spellStart"/>
      <w:r>
        <w:rPr>
          <w:b/>
          <w:bCs/>
        </w:rPr>
        <w:t>GTPasica</w:t>
      </w:r>
      <w:proofErr w:type="spellEnd"/>
      <w:r>
        <w:rPr>
          <w:b/>
          <w:bCs/>
        </w:rPr>
        <w:t xml:space="preserve"> intrinseca, potenziata da GAP, riporta Ras allo stato inattivo. La Ras mutata resta </w:t>
      </w:r>
      <w:r>
        <w:t xml:space="preserve">bloccata nello stato attivo** legato a GTP, perché insensibile a GAP o priva di attività </w:t>
      </w:r>
      <w:proofErr w:type="spellStart"/>
      <w:r>
        <w:t>GTPasica</w:t>
      </w:r>
      <w:proofErr w:type="spellEnd"/>
      <w:r>
        <w:t>: la risposta effettrice è esagerata e la cellula si trasforma.</w:t>
      </w:r>
    </w:p>
    <w:p w14:paraId="5FFBDC8C" w14:textId="77777777" w:rsidR="00343191" w:rsidRDefault="00000000">
      <w:pPr>
        <w:spacing w:after="120" w:line="276" w:lineRule="auto"/>
        <w:jc w:val="both"/>
      </w:pPr>
      <w:r>
        <w:t>*</w:t>
      </w:r>
      <w:r>
        <w:rPr>
          <w:i/>
          <w:iCs/>
        </w:rPr>
        <w:t xml:space="preserve">Attivazione per traslocazione: </w:t>
      </w:r>
      <w:proofErr w:type="spellStart"/>
      <w:r>
        <w:t>abl</w:t>
      </w:r>
      <w:proofErr w:type="spellEnd"/>
      <w:r>
        <w:t>**</w:t>
      </w:r>
      <w:r>
        <w:rPr>
          <w:i/>
          <w:iCs/>
        </w:rPr>
        <w:t xml:space="preserve">. Il </w:t>
      </w:r>
      <w:proofErr w:type="gramStart"/>
      <w:r>
        <w:rPr>
          <w:i/>
          <w:iCs/>
        </w:rPr>
        <w:t>proto-oncogene</w:t>
      </w:r>
      <w:proofErr w:type="gramEnd"/>
      <w:r>
        <w:rPr>
          <w:i/>
          <w:iCs/>
        </w:rPr>
        <w:t xml:space="preserve"> </w:t>
      </w:r>
      <w:proofErr w:type="spellStart"/>
      <w:r>
        <w:t>abl</w:t>
      </w:r>
      <w:proofErr w:type="spellEnd"/>
      <w:r>
        <w:t xml:space="preserve">* codifica una </w:t>
      </w:r>
      <w:proofErr w:type="spellStart"/>
      <w:r>
        <w:t>tirosin</w:t>
      </w:r>
      <w:proofErr w:type="spellEnd"/>
      <w:r>
        <w:t xml:space="preserve">-chinasi non recettoriale sulla faccia interna della membrana, che trasduce i segnali dei recettori dei fattori di crescita. Nella traslocazione </w:t>
      </w:r>
      <w:proofErr w:type="gramStart"/>
      <w:r>
        <w:rPr>
          <w:b/>
          <w:bCs/>
        </w:rPr>
        <w:t>t(</w:t>
      </w:r>
      <w:proofErr w:type="gramEnd"/>
      <w:r>
        <w:rPr>
          <w:b/>
          <w:bCs/>
        </w:rPr>
        <w:t>9;22)</w:t>
      </w:r>
      <w:r>
        <w:t xml:space="preserve"> (</w:t>
      </w:r>
      <w:r>
        <w:rPr>
          <w:b/>
          <w:bCs/>
        </w:rPr>
        <w:t>cromosoma Philadelphia</w:t>
      </w:r>
      <w:r>
        <w:t xml:space="preserve">) </w:t>
      </w:r>
      <w:proofErr w:type="spellStart"/>
      <w:r>
        <w:rPr>
          <w:i/>
          <w:iCs/>
        </w:rPr>
        <w:t>abl</w:t>
      </w:r>
      <w:proofErr w:type="spellEnd"/>
      <w:r>
        <w:t xml:space="preserve"> si sposta dal cromosoma 9 al 22 e si fonde con </w:t>
      </w:r>
      <w:r>
        <w:rPr>
          <w:i/>
          <w:iCs/>
        </w:rPr>
        <w:t>BCR</w:t>
      </w:r>
      <w:r>
        <w:t xml:space="preserve">, perdendo parte della subunità che ne regola negativamente l'attività. La proteina di fusione </w:t>
      </w:r>
      <w:r>
        <w:rPr>
          <w:b/>
          <w:bCs/>
        </w:rPr>
        <w:t>BCR-ABL</w:t>
      </w:r>
      <w:r>
        <w:t xml:space="preserve"> (230 </w:t>
      </w:r>
      <w:proofErr w:type="spellStart"/>
      <w:r>
        <w:t>kDa</w:t>
      </w:r>
      <w:proofErr w:type="spellEnd"/>
      <w:r>
        <w:t xml:space="preserve">) ha una potente attività </w:t>
      </w:r>
      <w:proofErr w:type="spellStart"/>
      <w:r>
        <w:t>tirosin-chinasica</w:t>
      </w:r>
      <w:proofErr w:type="spellEnd"/>
      <w:r>
        <w:t xml:space="preserve"> citoplasmatica costitutiva. Il farmaco illustrato in lezione ne inibisce l'attività bloccando il sito di legame dell'ATP (imatinib).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71963C59" w14:textId="77777777">
        <w:tblPrEx>
          <w:tblCellMar>
            <w:top w:w="0" w:type="dxa"/>
            <w:bottom w:w="0" w:type="dxa"/>
          </w:tblCellMar>
        </w:tblPrEx>
        <w:tc>
          <w:tcPr>
            <w:tcW w:w="9638" w:type="dxa"/>
            <w:tcBorders>
              <w:top w:val="none" w:sz="0" w:space="0" w:color="FFFFFF"/>
              <w:left w:val="single" w:sz="24" w:space="0" w:color="2E5E9E"/>
              <w:bottom w:val="none" w:sz="0" w:space="0" w:color="FFFFFF"/>
              <w:right w:val="none" w:sz="0" w:space="0" w:color="FFFFFF"/>
            </w:tcBorders>
            <w:shd w:val="clear" w:color="auto" w:fill="EAF1FA"/>
            <w:tcMar>
              <w:top w:w="100" w:type="dxa"/>
              <w:left w:w="180" w:type="dxa"/>
              <w:bottom w:w="60" w:type="dxa"/>
              <w:right w:w="180" w:type="dxa"/>
            </w:tcMar>
          </w:tcPr>
          <w:p w14:paraId="5C48D813" w14:textId="77777777" w:rsidR="00343191" w:rsidRDefault="00000000">
            <w:pPr>
              <w:spacing w:after="80" w:line="264" w:lineRule="auto"/>
              <w:jc w:val="both"/>
            </w:pPr>
            <w:r>
              <w:rPr>
                <w:b/>
                <w:bCs/>
                <w:color w:val="2E5E9E"/>
              </w:rPr>
              <w:t xml:space="preserve">Nota — </w:t>
            </w:r>
            <w:r>
              <w:t xml:space="preserve">Nelle slide il titolo attribuisce il cromosoma Philadelphia alla «leucemia mieloide acuta», mentre il testo parla correttamente di </w:t>
            </w:r>
            <w:r>
              <w:rPr>
                <w:b/>
                <w:bCs/>
              </w:rPr>
              <w:t>leucemia mieloide cronica</w:t>
            </w:r>
            <w:r>
              <w:t xml:space="preserve">: la traslocazione </w:t>
            </w:r>
            <w:proofErr w:type="gramStart"/>
            <w:r>
              <w:t>t(</w:t>
            </w:r>
            <w:proofErr w:type="gramEnd"/>
            <w:r>
              <w:t>9;22) è il marcatore caratteristico della LMC.</w:t>
            </w:r>
          </w:p>
        </w:tc>
      </w:tr>
    </w:tbl>
    <w:p w14:paraId="2B960E4E" w14:textId="77777777" w:rsidR="00343191" w:rsidRDefault="00343191">
      <w:pPr>
        <w:spacing w:after="60"/>
      </w:pPr>
    </w:p>
    <w:p w14:paraId="36AF966F" w14:textId="77777777" w:rsidR="00343191" w:rsidRDefault="00000000">
      <w:pPr>
        <w:spacing w:after="120" w:line="276" w:lineRule="auto"/>
        <w:jc w:val="both"/>
      </w:pPr>
      <w:r>
        <w:t>*</w:t>
      </w:r>
      <w:r>
        <w:rPr>
          <w:i/>
          <w:iCs/>
        </w:rPr>
        <w:t xml:space="preserve">Attivazione per traslocazione: </w:t>
      </w:r>
      <w:r>
        <w:t>myc**</w:t>
      </w:r>
      <w:r>
        <w:rPr>
          <w:i/>
          <w:iCs/>
        </w:rPr>
        <w:t xml:space="preserve">. </w:t>
      </w:r>
      <w:r>
        <w:t>myc</w:t>
      </w:r>
      <w:r>
        <w:rPr>
          <w:i/>
          <w:iCs/>
        </w:rPr>
        <w:t xml:space="preserve">, espresso in praticamente tutte le cellule eucariotiche, rende la cellula competente per la mitosi (progressione G1→S); i linfociti sono particolarmente sensibili ai suoi segnali. Normalmente localizzato sul cromosoma 8, nella traslocazione </w:t>
      </w:r>
      <w:proofErr w:type="gramStart"/>
      <w:r>
        <w:rPr>
          <w:i/>
          <w:iCs/>
        </w:rPr>
        <w:t>t(</w:t>
      </w:r>
      <w:proofErr w:type="gramEnd"/>
      <w:r>
        <w:rPr>
          <w:i/>
          <w:iCs/>
        </w:rPr>
        <w:t>8;</w:t>
      </w:r>
      <w:proofErr w:type="gramStart"/>
      <w:r>
        <w:rPr>
          <w:i/>
          <w:iCs/>
        </w:rPr>
        <w:t>14)</w:t>
      </w:r>
      <w:r>
        <w:t>*</w:t>
      </w:r>
      <w:proofErr w:type="gramEnd"/>
      <w:r>
        <w:t xml:space="preserve"> viene posto sotto il controllo del </w:t>
      </w:r>
      <w:r>
        <w:lastRenderedPageBreak/>
        <w:t xml:space="preserve">promotore delle catene pesanti delle immunoglobuline (cromosoma 14): </w:t>
      </w:r>
      <w:r>
        <w:rPr>
          <w:i/>
          <w:iCs/>
        </w:rPr>
        <w:t>myc</w:t>
      </w:r>
      <w:r>
        <w:t xml:space="preserve"> è attivato ogni volta che si attiva il sistema immunitario, con espressione pressoché costitutiva e proliferazione incontrollata dei linfociti B.</w:t>
      </w:r>
    </w:p>
    <w:p w14:paraId="092B00D6" w14:textId="77777777" w:rsidR="00343191" w:rsidRDefault="00000000">
      <w:pPr>
        <w:pStyle w:val="Titolo2"/>
      </w:pPr>
      <w:bookmarkStart w:id="9060" w:name="_TocFis061"/>
      <w:r>
        <w:t>6.11 Oncosoppressori</w:t>
      </w:r>
      <w:bookmarkEnd w:id="9060"/>
    </w:p>
    <w:p w14:paraId="51CBC36B" w14:textId="77777777" w:rsidR="00343191" w:rsidRDefault="00000000">
      <w:pPr>
        <w:spacing w:after="120" w:line="276" w:lineRule="auto"/>
        <w:jc w:val="both"/>
      </w:pPr>
      <w:r>
        <w:t xml:space="preserve">Gli </w:t>
      </w:r>
      <w:r>
        <w:rPr>
          <w:b/>
          <w:bCs/>
        </w:rPr>
        <w:t>oncosoppressori</w:t>
      </w:r>
      <w:r>
        <w:t xml:space="preserve"> hanno un impatto negativo sulla proliferazione e vengono inattivati nella cancerogenesi. Mentre per un oncogene basta la mutazione di </w:t>
      </w:r>
      <w:r>
        <w:rPr>
          <w:b/>
          <w:bCs/>
        </w:rPr>
        <w:t>un solo allele</w:t>
      </w:r>
      <w:r>
        <w:t xml:space="preserve"> (comportamento «dominante»), la perdita di funzione di un oncosoppressore si realizza solo quando </w:t>
      </w:r>
      <w:r>
        <w:rPr>
          <w:b/>
          <w:bCs/>
        </w:rPr>
        <w:t>entrambi gli alleli</w:t>
      </w:r>
      <w:r>
        <w:t xml:space="preserve"> sono inattivati (meccanismo «recessivo»).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659AD077" w14:textId="77777777">
        <w:tblPrEx>
          <w:tblCellMar>
            <w:top w:w="0" w:type="dxa"/>
            <w:bottom w:w="0" w:type="dxa"/>
          </w:tblCellMar>
        </w:tblPrEx>
        <w:tc>
          <w:tcPr>
            <w:tcW w:w="9638" w:type="dxa"/>
            <w:tcBorders>
              <w:top w:val="none" w:sz="0" w:space="0" w:color="FFFFFF"/>
              <w:left w:val="single" w:sz="24" w:space="0" w:color="B7791F"/>
              <w:bottom w:val="none" w:sz="0" w:space="0" w:color="FFFFFF"/>
              <w:right w:val="none" w:sz="0" w:space="0" w:color="FFFFFF"/>
            </w:tcBorders>
            <w:shd w:val="clear" w:color="auto" w:fill="FDF4E3"/>
            <w:tcMar>
              <w:top w:w="100" w:type="dxa"/>
              <w:left w:w="180" w:type="dxa"/>
              <w:bottom w:w="60" w:type="dxa"/>
              <w:right w:w="180" w:type="dxa"/>
            </w:tcMar>
          </w:tcPr>
          <w:p w14:paraId="1114CA1F" w14:textId="77777777" w:rsidR="00343191" w:rsidRDefault="00000000">
            <w:pPr>
              <w:spacing w:after="80" w:line="264" w:lineRule="auto"/>
              <w:jc w:val="both"/>
            </w:pPr>
            <w:r>
              <w:rPr>
                <w:b/>
                <w:bCs/>
                <w:color w:val="B7791F"/>
              </w:rPr>
              <w:t xml:space="preserve">■■ Attenzione — </w:t>
            </w:r>
            <w:r>
              <w:t>Dominante e recessivo si riferiscono qui al comportamento a livello cellulare. Nel retinoblastoma familiare la predisposizione si eredita come carattere dominante, pur essendo necessaria a livello cellulare la perdita del secondo allele.</w:t>
            </w:r>
          </w:p>
        </w:tc>
      </w:tr>
    </w:tbl>
    <w:p w14:paraId="7F3C50D3" w14:textId="77777777" w:rsidR="00343191" w:rsidRDefault="00343191">
      <w:pPr>
        <w:spacing w:after="60"/>
      </w:pPr>
    </w:p>
    <w:p w14:paraId="47F5A88F" w14:textId="77777777" w:rsidR="00343191" w:rsidRDefault="00000000">
      <w:pPr>
        <w:spacing w:after="120" w:line="276" w:lineRule="auto"/>
        <w:jc w:val="both"/>
      </w:pPr>
      <w:proofErr w:type="spellStart"/>
      <w:r>
        <w:rPr>
          <w:b/>
          <w:bCs/>
        </w:rPr>
        <w:t>Rb</w:t>
      </w:r>
      <w:proofErr w:type="spellEnd"/>
      <w:r>
        <w:t xml:space="preserve">. È il primo oncosoppressore scoperto; il locus è sul cromosoma </w:t>
      </w:r>
      <w:r>
        <w:rPr>
          <w:b/>
          <w:bCs/>
        </w:rPr>
        <w:t>13q14</w:t>
      </w:r>
      <w:r>
        <w:t xml:space="preserve">. La proteina </w:t>
      </w:r>
      <w:proofErr w:type="spellStart"/>
      <w:r>
        <w:t>Rb</w:t>
      </w:r>
      <w:proofErr w:type="spellEnd"/>
      <w:r>
        <w:t xml:space="preserve"> controlla il passaggio G1→S, il checkpoint più critico del ciclo cellulare. La sua inattivazione per mutazione o la sua assenza per delezione rende il fattore </w:t>
      </w:r>
      <w:r>
        <w:rPr>
          <w:b/>
          <w:bCs/>
        </w:rPr>
        <w:t>E2F</w:t>
      </w:r>
      <w:r>
        <w:t xml:space="preserve"> sempre disponibile per la trascrizione dei geni della progressione del ciclo: la cellula prosegue indipendentemente dai segnali mitotici e, nella retina, si genera il tumore. </w:t>
      </w:r>
      <w:proofErr w:type="spellStart"/>
      <w:r>
        <w:t>Rb</w:t>
      </w:r>
      <w:proofErr w:type="spellEnd"/>
      <w:r>
        <w:t xml:space="preserve"> può essere inattivata anche dal legame con proteine di virus oncogeni a DNA, come la </w:t>
      </w:r>
      <w:r>
        <w:rPr>
          <w:b/>
          <w:bCs/>
        </w:rPr>
        <w:t>E7</w:t>
      </w:r>
      <w:r>
        <w:t xml:space="preserve"> del papillomavirus umano.</w:t>
      </w:r>
    </w:p>
    <w:p w14:paraId="3650642B" w14:textId="77777777" w:rsidR="00343191" w:rsidRDefault="00000000">
      <w:pPr>
        <w:spacing w:after="120" w:line="276" w:lineRule="auto"/>
        <w:jc w:val="both"/>
      </w:pPr>
      <w:r>
        <w:rPr>
          <w:b/>
          <w:bCs/>
        </w:rPr>
        <w:t>p53</w:t>
      </w:r>
      <w:r>
        <w:t>, il «</w:t>
      </w:r>
      <w:r>
        <w:rPr>
          <w:b/>
          <w:bCs/>
        </w:rPr>
        <w:t>guardiano del genoma</w:t>
      </w:r>
      <w:r>
        <w:t xml:space="preserve">». In condizioni normali la proteina p53, codificata da </w:t>
      </w:r>
      <w:r>
        <w:rPr>
          <w:i/>
          <w:iCs/>
        </w:rPr>
        <w:t>TP53</w:t>
      </w:r>
      <w:r>
        <w:t xml:space="preserve">, ha un'azione brevissima: sintetizzata al termine della fase G1, ha un'emivita di soli </w:t>
      </w:r>
      <w:r>
        <w:rPr>
          <w:b/>
          <w:bCs/>
        </w:rPr>
        <w:t>20 minuti</w:t>
      </w:r>
      <w:r>
        <w:t xml:space="preserve">, durante i quali blocca il ciclo per consentire il controllo di eventuali danni al DNA. Viene poi legata da </w:t>
      </w:r>
      <w:r>
        <w:rPr>
          <w:b/>
          <w:bCs/>
        </w:rPr>
        <w:t>MDM2</w:t>
      </w:r>
      <w:r>
        <w:t xml:space="preserve">, che la indirizza alla degradazione </w:t>
      </w:r>
      <w:proofErr w:type="spellStart"/>
      <w:r>
        <w:t>proteasomica</w:t>
      </w:r>
      <w:proofErr w:type="spellEnd"/>
      <w:r>
        <w:t xml:space="preserve"> ubiquitina-dipendente. In assenza di p53 funzionante le cellule danneggiate superano il checkpoint G1-S ed entrano in fase S anche con gravi errori del DNA; anche per p53 è necessaria la mutazione di entrambi gli alleli. Nella </w:t>
      </w:r>
      <w:r>
        <w:rPr>
          <w:b/>
          <w:bCs/>
        </w:rPr>
        <w:t>sindrome di Li-Fraumeni</w:t>
      </w:r>
      <w:r>
        <w:t xml:space="preserve"> i soggetti hanno un'aumentata incidenza di carcinoma mammario, sarcomi, leucemie e tumori cerebrali.</w:t>
      </w:r>
    </w:p>
    <w:p w14:paraId="451FA6E1" w14:textId="77777777" w:rsidR="00343191" w:rsidRDefault="00000000">
      <w:pPr>
        <w:spacing w:after="120" w:line="276" w:lineRule="auto"/>
        <w:jc w:val="both"/>
      </w:pPr>
      <w:r>
        <w:rPr>
          <w:b/>
          <w:bCs/>
        </w:rPr>
        <w:t>APC</w:t>
      </w:r>
      <w:r>
        <w:t xml:space="preserve"> (</w:t>
      </w:r>
      <w:proofErr w:type="spellStart"/>
      <w:r>
        <w:rPr>
          <w:i/>
          <w:iCs/>
        </w:rPr>
        <w:t>adenomatous</w:t>
      </w:r>
      <w:proofErr w:type="spellEnd"/>
      <w:r>
        <w:rPr>
          <w:i/>
          <w:iCs/>
        </w:rPr>
        <w:t xml:space="preserve"> </w:t>
      </w:r>
      <w:proofErr w:type="spellStart"/>
      <w:r>
        <w:rPr>
          <w:i/>
          <w:iCs/>
        </w:rPr>
        <w:t>polyposis</w:t>
      </w:r>
      <w:proofErr w:type="spellEnd"/>
      <w:r>
        <w:rPr>
          <w:i/>
          <w:iCs/>
        </w:rPr>
        <w:t xml:space="preserve"> coli</w:t>
      </w:r>
      <w:r>
        <w:t xml:space="preserve">), sul cromosoma 5, codifica una proteina del citoscheletro coinvolta nell'inibizione di un segnale proliferativo e nel controllo dell'adesione. La </w:t>
      </w:r>
      <w:r>
        <w:rPr>
          <w:b/>
          <w:bCs/>
        </w:rPr>
        <w:t>β-catenina</w:t>
      </w:r>
      <w:r>
        <w:t xml:space="preserve"> da un lato si lega alla porzione citoplasmatica della E-</w:t>
      </w:r>
      <w:proofErr w:type="spellStart"/>
      <w:r>
        <w:t>caderina</w:t>
      </w:r>
      <w:proofErr w:type="spellEnd"/>
      <w:r>
        <w:t xml:space="preserve">; dall'altro, quando libera, trasloca nel nucleo e attiva geni della crescita (via </w:t>
      </w:r>
      <w:r>
        <w:rPr>
          <w:b/>
          <w:bCs/>
        </w:rPr>
        <w:t>WNT/β-catenina</w:t>
      </w:r>
      <w:r>
        <w:t>). APC fa parte del complesso che degrada la β-catenina: la sua perdita ne causa l'accumulo nucleare.</w:t>
      </w:r>
    </w:p>
    <w:p w14:paraId="6A51D6BC" w14:textId="77777777" w:rsidR="00343191" w:rsidRDefault="00000000">
      <w:pPr>
        <w:spacing w:after="120" w:line="276" w:lineRule="auto"/>
        <w:jc w:val="both"/>
      </w:pPr>
      <w:r>
        <w:rPr>
          <w:b/>
          <w:bCs/>
        </w:rPr>
        <w:t>BRCA1 e BRCA2</w:t>
      </w:r>
      <w:r>
        <w:t xml:space="preserve"> sono oncosoppressori nucleari coinvolti nella riparazione del DNA e, per BRCA1, nella regolazione trascrizionale dei recettori per estrogeni e androgeni; entrambe le copie devono essere inattivate. Le portatrici di mutazioni hanno una probabilità di sviluppare carcinoma mammario nel corso della vita del </w:t>
      </w:r>
      <w:r>
        <w:rPr>
          <w:b/>
          <w:bCs/>
        </w:rPr>
        <w:t>60–80%</w:t>
      </w:r>
      <w:r>
        <w:t xml:space="preserve"> e carcinoma ovarico del </w:t>
      </w:r>
      <w:r>
        <w:rPr>
          <w:b/>
          <w:bCs/>
        </w:rPr>
        <w:t>40–60%</w:t>
      </w:r>
      <w:r>
        <w:t xml:space="preserve">. Nella fisiologia ormonale mammaria, l'androstenedione è secreto in egual misura da ovaio e surrene in </w:t>
      </w:r>
      <w:proofErr w:type="spellStart"/>
      <w:proofErr w:type="gramStart"/>
      <w:r>
        <w:t>pre</w:t>
      </w:r>
      <w:proofErr w:type="spellEnd"/>
      <w:r>
        <w:t>-menopausa</w:t>
      </w:r>
      <w:proofErr w:type="gramEnd"/>
      <w:r>
        <w:t xml:space="preserve"> e prevalentemente dal surrene in post-menopausa; i fibroblasti precursori degli adipociti contengono alti livelli di </w:t>
      </w:r>
      <w:r>
        <w:rPr>
          <w:b/>
          <w:bCs/>
        </w:rPr>
        <w:t>aromatasi</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21248CFB" w14:textId="77777777">
        <w:tblPrEx>
          <w:tblCellMar>
            <w:top w:w="0" w:type="dxa"/>
            <w:bottom w:w="0" w:type="dxa"/>
          </w:tblCellMar>
        </w:tblPrEx>
        <w:tc>
          <w:tcPr>
            <w:tcW w:w="9638" w:type="dxa"/>
            <w:tcBorders>
              <w:top w:val="none" w:sz="0" w:space="0" w:color="FFFFFF"/>
              <w:left w:val="single" w:sz="24" w:space="0" w:color="A4262C"/>
              <w:bottom w:val="none" w:sz="0" w:space="0" w:color="FFFFFF"/>
              <w:right w:val="none" w:sz="0" w:space="0" w:color="FFFFFF"/>
            </w:tcBorders>
            <w:shd w:val="clear" w:color="auto" w:fill="FBECEC"/>
            <w:tcMar>
              <w:top w:w="100" w:type="dxa"/>
              <w:left w:w="180" w:type="dxa"/>
              <w:bottom w:w="60" w:type="dxa"/>
              <w:right w:w="180" w:type="dxa"/>
            </w:tcMar>
          </w:tcPr>
          <w:p w14:paraId="60A7D1B2" w14:textId="77777777" w:rsidR="00343191" w:rsidRDefault="00000000">
            <w:pPr>
              <w:spacing w:after="80" w:line="264" w:lineRule="auto"/>
              <w:jc w:val="both"/>
            </w:pPr>
            <w:r>
              <w:rPr>
                <w:b/>
                <w:bCs/>
                <w:color w:val="A4262C"/>
              </w:rPr>
              <w:t xml:space="preserve">Nota — Domanda d’esame tipica. </w:t>
            </w:r>
            <w:r>
              <w:t xml:space="preserve">Confrontare oncogeni e oncosoppressori (guadagno vs perdita di funzione, uno vs due alleli) con un esempio per ciascun meccanismo: Ras (mutazione puntiforme), BCR-ABL e </w:t>
            </w:r>
            <w:r>
              <w:rPr>
                <w:i/>
                <w:iCs/>
              </w:rPr>
              <w:t>myc</w:t>
            </w:r>
            <w:r>
              <w:t xml:space="preserve"> (traslocazione), </w:t>
            </w:r>
            <w:proofErr w:type="spellStart"/>
            <w:r>
              <w:t>Rb</w:t>
            </w:r>
            <w:proofErr w:type="spellEnd"/>
            <w:r>
              <w:t xml:space="preserve"> ed E2F, p53 e MDM2, APC e β-catenina.</w:t>
            </w:r>
          </w:p>
        </w:tc>
      </w:tr>
    </w:tbl>
    <w:p w14:paraId="12414191" w14:textId="77777777" w:rsidR="00343191" w:rsidRDefault="00343191">
      <w:pPr>
        <w:spacing w:after="60"/>
      </w:pPr>
    </w:p>
    <w:p w14:paraId="6C7D1CFB" w14:textId="77777777" w:rsidR="00343191" w:rsidRDefault="00000000">
      <w:pPr>
        <w:pStyle w:val="Titolo2"/>
      </w:pPr>
      <w:bookmarkStart w:id="9061" w:name="_TocFis062"/>
      <w:r>
        <w:t>6.12 Cancerogenesi virale e batterica</w:t>
      </w:r>
      <w:bookmarkEnd w:id="9061"/>
    </w:p>
    <w:p w14:paraId="16CDCA10" w14:textId="77777777" w:rsidR="00343191" w:rsidRDefault="00000000">
      <w:pPr>
        <w:spacing w:after="120" w:line="276" w:lineRule="auto"/>
        <w:jc w:val="both"/>
      </w:pPr>
      <w:r>
        <w:t>L'eziologia virale di alcuni tumori animali (leucemie e sarcomi del pollo) è nota da tempo; nell'uomo l'associazione è molto più tenue, proposta soprattutto su base epidemiologica per pochi virus a DNA e qualche retrovirus, e di scarsa rilevanza epidemiologica complessiva.</w:t>
      </w:r>
    </w:p>
    <w:p w14:paraId="6FCD8B78" w14:textId="77777777" w:rsidR="00343191" w:rsidRDefault="00000000">
      <w:pPr>
        <w:spacing w:after="120" w:line="276" w:lineRule="auto"/>
        <w:jc w:val="both"/>
      </w:pPr>
      <w:r>
        <w:rPr>
          <w:b/>
          <w:bCs/>
        </w:rPr>
        <w:lastRenderedPageBreak/>
        <w:t>Retrovirus</w:t>
      </w:r>
      <w:r>
        <w:t xml:space="preserve">. Il genoma è costituito da due copie identiche di RNA a singolo filamento con tre gruppi di geni: </w:t>
      </w:r>
      <w:r>
        <w:rPr>
          <w:i/>
          <w:iCs/>
        </w:rPr>
        <w:t>gag</w:t>
      </w:r>
      <w:r>
        <w:t xml:space="preserve"> (proteine strutturali), </w:t>
      </w:r>
      <w:proofErr w:type="spellStart"/>
      <w:r>
        <w:rPr>
          <w:i/>
          <w:iCs/>
        </w:rPr>
        <w:t>pol</w:t>
      </w:r>
      <w:proofErr w:type="spellEnd"/>
      <w:r>
        <w:t xml:space="preserve"> (trascrittasi inversa) ed </w:t>
      </w:r>
      <w:proofErr w:type="spellStart"/>
      <w:r>
        <w:rPr>
          <w:i/>
          <w:iCs/>
        </w:rPr>
        <w:t>env</w:t>
      </w:r>
      <w:proofErr w:type="spellEnd"/>
      <w:r>
        <w:t xml:space="preserve"> (glicoproteine dell'</w:t>
      </w:r>
      <w:proofErr w:type="spellStart"/>
      <w:r>
        <w:t>envelope</w:t>
      </w:r>
      <w:proofErr w:type="spellEnd"/>
      <w:r>
        <w:t xml:space="preserve">). Le sequenze U replicate generano i </w:t>
      </w:r>
      <w:r>
        <w:rPr>
          <w:b/>
          <w:bCs/>
        </w:rPr>
        <w:t xml:space="preserve">long terminal </w:t>
      </w:r>
      <w:proofErr w:type="spellStart"/>
      <w:r>
        <w:rPr>
          <w:b/>
          <w:bCs/>
        </w:rPr>
        <w:t>repeats</w:t>
      </w:r>
      <w:proofErr w:type="spellEnd"/>
      <w:r>
        <w:t xml:space="preserve"> (LTR), potenti promotori e amplificatori; una volta integrato, il genoma virale viene duplicato con quello cellulare.</w:t>
      </w:r>
    </w:p>
    <w:p w14:paraId="3B6C7B9F" w14:textId="77777777" w:rsidR="00343191" w:rsidRDefault="00000000">
      <w:pPr>
        <w:pStyle w:val="Paragrafoelenco"/>
        <w:numPr>
          <w:ilvl w:val="0"/>
          <w:numId w:val="3"/>
        </w:numPr>
        <w:spacing w:after="60" w:line="264" w:lineRule="auto"/>
        <w:jc w:val="both"/>
      </w:pPr>
      <w:r>
        <w:rPr>
          <w:b/>
          <w:bCs/>
        </w:rPr>
        <w:t>Retrovirus a trasformazione lenta</w:t>
      </w:r>
      <w:r>
        <w:t xml:space="preserve">: producono il tumore solo se si integrano a monte o a valle di un </w:t>
      </w:r>
      <w:proofErr w:type="gramStart"/>
      <w:r>
        <w:t>proto-oncogene</w:t>
      </w:r>
      <w:proofErr w:type="gramEnd"/>
      <w:r>
        <w:t xml:space="preserve"> (</w:t>
      </w:r>
      <w:r>
        <w:rPr>
          <w:b/>
          <w:bCs/>
        </w:rPr>
        <w:t>mutagenesi inserzionale</w:t>
      </w:r>
      <w:r>
        <w:t>); le LTR ne stimolano un'espressione eccessiva e sregolata di una proteina strutturalmente normale. L'integrazione è casuale e l'evento raro, da cui la lunga latenza (molti mesi).</w:t>
      </w:r>
    </w:p>
    <w:p w14:paraId="4BCF5482" w14:textId="77777777" w:rsidR="00343191" w:rsidRDefault="00000000">
      <w:pPr>
        <w:pStyle w:val="Paragrafoelenco"/>
        <w:numPr>
          <w:ilvl w:val="0"/>
          <w:numId w:val="3"/>
        </w:numPr>
        <w:spacing w:after="60" w:line="264" w:lineRule="auto"/>
        <w:jc w:val="both"/>
      </w:pPr>
      <w:r>
        <w:rPr>
          <w:b/>
          <w:bCs/>
        </w:rPr>
        <w:t>Retrovirus a trasformazione veloce</w:t>
      </w:r>
      <w:r>
        <w:t>: possiedono già un oncogene virale (</w:t>
      </w:r>
      <w:r>
        <w:rPr>
          <w:b/>
          <w:bCs/>
        </w:rPr>
        <w:t>v-</w:t>
      </w:r>
      <w:proofErr w:type="spellStart"/>
      <w:r>
        <w:rPr>
          <w:b/>
          <w:bCs/>
        </w:rPr>
        <w:t>onc</w:t>
      </w:r>
      <w:proofErr w:type="spellEnd"/>
      <w:r>
        <w:t xml:space="preserve">) integrato nel proprio genoma e non richiedono l'attivazione di un </w:t>
      </w:r>
      <w:proofErr w:type="gramStart"/>
      <w:r>
        <w:t>proto-oncogene</w:t>
      </w:r>
      <w:proofErr w:type="gramEnd"/>
      <w:r>
        <w:t xml:space="preserve"> dell'ospite.</w:t>
      </w:r>
    </w:p>
    <w:p w14:paraId="6BE9DF95" w14:textId="77777777" w:rsidR="00343191" w:rsidRDefault="00000000">
      <w:pPr>
        <w:spacing w:after="120" w:line="276" w:lineRule="auto"/>
        <w:jc w:val="both"/>
      </w:pPr>
      <w:r>
        <w:rPr>
          <w:b/>
          <w:bCs/>
        </w:rPr>
        <w:t>Virus a DNA</w:t>
      </w:r>
      <w:r>
        <w:t xml:space="preserve">. Si integrano direttamente nel genoma dell'ospite e trasformano soprattutto legando e inattivando i prodotti degli oncosoppressori (p53 e </w:t>
      </w:r>
      <w:proofErr w:type="spellStart"/>
      <w:r>
        <w:t>Rb</w:t>
      </w:r>
      <w:proofErr w:type="spellEnd"/>
      <w:r>
        <w:t xml:space="preserve">). Il </w:t>
      </w:r>
      <w:r>
        <w:rPr>
          <w:b/>
          <w:bCs/>
        </w:rPr>
        <w:t>papillomavirus</w:t>
      </w:r>
      <w:r>
        <w:t xml:space="preserve"> (HPV) infetta i cheratinociti causando lesioni benigne dell'epitelio squamoso (verruche, condilomi acuminati, papillomi laringei). Almeno 20 tipi sono associati al carcinoma della cervice uterina, soprattutto </w:t>
      </w:r>
      <w:r>
        <w:rPr>
          <w:b/>
          <w:bCs/>
        </w:rPr>
        <w:t>HPV-16 e HPV-18</w:t>
      </w:r>
      <w:r>
        <w:t>, riscontrati nel 75–100% delle lesioni intraepiteliali e dei carcinomi invasivi. Li distinguono dai ceppi delle lesioni benigne l'</w:t>
      </w:r>
      <w:r>
        <w:rPr>
          <w:b/>
          <w:bCs/>
        </w:rPr>
        <w:t>integrazione</w:t>
      </w:r>
      <w:r>
        <w:t xml:space="preserve"> del genoma virale in quello dell'ospite e la codifica delle proteine </w:t>
      </w:r>
      <w:r>
        <w:rPr>
          <w:b/>
          <w:bCs/>
        </w:rPr>
        <w:t>E6</w:t>
      </w:r>
      <w:r>
        <w:t xml:space="preserve"> (che inattiva p53) ed </w:t>
      </w:r>
      <w:r>
        <w:rPr>
          <w:b/>
          <w:bCs/>
        </w:rPr>
        <w:t>E7</w:t>
      </w:r>
      <w:r>
        <w:t xml:space="preserve"> (che inattiva </w:t>
      </w:r>
      <w:proofErr w:type="spellStart"/>
      <w:r>
        <w:t>Rb</w:t>
      </w:r>
      <w:proofErr w:type="spellEnd"/>
      <w:r>
        <w:t>).</w:t>
      </w:r>
    </w:p>
    <w:p w14:paraId="0633479A" w14:textId="77777777" w:rsidR="00343191" w:rsidRDefault="00000000">
      <w:pPr>
        <w:spacing w:after="120" w:line="276" w:lineRule="auto"/>
        <w:jc w:val="both"/>
      </w:pPr>
      <w:r>
        <w:t>*</w:t>
      </w:r>
      <w:r>
        <w:rPr>
          <w:b/>
          <w:bCs/>
        </w:rPr>
        <w:t>Helicobacter pylori</w:t>
      </w:r>
      <w:r>
        <w:rPr>
          <w:i/>
          <w:iCs/>
        </w:rPr>
        <w:t xml:space="preserve">. Batterio Gram-negativo che colonizza la mucosa gastrica di almeno metà della popolazione e induce un infiltrato infiammatorio (gastrite cronica). Il principale fattore di virulenza è la citotossina </w:t>
      </w:r>
      <w:proofErr w:type="spellStart"/>
      <w:r>
        <w:rPr>
          <w:i/>
          <w:iCs/>
        </w:rPr>
        <w:t>CagA</w:t>
      </w:r>
      <w:proofErr w:type="spellEnd"/>
      <w:r>
        <w:t xml:space="preserve">*, che all'interno delle cellule ospiti altera le vie di segnalazione e sembra modulare l'oncosoppressore p53 promuovendone l'eliminazione </w:t>
      </w:r>
      <w:proofErr w:type="spellStart"/>
      <w:r>
        <w:t>proteasomica</w:t>
      </w:r>
      <w:proofErr w:type="spellEnd"/>
      <w:r>
        <w:t>; l'infezione cronica si associa all'adenocarcinoma gastrico.</w:t>
      </w:r>
    </w:p>
    <w:p w14:paraId="784E84C8" w14:textId="77777777" w:rsidR="00343191" w:rsidRDefault="00000000">
      <w:pPr>
        <w:pStyle w:val="Titolo1"/>
        <w:pageBreakBefore/>
      </w:pPr>
      <w:bookmarkStart w:id="9062" w:name="_TocFis063"/>
      <w:r>
        <w:lastRenderedPageBreak/>
        <w:t>LEZIONE 7 — L'obesità</w:t>
      </w:r>
      <w:bookmarkEnd w:id="9062"/>
    </w:p>
    <w:p w14:paraId="7748E271" w14:textId="77777777" w:rsidR="00343191" w:rsidRDefault="00000000">
      <w:pPr>
        <w:pStyle w:val="Titolo2"/>
      </w:pPr>
      <w:bookmarkStart w:id="9063" w:name="_TocFis064"/>
      <w:r>
        <w:t>7.1 Il tessuto adiposo come riserva energetica</w:t>
      </w:r>
      <w:bookmarkEnd w:id="9063"/>
    </w:p>
    <w:p w14:paraId="4223F792" w14:textId="77777777" w:rsidR="00343191" w:rsidRDefault="00000000">
      <w:pPr>
        <w:spacing w:after="120" w:line="276" w:lineRule="auto"/>
        <w:jc w:val="both"/>
      </w:pPr>
      <w:r>
        <w:t xml:space="preserve">In un mondo in cui l'approvvigionamento di cibo è intermittente, la capacità di immagazzinare energia oltre il fabbisogno immediato è essenziale per la sopravvivenza. Gli </w:t>
      </w:r>
      <w:r>
        <w:rPr>
          <w:b/>
          <w:bCs/>
        </w:rPr>
        <w:t>adipociti</w:t>
      </w:r>
      <w:r>
        <w:t xml:space="preserve">, distribuiti in depositi di tessuto adiposo, sono adattati a immagazzinare efficientemente l'energia in eccesso come </w:t>
      </w:r>
      <w:r>
        <w:rPr>
          <w:b/>
          <w:bCs/>
        </w:rPr>
        <w:t>trigliceridi</w:t>
      </w:r>
      <w:r>
        <w:t xml:space="preserve"> e a rilasciarla, quando necessario, come </w:t>
      </w:r>
      <w:r>
        <w:rPr>
          <w:b/>
          <w:bCs/>
        </w:rPr>
        <w:t>acidi grassi liberi</w:t>
      </w:r>
      <w:r>
        <w:t>. Questo sistema, orchestrato da vie endocrine e nervose, permette di sopravvivere al digiuno anche per diversi mesi. In presenza di abbondanza nutrizionale e sedentarietà, e sotto l'influenza del patrimonio genetico, lo stesso sistema aumenta le riserve adipose con conseguenze negative per la salute.</w:t>
      </w:r>
    </w:p>
    <w:p w14:paraId="78DD72E1" w14:textId="77777777" w:rsidR="00343191" w:rsidRDefault="00000000">
      <w:pPr>
        <w:pStyle w:val="Titolo2"/>
      </w:pPr>
      <w:bookmarkStart w:id="9064" w:name="_TocFis065"/>
      <w:r>
        <w:t>7.2 Misura dell'adiposità</w:t>
      </w:r>
      <w:bookmarkEnd w:id="9064"/>
    </w:p>
    <w:p w14:paraId="628D0F95" w14:textId="77777777" w:rsidR="00343191" w:rsidRDefault="00000000">
      <w:pPr>
        <w:pStyle w:val="Titolo3"/>
      </w:pPr>
      <w:r>
        <w:t>7.2.1 Indice di massa corporea</w:t>
      </w:r>
    </w:p>
    <w:p w14:paraId="589BAC0E" w14:textId="77777777" w:rsidR="00343191" w:rsidRDefault="00000000">
      <w:pPr>
        <w:spacing w:after="120" w:line="276" w:lineRule="auto"/>
        <w:jc w:val="both"/>
      </w:pPr>
      <w:r>
        <w:t>Il metodo più usato, pur non essendo una misura diretta dell'adiposità, è l'</w:t>
      </w:r>
      <w:r>
        <w:rPr>
          <w:b/>
          <w:bCs/>
        </w:rPr>
        <w:t>indice di massa corporea</w:t>
      </w:r>
      <w:r>
        <w:t xml:space="preserve"> (BMI) = peso / altezza² (kg/m²). L'obesità è definita da un </w:t>
      </w:r>
      <w:r>
        <w:rPr>
          <w:b/>
          <w:bCs/>
        </w:rPr>
        <w:t>BMI ≥ 30 kg/m²</w:t>
      </w:r>
      <w:r>
        <w:t>. Individui magri ma molto muscolosi possono risultare in sovrappeso secondo il BMI senza un aumento dell'adiposità.</w:t>
      </w:r>
    </w:p>
    <w:p w14:paraId="672488A0" w14:textId="77777777" w:rsidR="00343191" w:rsidRDefault="00000000">
      <w:pPr>
        <w:spacing w:after="120" w:line="276" w:lineRule="auto"/>
        <w:jc w:val="both"/>
      </w:pPr>
      <w:r>
        <w:rPr>
          <w:b/>
          <w:bCs/>
        </w:rPr>
        <w:t>Epidemiologia</w:t>
      </w:r>
      <w:r>
        <w:t>. Negli Stati Uniti la prevalenza dell'obesità negli adulti di almeno 20 anni è passata dal 30,5% del 2000 al 39,8% quindici anni dopo (circa 93 milioni di adulti). Nei giovani di 2–19 anni è salita dal 13,9% (2000) al 18,5% (2016). L'obesità severa (BMI &gt; 40) è aumentata ancora più rapidamente negli adulti, dal 3,9% (2000) al 6,6% (2010), e i casi con BMI &gt; 50 crescono a ritmo ancora maggiore. Si stima che entro il 2050 il 50% degli adulti sarà obeso, con BMI &gt; 35 come categoria più comune nelle donne, nei neri non ispanici e negli adulti a basso reddito; l'epidemia è sempre più evidente anche nelle aree rurali.</w:t>
      </w:r>
    </w:p>
    <w:p w14:paraId="7F9A3F68" w14:textId="77777777" w:rsidR="00343191" w:rsidRDefault="00000000">
      <w:pPr>
        <w:pStyle w:val="Titolo3"/>
      </w:pPr>
      <w:r>
        <w:t>7.2.2 Circonferenza vita e distribuzione del grasso</w:t>
      </w:r>
    </w:p>
    <w:p w14:paraId="5B7F7E74" w14:textId="77777777" w:rsidR="00343191" w:rsidRDefault="00000000">
      <w:pPr>
        <w:spacing w:after="120" w:line="276" w:lineRule="auto"/>
        <w:jc w:val="both"/>
      </w:pPr>
      <w:r>
        <w:t>Il BMI non cattura pienamente il rischio cardiometabolico perché è un biomarcatore insufficiente dell'</w:t>
      </w:r>
      <w:r>
        <w:rPr>
          <w:b/>
          <w:bCs/>
        </w:rPr>
        <w:t>adiposità addominale</w:t>
      </w:r>
      <w:r>
        <w:t xml:space="preserve">. La </w:t>
      </w:r>
      <w:r>
        <w:rPr>
          <w:b/>
          <w:bCs/>
        </w:rPr>
        <w:t>circonferenza vita</w:t>
      </w:r>
      <w:r>
        <w:t xml:space="preserve"> è semplice da standardizzare, è fortemente associata alla mortalità totale e cardiovascolare con o senza aggiustamento per il BMI e si usa con soglie di </w:t>
      </w:r>
      <w:r>
        <w:rPr>
          <w:b/>
          <w:bCs/>
        </w:rPr>
        <w:t>&gt; 102 cm nell'uomo e &gt; 88 cm nella donna</w:t>
      </w:r>
      <w:r>
        <w:t xml:space="preserve"> nei bianchi adulti, indipendentemente dal BMI. Queste soglie furono sviluppate su dati trasversali come equivalenti di un BMI di 30 kg/m², cioè come alternativa al BMI per identificare l'obesità, e non sulla base della relazione con il rischio; esistono oggi valori specifici per etnia ottimizzati per il rischio cardiovascolare aterosclerotico.</w:t>
      </w:r>
    </w:p>
    <w:p w14:paraId="452303C7" w14:textId="77777777" w:rsidR="00343191" w:rsidRDefault="00000000">
      <w:pPr>
        <w:spacing w:after="120" w:line="276" w:lineRule="auto"/>
        <w:jc w:val="both"/>
      </w:pPr>
      <w:r>
        <w:t xml:space="preserve">La </w:t>
      </w:r>
      <w:r>
        <w:rPr>
          <w:b/>
          <w:bCs/>
        </w:rPr>
        <w:t>distribuzione</w:t>
      </w:r>
      <w:r>
        <w:t xml:space="preserve"> del tessuto adiposo ha importanti implicazioni: il grasso intra-addominale e sottocutaneo addominale è più rilevante di quello di glutei e arti inferiori. Clinicamente la distinzione si ottiene con il </w:t>
      </w:r>
      <w:r>
        <w:rPr>
          <w:b/>
          <w:bCs/>
        </w:rPr>
        <w:t>rapporto vita/fianchi</w:t>
      </w:r>
      <w:r>
        <w:t xml:space="preserve">, anormale se </w:t>
      </w:r>
      <w:r>
        <w:rPr>
          <w:b/>
          <w:bCs/>
        </w:rPr>
        <w:t>&gt; 0,9 nella donna e &gt; 1,0 nell'uomo</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2EA65753" w14:textId="77777777">
        <w:tblPrEx>
          <w:tblCellMar>
            <w:top w:w="0" w:type="dxa"/>
            <w:bottom w:w="0" w:type="dxa"/>
          </w:tblCellMar>
        </w:tblPrEx>
        <w:tc>
          <w:tcPr>
            <w:tcW w:w="9638" w:type="dxa"/>
            <w:tcBorders>
              <w:top w:val="none" w:sz="0" w:space="0" w:color="FFFFFF"/>
              <w:left w:val="single" w:sz="24" w:space="0" w:color="2E5E9E"/>
              <w:bottom w:val="none" w:sz="0" w:space="0" w:color="FFFFFF"/>
              <w:right w:val="none" w:sz="0" w:space="0" w:color="FFFFFF"/>
            </w:tcBorders>
            <w:shd w:val="clear" w:color="auto" w:fill="EAF1FA"/>
            <w:tcMar>
              <w:top w:w="100" w:type="dxa"/>
              <w:left w:w="180" w:type="dxa"/>
              <w:bottom w:w="60" w:type="dxa"/>
              <w:right w:w="180" w:type="dxa"/>
            </w:tcMar>
          </w:tcPr>
          <w:p w14:paraId="6B54C8C0" w14:textId="77777777" w:rsidR="00343191" w:rsidRDefault="00000000">
            <w:pPr>
              <w:spacing w:after="80" w:line="264" w:lineRule="auto"/>
              <w:jc w:val="both"/>
            </w:pPr>
            <w:r>
              <w:rPr>
                <w:b/>
                <w:bCs/>
                <w:color w:val="2E5E9E"/>
              </w:rPr>
              <w:t xml:space="preserve">Nota — </w:t>
            </w:r>
            <w:r>
              <w:t>Un BMI più alto si associa a un aumentato rischio di condizioni cardiovascolari; negli studi citati massa grassa e massa magra sono state stimate con impedenziometria.</w:t>
            </w:r>
          </w:p>
        </w:tc>
      </w:tr>
    </w:tbl>
    <w:p w14:paraId="3E70E272" w14:textId="77777777" w:rsidR="00343191" w:rsidRDefault="00343191">
      <w:pPr>
        <w:spacing w:after="60"/>
      </w:pPr>
    </w:p>
    <w:p w14:paraId="0BABFA59" w14:textId="77777777" w:rsidR="00343191" w:rsidRDefault="00000000">
      <w:pPr>
        <w:pStyle w:val="Titolo3"/>
      </w:pPr>
      <w:r>
        <w:t>7.2.3 Altri metodi</w:t>
      </w:r>
    </w:p>
    <w:p w14:paraId="5FAFCE05" w14:textId="77777777" w:rsidR="00343191" w:rsidRDefault="00000000">
      <w:pPr>
        <w:pStyle w:val="Paragrafoelenco"/>
        <w:numPr>
          <w:ilvl w:val="0"/>
          <w:numId w:val="3"/>
        </w:numPr>
        <w:spacing w:after="60" w:line="264" w:lineRule="auto"/>
        <w:jc w:val="both"/>
      </w:pPr>
      <w:r>
        <w:rPr>
          <w:b/>
          <w:bCs/>
        </w:rPr>
        <w:t>Impedenziometria bioelettrica</w:t>
      </w:r>
      <w:r>
        <w:t xml:space="preserve"> (BIA): la massa magra è costituita in media per il 73% da acqua; l'acqua corporea, ricca di elettroliti, è altamente conduttiva, per cui i muscoli offrono minore resistenza alla corrente rispetto al tessuto adiposo, relativamente anidro.</w:t>
      </w:r>
    </w:p>
    <w:p w14:paraId="767F7DAA" w14:textId="77777777" w:rsidR="00343191" w:rsidRDefault="00000000">
      <w:pPr>
        <w:pStyle w:val="Paragrafoelenco"/>
        <w:numPr>
          <w:ilvl w:val="0"/>
          <w:numId w:val="3"/>
        </w:numPr>
        <w:spacing w:after="60" w:line="264" w:lineRule="auto"/>
        <w:jc w:val="both"/>
      </w:pPr>
      <w:r>
        <w:rPr>
          <w:b/>
          <w:bCs/>
        </w:rPr>
        <w:t>Plicometria</w:t>
      </w:r>
      <w:r>
        <w:t xml:space="preserve">: misura dello spessore delle pliche cutanee con calibro, utile per valutare e monitorare lo stato nutrizionale in pazienti non pesabili e nelle indagini epidemiologiche. Una plica </w:t>
      </w:r>
      <w:proofErr w:type="spellStart"/>
      <w:r>
        <w:t>tricipitale</w:t>
      </w:r>
      <w:proofErr w:type="spellEnd"/>
      <w:r>
        <w:t xml:space="preserve"> &lt; 5 mm indica </w:t>
      </w:r>
      <w:r>
        <w:lastRenderedPageBreak/>
        <w:t>quasi sempre scarse riserve adipose. Il metodo è soggetto a grande variabilità intra- e inter-osservatore (identificazione della sede, modo di sollevare la plica, posizionamento del calibro).</w:t>
      </w:r>
    </w:p>
    <w:p w14:paraId="1404D986" w14:textId="77777777" w:rsidR="00343191" w:rsidRDefault="00000000">
      <w:pPr>
        <w:pStyle w:val="Paragrafoelenco"/>
        <w:numPr>
          <w:ilvl w:val="0"/>
          <w:numId w:val="3"/>
        </w:numPr>
        <w:spacing w:after="60" w:line="264" w:lineRule="auto"/>
        <w:jc w:val="both"/>
      </w:pPr>
      <w:r>
        <w:rPr>
          <w:b/>
          <w:bCs/>
        </w:rPr>
        <w:t>Densitometria idrostatica</w:t>
      </w:r>
      <w:r>
        <w:t xml:space="preserve"> (pesata subacquea): misura la densità corporea dalla differenza tra peso in aria e in acqua secondo il principio di Archimede, dopo espirazione forzata e correzione per il volume residuo.</w:t>
      </w:r>
    </w:p>
    <w:p w14:paraId="19199969" w14:textId="77777777" w:rsidR="00343191" w:rsidRDefault="00000000">
      <w:pPr>
        <w:pStyle w:val="Paragrafoelenco"/>
        <w:numPr>
          <w:ilvl w:val="0"/>
          <w:numId w:val="3"/>
        </w:numPr>
        <w:spacing w:after="60" w:line="264" w:lineRule="auto"/>
        <w:jc w:val="both"/>
      </w:pPr>
      <w:r>
        <w:rPr>
          <w:b/>
          <w:bCs/>
        </w:rPr>
        <w:t>Tomografia computerizzata</w:t>
      </w:r>
      <w:r>
        <w:t xml:space="preserve"> e </w:t>
      </w:r>
      <w:r>
        <w:rPr>
          <w:b/>
          <w:bCs/>
        </w:rPr>
        <w:t>risonanza magnetica</w:t>
      </w:r>
      <w:r>
        <w:t>, che distinguono i depositi viscerali e sottocutanei.</w:t>
      </w:r>
    </w:p>
    <w:p w14:paraId="061F1FAC" w14:textId="77777777" w:rsidR="00343191" w:rsidRDefault="00000000">
      <w:pPr>
        <w:pStyle w:val="Titolo2"/>
      </w:pPr>
      <w:bookmarkStart w:id="9065" w:name="_TocFis066"/>
      <w:r>
        <w:t>7.3 Obesità clinica e preclinica</w:t>
      </w:r>
      <w:bookmarkEnd w:id="9065"/>
    </w:p>
    <w:p w14:paraId="730ECABE" w14:textId="77777777" w:rsidR="00343191" w:rsidRDefault="00000000">
      <w:pPr>
        <w:spacing w:after="120" w:line="276" w:lineRule="auto"/>
        <w:jc w:val="both"/>
      </w:pPr>
      <w:r>
        <w:t>Una malattia è tipicamente caratterizzata da una causa, da una fisiopatologia specifica che altera la funzione di uno o più organi e da una malattia clinica (</w:t>
      </w:r>
      <w:proofErr w:type="spellStart"/>
      <w:r>
        <w:rPr>
          <w:i/>
          <w:iCs/>
        </w:rPr>
        <w:t>illness</w:t>
      </w:r>
      <w:proofErr w:type="spellEnd"/>
      <w:r>
        <w:t>) con manifestazioni e decorso tipici. L'obesità è stata tradizionalmente concepita come preludio di altre malattie, descritta attraverso un insieme eterogeneo di «complicanze» che sono esse stesse malattie con propria fisiopatologia; questa impostazione non definisce una malattia clinica distinta. Nonostante le evidenze che l'eccesso di adiposità possa di per sé alterare la funzione di più organi, la malattia clinica causata dall'obesità in quanto tale non era stata caratterizzata: è questo il «pezzo mancante» nella concezione tradizionale.</w:t>
      </w:r>
    </w:p>
    <w:p w14:paraId="1984E33F" w14:textId="77777777" w:rsidR="00343191" w:rsidRDefault="00000000">
      <w:pPr>
        <w:spacing w:after="120" w:line="276" w:lineRule="auto"/>
        <w:jc w:val="both"/>
      </w:pPr>
      <w:r>
        <w:t xml:space="preserve">La Commissione </w:t>
      </w:r>
      <w:r>
        <w:rPr>
          <w:i/>
          <w:iCs/>
        </w:rPr>
        <w:t xml:space="preserve">Lancet </w:t>
      </w:r>
      <w:proofErr w:type="spellStart"/>
      <w:r>
        <w:rPr>
          <w:i/>
          <w:iCs/>
        </w:rPr>
        <w:t>Diabetes</w:t>
      </w:r>
      <w:proofErr w:type="spellEnd"/>
      <w:r>
        <w:rPr>
          <w:i/>
          <w:iCs/>
        </w:rPr>
        <w:t xml:space="preserve"> &amp; </w:t>
      </w:r>
      <w:proofErr w:type="spellStart"/>
      <w:r>
        <w:rPr>
          <w:i/>
          <w:iCs/>
        </w:rPr>
        <w:t>Endocrinology</w:t>
      </w:r>
      <w:proofErr w:type="spellEnd"/>
      <w:r>
        <w:t xml:space="preserve"> ha quindi proposto di distinguere:</w:t>
      </w:r>
    </w:p>
    <w:p w14:paraId="1A0EA40F" w14:textId="77777777" w:rsidR="00343191" w:rsidRDefault="00000000">
      <w:pPr>
        <w:keepNext/>
        <w:spacing w:before="120" w:after="80"/>
      </w:pPr>
      <w:r>
        <w:rPr>
          <w:b/>
          <w:bCs/>
          <w:color w:val="1F5F74"/>
          <w:sz w:val="20"/>
          <w:szCs w:val="20"/>
        </w:rPr>
        <w:t>Tabella 7.1 — Obesità preclinica e obesità clinica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1"/>
        <w:gridCol w:w="4103"/>
        <w:gridCol w:w="4194"/>
      </w:tblGrid>
      <w:tr w:rsidR="00343191" w14:paraId="19C5276E" w14:textId="77777777">
        <w:tblPrEx>
          <w:tblCellMar>
            <w:top w:w="0" w:type="dxa"/>
            <w:bottom w:w="0" w:type="dxa"/>
          </w:tblCellMar>
        </w:tblPrEx>
        <w:trPr>
          <w:tblHeader/>
        </w:trPr>
        <w:tc>
          <w:tcPr>
            <w:tcW w:w="1233"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EB88175" w14:textId="77777777" w:rsidR="00343191" w:rsidRDefault="00343191">
            <w:pPr>
              <w:spacing w:after="40"/>
            </w:pPr>
          </w:p>
        </w:tc>
        <w:tc>
          <w:tcPr>
            <w:tcW w:w="4155"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474B2D36" w14:textId="77777777" w:rsidR="00343191" w:rsidRDefault="00000000">
            <w:pPr>
              <w:spacing w:after="40"/>
            </w:pPr>
            <w:r>
              <w:rPr>
                <w:b/>
                <w:bCs/>
                <w:color w:val="FFFFFF"/>
                <w:sz w:val="19"/>
                <w:szCs w:val="19"/>
              </w:rPr>
              <w:t>Obesità preclinica</w:t>
            </w:r>
          </w:p>
        </w:tc>
        <w:tc>
          <w:tcPr>
            <w:tcW w:w="4250"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2A1243F0" w14:textId="77777777" w:rsidR="00343191" w:rsidRDefault="00000000">
            <w:pPr>
              <w:spacing w:after="40"/>
            </w:pPr>
            <w:r>
              <w:rPr>
                <w:b/>
                <w:bCs/>
                <w:color w:val="FFFFFF"/>
                <w:sz w:val="19"/>
                <w:szCs w:val="19"/>
              </w:rPr>
              <w:t>Obesità clinica</w:t>
            </w:r>
          </w:p>
        </w:tc>
      </w:tr>
      <w:tr w:rsidR="00343191" w14:paraId="74BE1275" w14:textId="77777777">
        <w:tblPrEx>
          <w:tblCellMar>
            <w:top w:w="0" w:type="dxa"/>
            <w:bottom w:w="0" w:type="dxa"/>
          </w:tblCellMar>
        </w:tblPrEx>
        <w:tc>
          <w:tcPr>
            <w:tcW w:w="123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B866740" w14:textId="77777777" w:rsidR="00343191" w:rsidRDefault="00000000">
            <w:pPr>
              <w:spacing w:after="40"/>
            </w:pPr>
            <w:r>
              <w:rPr>
                <w:sz w:val="19"/>
                <w:szCs w:val="19"/>
              </w:rPr>
              <w:t>Eccesso di adiposità</w:t>
            </w:r>
          </w:p>
        </w:tc>
        <w:tc>
          <w:tcPr>
            <w:tcW w:w="415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E33D63F" w14:textId="77777777" w:rsidR="00343191" w:rsidRDefault="00000000">
            <w:pPr>
              <w:spacing w:after="40"/>
            </w:pPr>
            <w:r>
              <w:rPr>
                <w:sz w:val="19"/>
                <w:szCs w:val="19"/>
              </w:rPr>
              <w:t>Confermato (BMI più circonferenza vita o altra misura)</w:t>
            </w:r>
          </w:p>
        </w:tc>
        <w:tc>
          <w:tcPr>
            <w:tcW w:w="425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5AEFA1E" w14:textId="77777777" w:rsidR="00343191" w:rsidRDefault="00000000">
            <w:pPr>
              <w:spacing w:after="40"/>
            </w:pPr>
            <w:r>
              <w:rPr>
                <w:sz w:val="19"/>
                <w:szCs w:val="19"/>
              </w:rPr>
              <w:t>Confermato (BMI più circonferenza vita o altra misura)</w:t>
            </w:r>
          </w:p>
        </w:tc>
      </w:tr>
      <w:tr w:rsidR="00343191" w14:paraId="59E37E39" w14:textId="77777777">
        <w:tblPrEx>
          <w:tblCellMar>
            <w:top w:w="0" w:type="dxa"/>
            <w:bottom w:w="0" w:type="dxa"/>
          </w:tblCellMar>
        </w:tblPrEx>
        <w:tc>
          <w:tcPr>
            <w:tcW w:w="123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AD7103C" w14:textId="77777777" w:rsidR="00343191" w:rsidRDefault="00000000">
            <w:pPr>
              <w:spacing w:after="40"/>
            </w:pPr>
            <w:r>
              <w:rPr>
                <w:sz w:val="19"/>
                <w:szCs w:val="19"/>
              </w:rPr>
              <w:t>Meccanismi</w:t>
            </w:r>
          </w:p>
        </w:tc>
        <w:tc>
          <w:tcPr>
            <w:tcW w:w="4155"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7969FD7" w14:textId="77777777" w:rsidR="00343191" w:rsidRDefault="00000000">
            <w:pPr>
              <w:spacing w:after="40"/>
            </w:pPr>
            <w:r>
              <w:rPr>
                <w:sz w:val="19"/>
                <w:szCs w:val="19"/>
              </w:rPr>
              <w:t>Alterazioni di cellule e tessuti, fino ad alterazioni della struttura d'organo</w:t>
            </w:r>
          </w:p>
        </w:tc>
        <w:tc>
          <w:tcPr>
            <w:tcW w:w="425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87EF757" w14:textId="77777777" w:rsidR="00343191" w:rsidRDefault="00000000">
            <w:pPr>
              <w:spacing w:after="40"/>
            </w:pPr>
            <w:r>
              <w:rPr>
                <w:sz w:val="19"/>
                <w:szCs w:val="19"/>
              </w:rPr>
              <w:t>Alterazioni della funzione d'organo, fino al danno d'organo</w:t>
            </w:r>
          </w:p>
        </w:tc>
      </w:tr>
      <w:tr w:rsidR="00343191" w14:paraId="2CFEC71A" w14:textId="77777777">
        <w:tblPrEx>
          <w:tblCellMar>
            <w:top w:w="0" w:type="dxa"/>
            <w:bottom w:w="0" w:type="dxa"/>
          </w:tblCellMar>
        </w:tblPrEx>
        <w:tc>
          <w:tcPr>
            <w:tcW w:w="123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76E44B3" w14:textId="77777777" w:rsidR="00343191" w:rsidRDefault="00000000">
            <w:pPr>
              <w:spacing w:after="40"/>
            </w:pPr>
            <w:r>
              <w:rPr>
                <w:sz w:val="19"/>
                <w:szCs w:val="19"/>
              </w:rPr>
              <w:t>Manifestazioni</w:t>
            </w:r>
          </w:p>
        </w:tc>
        <w:tc>
          <w:tcPr>
            <w:tcW w:w="415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C4E4166" w14:textId="77777777" w:rsidR="00343191" w:rsidRDefault="00000000">
            <w:pPr>
              <w:spacing w:after="40"/>
            </w:pPr>
            <w:r>
              <w:rPr>
                <w:sz w:val="19"/>
                <w:szCs w:val="19"/>
              </w:rPr>
              <w:t>Minime o assenti (funzione d'organo sostanzialmente conservata)</w:t>
            </w:r>
          </w:p>
        </w:tc>
        <w:tc>
          <w:tcPr>
            <w:tcW w:w="425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12FACA3" w14:textId="77777777" w:rsidR="00343191" w:rsidRDefault="00000000">
            <w:pPr>
              <w:spacing w:after="40"/>
            </w:pPr>
            <w:r>
              <w:rPr>
                <w:sz w:val="19"/>
                <w:szCs w:val="19"/>
              </w:rPr>
              <w:t>Segni e sintomi, limitazione delle attività quotidiane, complicanze</w:t>
            </w:r>
          </w:p>
        </w:tc>
      </w:tr>
      <w:tr w:rsidR="00343191" w14:paraId="7B799D0D" w14:textId="77777777">
        <w:tblPrEx>
          <w:tblCellMar>
            <w:top w:w="0" w:type="dxa"/>
            <w:bottom w:w="0" w:type="dxa"/>
          </w:tblCellMar>
        </w:tblPrEx>
        <w:tc>
          <w:tcPr>
            <w:tcW w:w="123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528FAC6" w14:textId="77777777" w:rsidR="00343191" w:rsidRDefault="00000000">
            <w:pPr>
              <w:spacing w:after="40"/>
            </w:pPr>
            <w:r>
              <w:rPr>
                <w:sz w:val="19"/>
                <w:szCs w:val="19"/>
              </w:rPr>
              <w:t>Diagnosi</w:t>
            </w:r>
          </w:p>
        </w:tc>
        <w:tc>
          <w:tcPr>
            <w:tcW w:w="4155"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0295EF6" w14:textId="77777777" w:rsidR="00343191" w:rsidRDefault="00000000">
            <w:pPr>
              <w:spacing w:after="40"/>
            </w:pPr>
            <w:r>
              <w:rPr>
                <w:sz w:val="19"/>
                <w:szCs w:val="19"/>
              </w:rPr>
              <w:t>Antropometria, anamnesi, valutazione dei sistemi d'organo</w:t>
            </w:r>
          </w:p>
        </w:tc>
        <w:tc>
          <w:tcPr>
            <w:tcW w:w="425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E2CE5D2" w14:textId="77777777" w:rsidR="00343191" w:rsidRDefault="00000000">
            <w:pPr>
              <w:spacing w:after="40"/>
            </w:pPr>
            <w:r>
              <w:rPr>
                <w:sz w:val="19"/>
                <w:szCs w:val="19"/>
              </w:rPr>
              <w:t>Antropometria, anamnesi, valutazione dei sistemi d'organo e ulteriori accertamenti</w:t>
            </w:r>
          </w:p>
        </w:tc>
      </w:tr>
    </w:tbl>
    <w:p w14:paraId="038AEDEB" w14:textId="77777777" w:rsidR="00343191" w:rsidRDefault="00343191">
      <w:pPr>
        <w:spacing w:after="100"/>
      </w:pPr>
    </w:p>
    <w:p w14:paraId="03D5FCF5" w14:textId="77777777" w:rsidR="00343191" w:rsidRDefault="00000000">
      <w:pPr>
        <w:spacing w:after="120" w:line="276" w:lineRule="auto"/>
        <w:jc w:val="both"/>
      </w:pPr>
      <w:r>
        <w:t>Il confronto tra vecchio e nuovo metodo diagnostico chiarisce il cambiamento: un soggetto con BMI elevato ma massa muscolare alta e senza eccesso di grasso non è obeso; un soggetto con BMI da «sovrappeso» ma eccesso di grasso ha un'obesità preclinica; un soggetto con eccesso di grasso e segni o sintomi di disfunzione d'organo ha un'obesità clinica, indipendentemente dal valore di BMI.</w:t>
      </w:r>
    </w:p>
    <w:p w14:paraId="4355F967" w14:textId="77777777" w:rsidR="00343191" w:rsidRDefault="00000000">
      <w:pPr>
        <w:keepNext/>
        <w:spacing w:before="120" w:after="80"/>
      </w:pPr>
      <w:r>
        <w:rPr>
          <w:b/>
          <w:bCs/>
          <w:color w:val="1F5F74"/>
          <w:sz w:val="20"/>
          <w:szCs w:val="20"/>
        </w:rPr>
        <w:t>Tabella 7.2 — Criteri diagnostici di obesità clinica nell'adulto (esempi per apparato)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6831"/>
      </w:tblGrid>
      <w:tr w:rsidR="00343191" w14:paraId="3B6C5BE9" w14:textId="77777777">
        <w:tblPrEx>
          <w:tblCellMar>
            <w:top w:w="0" w:type="dxa"/>
            <w:bottom w:w="0" w:type="dxa"/>
          </w:tblCellMar>
        </w:tblPrEx>
        <w:trPr>
          <w:tblHeader/>
        </w:trPr>
        <w:tc>
          <w:tcPr>
            <w:tcW w:w="2807"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544DB950" w14:textId="77777777" w:rsidR="00343191" w:rsidRDefault="00000000">
            <w:pPr>
              <w:spacing w:after="40"/>
            </w:pPr>
            <w:r>
              <w:rPr>
                <w:b/>
                <w:bCs/>
                <w:color w:val="FFFFFF"/>
                <w:sz w:val="19"/>
                <w:szCs w:val="19"/>
              </w:rPr>
              <w:t>Apparato</w:t>
            </w:r>
          </w:p>
        </w:tc>
        <w:tc>
          <w:tcPr>
            <w:tcW w:w="6831"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44CB042F" w14:textId="77777777" w:rsidR="00343191" w:rsidRDefault="00000000">
            <w:pPr>
              <w:spacing w:after="40"/>
            </w:pPr>
            <w:r>
              <w:rPr>
                <w:b/>
                <w:bCs/>
                <w:color w:val="FFFFFF"/>
                <w:sz w:val="19"/>
                <w:szCs w:val="19"/>
              </w:rPr>
              <w:t>Manifestazione attribuibile all'eccesso di adiposità</w:t>
            </w:r>
          </w:p>
        </w:tc>
      </w:tr>
      <w:tr w:rsidR="00343191" w14:paraId="698C5047" w14:textId="77777777">
        <w:tblPrEx>
          <w:tblCellMar>
            <w:top w:w="0" w:type="dxa"/>
            <w:bottom w:w="0" w:type="dxa"/>
          </w:tblCellMar>
        </w:tblPrEx>
        <w:tc>
          <w:tcPr>
            <w:tcW w:w="280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70ED582" w14:textId="77777777" w:rsidR="00343191" w:rsidRDefault="00000000">
            <w:pPr>
              <w:spacing w:after="40"/>
            </w:pPr>
            <w:r>
              <w:rPr>
                <w:sz w:val="19"/>
                <w:szCs w:val="19"/>
              </w:rPr>
              <w:t>Sistema nervoso centrale</w:t>
            </w:r>
          </w:p>
        </w:tc>
        <w:tc>
          <w:tcPr>
            <w:tcW w:w="683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F21AA3B" w14:textId="77777777" w:rsidR="00343191" w:rsidRDefault="00000000">
            <w:pPr>
              <w:spacing w:after="40"/>
            </w:pPr>
            <w:r>
              <w:rPr>
                <w:sz w:val="19"/>
                <w:szCs w:val="19"/>
              </w:rPr>
              <w:t>Perdita del visus, cefalea ricorrente da ipertensione endocranica</w:t>
            </w:r>
          </w:p>
        </w:tc>
      </w:tr>
      <w:tr w:rsidR="00343191" w14:paraId="6675DD46" w14:textId="77777777">
        <w:tblPrEx>
          <w:tblCellMar>
            <w:top w:w="0" w:type="dxa"/>
            <w:bottom w:w="0" w:type="dxa"/>
          </w:tblCellMar>
        </w:tblPrEx>
        <w:tc>
          <w:tcPr>
            <w:tcW w:w="280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6F0B27F" w14:textId="77777777" w:rsidR="00343191" w:rsidRDefault="00000000">
            <w:pPr>
              <w:spacing w:after="40"/>
            </w:pPr>
            <w:r>
              <w:rPr>
                <w:sz w:val="19"/>
                <w:szCs w:val="19"/>
              </w:rPr>
              <w:t>Vie aeree superiori</w:t>
            </w:r>
          </w:p>
        </w:tc>
        <w:tc>
          <w:tcPr>
            <w:tcW w:w="683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AFC91E6" w14:textId="77777777" w:rsidR="00343191" w:rsidRDefault="00000000">
            <w:pPr>
              <w:spacing w:after="40"/>
            </w:pPr>
            <w:r>
              <w:rPr>
                <w:sz w:val="19"/>
                <w:szCs w:val="19"/>
              </w:rPr>
              <w:t>Apnee o ipopnee notturne</w:t>
            </w:r>
          </w:p>
        </w:tc>
      </w:tr>
      <w:tr w:rsidR="00343191" w14:paraId="3CB6A1F3" w14:textId="77777777">
        <w:tblPrEx>
          <w:tblCellMar>
            <w:top w:w="0" w:type="dxa"/>
            <w:bottom w:w="0" w:type="dxa"/>
          </w:tblCellMar>
        </w:tblPrEx>
        <w:tc>
          <w:tcPr>
            <w:tcW w:w="280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2B6B386" w14:textId="77777777" w:rsidR="00343191" w:rsidRDefault="00000000">
            <w:pPr>
              <w:spacing w:after="40"/>
            </w:pPr>
            <w:r>
              <w:rPr>
                <w:sz w:val="19"/>
                <w:szCs w:val="19"/>
              </w:rPr>
              <w:t>Apparato respiratorio</w:t>
            </w:r>
          </w:p>
        </w:tc>
        <w:tc>
          <w:tcPr>
            <w:tcW w:w="683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6120780" w14:textId="77777777" w:rsidR="00343191" w:rsidRDefault="00000000">
            <w:pPr>
              <w:spacing w:after="40"/>
            </w:pPr>
            <w:r>
              <w:rPr>
                <w:sz w:val="19"/>
                <w:szCs w:val="19"/>
              </w:rPr>
              <w:t>Ipoventilazione, dispnea, respiro sibilante</w:t>
            </w:r>
          </w:p>
        </w:tc>
      </w:tr>
      <w:tr w:rsidR="00343191" w14:paraId="30B02BD7" w14:textId="77777777">
        <w:tblPrEx>
          <w:tblCellMar>
            <w:top w:w="0" w:type="dxa"/>
            <w:bottom w:w="0" w:type="dxa"/>
          </w:tblCellMar>
        </w:tblPrEx>
        <w:tc>
          <w:tcPr>
            <w:tcW w:w="280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56FC90F" w14:textId="77777777" w:rsidR="00343191" w:rsidRDefault="00000000">
            <w:pPr>
              <w:spacing w:after="40"/>
            </w:pPr>
            <w:r>
              <w:rPr>
                <w:sz w:val="19"/>
                <w:szCs w:val="19"/>
              </w:rPr>
              <w:t>Apparato cardiovascolare</w:t>
            </w:r>
          </w:p>
        </w:tc>
        <w:tc>
          <w:tcPr>
            <w:tcW w:w="683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C811FDC" w14:textId="77777777" w:rsidR="00343191" w:rsidRDefault="00000000">
            <w:pPr>
              <w:spacing w:after="40"/>
            </w:pPr>
            <w:r>
              <w:rPr>
                <w:sz w:val="19"/>
                <w:szCs w:val="19"/>
              </w:rPr>
              <w:t>Scompenso a frazione di eiezione ridotta o preservata, fibrillazione atriale cronica o ricorrente, ipertensione polmonare, trombosi venosa o embolia polmonare ricorrenti, pressione arteriosa elevata</w:t>
            </w:r>
          </w:p>
        </w:tc>
      </w:tr>
      <w:tr w:rsidR="00343191" w14:paraId="00A5E3E8" w14:textId="77777777">
        <w:tblPrEx>
          <w:tblCellMar>
            <w:top w:w="0" w:type="dxa"/>
            <w:bottom w:w="0" w:type="dxa"/>
          </w:tblCellMar>
        </w:tblPrEx>
        <w:tc>
          <w:tcPr>
            <w:tcW w:w="280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18EA6C0" w14:textId="77777777" w:rsidR="00343191" w:rsidRDefault="00000000">
            <w:pPr>
              <w:spacing w:after="40"/>
            </w:pPr>
            <w:r>
              <w:rPr>
                <w:sz w:val="19"/>
                <w:szCs w:val="19"/>
              </w:rPr>
              <w:t>Metabolismo</w:t>
            </w:r>
          </w:p>
        </w:tc>
        <w:tc>
          <w:tcPr>
            <w:tcW w:w="683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8A0172E" w14:textId="77777777" w:rsidR="00343191" w:rsidRDefault="00000000">
            <w:pPr>
              <w:spacing w:after="40"/>
            </w:pPr>
            <w:r>
              <w:rPr>
                <w:sz w:val="19"/>
                <w:szCs w:val="19"/>
              </w:rPr>
              <w:t>Iperglicemia, trigliceridi elevati, HDL basso</w:t>
            </w:r>
          </w:p>
        </w:tc>
      </w:tr>
      <w:tr w:rsidR="00343191" w14:paraId="0F289DCA" w14:textId="77777777">
        <w:tblPrEx>
          <w:tblCellMar>
            <w:top w:w="0" w:type="dxa"/>
            <w:bottom w:w="0" w:type="dxa"/>
          </w:tblCellMar>
        </w:tblPrEx>
        <w:tc>
          <w:tcPr>
            <w:tcW w:w="280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724E47D" w14:textId="77777777" w:rsidR="00343191" w:rsidRDefault="00000000">
            <w:pPr>
              <w:spacing w:after="40"/>
            </w:pPr>
            <w:r>
              <w:rPr>
                <w:sz w:val="19"/>
                <w:szCs w:val="19"/>
              </w:rPr>
              <w:t>Fegato</w:t>
            </w:r>
          </w:p>
        </w:tc>
        <w:tc>
          <w:tcPr>
            <w:tcW w:w="683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D5E8BDE" w14:textId="77777777" w:rsidR="00343191" w:rsidRDefault="00000000">
            <w:pPr>
              <w:spacing w:after="40"/>
            </w:pPr>
            <w:r>
              <w:rPr>
                <w:sz w:val="19"/>
                <w:szCs w:val="19"/>
              </w:rPr>
              <w:t>Steatosi epatica metabolica con fibrosi</w:t>
            </w:r>
          </w:p>
        </w:tc>
      </w:tr>
      <w:tr w:rsidR="00343191" w14:paraId="143A37DB" w14:textId="77777777">
        <w:tblPrEx>
          <w:tblCellMar>
            <w:top w:w="0" w:type="dxa"/>
            <w:bottom w:w="0" w:type="dxa"/>
          </w:tblCellMar>
        </w:tblPrEx>
        <w:tc>
          <w:tcPr>
            <w:tcW w:w="280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43A1591" w14:textId="77777777" w:rsidR="00343191" w:rsidRDefault="00000000">
            <w:pPr>
              <w:spacing w:after="40"/>
            </w:pPr>
            <w:r>
              <w:rPr>
                <w:sz w:val="19"/>
                <w:szCs w:val="19"/>
              </w:rPr>
              <w:t>Rene</w:t>
            </w:r>
          </w:p>
        </w:tc>
        <w:tc>
          <w:tcPr>
            <w:tcW w:w="683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35A2494" w14:textId="77777777" w:rsidR="00343191" w:rsidRDefault="00000000">
            <w:pPr>
              <w:spacing w:after="40"/>
            </w:pPr>
            <w:r>
              <w:rPr>
                <w:sz w:val="19"/>
                <w:szCs w:val="19"/>
              </w:rPr>
              <w:t>Microalbuminuria con ridotto filtrato</w:t>
            </w:r>
          </w:p>
        </w:tc>
      </w:tr>
      <w:tr w:rsidR="00343191" w14:paraId="0103FA13" w14:textId="77777777">
        <w:tblPrEx>
          <w:tblCellMar>
            <w:top w:w="0" w:type="dxa"/>
            <w:bottom w:w="0" w:type="dxa"/>
          </w:tblCellMar>
        </w:tblPrEx>
        <w:tc>
          <w:tcPr>
            <w:tcW w:w="280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87D8A3A" w14:textId="77777777" w:rsidR="00343191" w:rsidRDefault="00000000">
            <w:pPr>
              <w:spacing w:after="40"/>
            </w:pPr>
            <w:r>
              <w:rPr>
                <w:sz w:val="19"/>
                <w:szCs w:val="19"/>
              </w:rPr>
              <w:t>Apparato riproduttivo</w:t>
            </w:r>
          </w:p>
        </w:tc>
        <w:tc>
          <w:tcPr>
            <w:tcW w:w="683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32C995B" w14:textId="77777777" w:rsidR="00343191" w:rsidRDefault="00000000">
            <w:pPr>
              <w:spacing w:after="40"/>
            </w:pPr>
            <w:proofErr w:type="spellStart"/>
            <w:r>
              <w:rPr>
                <w:sz w:val="19"/>
                <w:szCs w:val="19"/>
              </w:rPr>
              <w:t>Anovulazione</w:t>
            </w:r>
            <w:proofErr w:type="spellEnd"/>
            <w:r>
              <w:rPr>
                <w:sz w:val="19"/>
                <w:szCs w:val="19"/>
              </w:rPr>
              <w:t>, oligomenorrea, ovaio policistico, ipogonadismo maschile</w:t>
            </w:r>
          </w:p>
        </w:tc>
      </w:tr>
      <w:tr w:rsidR="00343191" w14:paraId="7903B01C" w14:textId="77777777">
        <w:tblPrEx>
          <w:tblCellMar>
            <w:top w:w="0" w:type="dxa"/>
            <w:bottom w:w="0" w:type="dxa"/>
          </w:tblCellMar>
        </w:tblPrEx>
        <w:tc>
          <w:tcPr>
            <w:tcW w:w="280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09D5F5B" w14:textId="77777777" w:rsidR="00343191" w:rsidRDefault="00000000">
            <w:pPr>
              <w:spacing w:after="40"/>
            </w:pPr>
            <w:r>
              <w:rPr>
                <w:sz w:val="19"/>
                <w:szCs w:val="19"/>
              </w:rPr>
              <w:lastRenderedPageBreak/>
              <w:t>Apparato urinario</w:t>
            </w:r>
          </w:p>
        </w:tc>
        <w:tc>
          <w:tcPr>
            <w:tcW w:w="683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05FDF3C" w14:textId="77777777" w:rsidR="00343191" w:rsidRDefault="00000000">
            <w:pPr>
              <w:spacing w:after="40"/>
            </w:pPr>
            <w:r>
              <w:rPr>
                <w:sz w:val="19"/>
                <w:szCs w:val="19"/>
              </w:rPr>
              <w:t>Incontinenza urinaria ricorrente o cronica</w:t>
            </w:r>
          </w:p>
        </w:tc>
      </w:tr>
      <w:tr w:rsidR="00343191" w14:paraId="00E944B2" w14:textId="77777777">
        <w:tblPrEx>
          <w:tblCellMar>
            <w:top w:w="0" w:type="dxa"/>
            <w:bottom w:w="0" w:type="dxa"/>
          </w:tblCellMar>
        </w:tblPrEx>
        <w:tc>
          <w:tcPr>
            <w:tcW w:w="280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D882A48" w14:textId="77777777" w:rsidR="00343191" w:rsidRDefault="00000000">
            <w:pPr>
              <w:spacing w:after="40"/>
            </w:pPr>
            <w:r>
              <w:rPr>
                <w:sz w:val="19"/>
                <w:szCs w:val="19"/>
              </w:rPr>
              <w:t>Apparato muscolo-scheletrico</w:t>
            </w:r>
          </w:p>
        </w:tc>
        <w:tc>
          <w:tcPr>
            <w:tcW w:w="683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BCADF68" w14:textId="77777777" w:rsidR="00343191" w:rsidRDefault="00000000">
            <w:pPr>
              <w:spacing w:after="40"/>
            </w:pPr>
            <w:r>
              <w:rPr>
                <w:sz w:val="19"/>
                <w:szCs w:val="19"/>
              </w:rPr>
              <w:t>Dolore cronico severo di ginocchio o anca con rigidità e ridotta mobilità</w:t>
            </w:r>
          </w:p>
        </w:tc>
      </w:tr>
      <w:tr w:rsidR="00343191" w14:paraId="4399AFE9" w14:textId="77777777">
        <w:tblPrEx>
          <w:tblCellMar>
            <w:top w:w="0" w:type="dxa"/>
            <w:bottom w:w="0" w:type="dxa"/>
          </w:tblCellMar>
        </w:tblPrEx>
        <w:tc>
          <w:tcPr>
            <w:tcW w:w="280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FFCFEB7" w14:textId="77777777" w:rsidR="00343191" w:rsidRDefault="00000000">
            <w:pPr>
              <w:spacing w:after="40"/>
            </w:pPr>
            <w:r>
              <w:rPr>
                <w:sz w:val="19"/>
                <w:szCs w:val="19"/>
              </w:rPr>
              <w:t>Sistema linfatico</w:t>
            </w:r>
          </w:p>
        </w:tc>
        <w:tc>
          <w:tcPr>
            <w:tcW w:w="683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7C45FBC" w14:textId="77777777" w:rsidR="00343191" w:rsidRDefault="00000000">
            <w:pPr>
              <w:spacing w:after="40"/>
            </w:pPr>
            <w:r>
              <w:rPr>
                <w:sz w:val="19"/>
                <w:szCs w:val="19"/>
              </w:rPr>
              <w:t>Linfedema degli arti inferiori</w:t>
            </w:r>
          </w:p>
        </w:tc>
      </w:tr>
      <w:tr w:rsidR="00343191" w14:paraId="57570133" w14:textId="77777777">
        <w:tblPrEx>
          <w:tblCellMar>
            <w:top w:w="0" w:type="dxa"/>
            <w:bottom w:w="0" w:type="dxa"/>
          </w:tblCellMar>
        </w:tblPrEx>
        <w:tc>
          <w:tcPr>
            <w:tcW w:w="280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9FE6292" w14:textId="77777777" w:rsidR="00343191" w:rsidRDefault="00000000">
            <w:pPr>
              <w:spacing w:after="40"/>
            </w:pPr>
            <w:r>
              <w:rPr>
                <w:sz w:val="19"/>
                <w:szCs w:val="19"/>
              </w:rPr>
              <w:t>Attività quotidiane</w:t>
            </w:r>
          </w:p>
        </w:tc>
        <w:tc>
          <w:tcPr>
            <w:tcW w:w="683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F186E94" w14:textId="77777777" w:rsidR="00343191" w:rsidRDefault="00000000">
            <w:pPr>
              <w:spacing w:after="40"/>
            </w:pPr>
            <w:r>
              <w:rPr>
                <w:sz w:val="19"/>
                <w:szCs w:val="19"/>
              </w:rPr>
              <w:t>Limitazioni sostanziali, aggiustate per età</w:t>
            </w:r>
          </w:p>
        </w:tc>
      </w:tr>
    </w:tbl>
    <w:p w14:paraId="3FD5EEC6" w14:textId="77777777" w:rsidR="00343191" w:rsidRDefault="00343191">
      <w:pPr>
        <w:spacing w:after="100"/>
      </w:pPr>
    </w:p>
    <w:p w14:paraId="0D35F554" w14:textId="77777777" w:rsidR="00343191" w:rsidRDefault="00000000">
      <w:pPr>
        <w:pStyle w:val="Titolo2"/>
      </w:pPr>
      <w:bookmarkStart w:id="9066" w:name="_TocFis067"/>
      <w:r>
        <w:t>7.4 Genetica e ambiente</w:t>
      </w:r>
      <w:bookmarkEnd w:id="9066"/>
    </w:p>
    <w:p w14:paraId="6A11515C" w14:textId="77777777" w:rsidR="00343191" w:rsidRDefault="00000000">
      <w:pPr>
        <w:spacing w:after="120" w:line="276" w:lineRule="auto"/>
        <w:jc w:val="both"/>
      </w:pPr>
      <w:r>
        <w:t xml:space="preserve">L'obesità ricorre frequentemente nelle famiglie, ma l'ereditarietà di solito non è mendeliana ed è difficile separare il ruolo dei geni da quello dell'ambiente. I figli adottivi somigliano più ai genitori biologici che a quelli adottivi; i gemelli monozigoti hanno BMI molto simili sia che vivano insieme sia separati, molto più correlati di quelli dei dizigoti. Gli effetti genetici riguardano sia l'introito sia il dispendio energetico. Tuttavia, le varianti oggi identificate, comuni e rare, spiegano </w:t>
      </w:r>
      <w:r>
        <w:rPr>
          <w:b/>
          <w:bCs/>
        </w:rPr>
        <w:t>meno del 5%</w:t>
      </w:r>
      <w:r>
        <w:t xml:space="preserve"> della varianza del peso corporeo. L'ambiente ha comunque un ruolo chiave: la carestia limita l'obesità anche nell'individuo più predisposto.</w:t>
      </w:r>
    </w:p>
    <w:p w14:paraId="356B18F4" w14:textId="77777777" w:rsidR="00343191" w:rsidRDefault="00000000">
      <w:pPr>
        <w:spacing w:after="120" w:line="276" w:lineRule="auto"/>
        <w:jc w:val="both"/>
      </w:pPr>
      <w:r>
        <w:t>Nei protocolli di alterazione del bilancio energetico in coppie di gemelli identici (sovralimentazione sperimentale, dieta a bassissimo contenuto calorico per 28 giorni, esercizio standardizzato), le variazioni di peso sono molto più simili all'interno della coppia che tra coppie diverse.</w:t>
      </w:r>
    </w:p>
    <w:p w14:paraId="68A91D02" w14:textId="77777777" w:rsidR="00343191" w:rsidRDefault="00000000">
      <w:pPr>
        <w:pStyle w:val="Titolo2"/>
      </w:pPr>
      <w:bookmarkStart w:id="9067" w:name="_TocFis068"/>
      <w:r>
        <w:t>7.5 Regolazione ipotalamica del bilancio energetico</w:t>
      </w:r>
      <w:bookmarkEnd w:id="9067"/>
    </w:p>
    <w:p w14:paraId="3ACAC3CC" w14:textId="77777777" w:rsidR="00343191" w:rsidRDefault="00000000">
      <w:pPr>
        <w:spacing w:after="120" w:line="276" w:lineRule="auto"/>
        <w:jc w:val="both"/>
      </w:pPr>
      <w:r>
        <w:t>L'</w:t>
      </w:r>
      <w:r>
        <w:rPr>
          <w:b/>
          <w:bCs/>
        </w:rPr>
        <w:t>ipotalamo</w:t>
      </w:r>
      <w:r>
        <w:t xml:space="preserve"> è il principale centro di controllo di introito, dispendio e deposito energetico. Riceve segnali afferenti da tessuto adiposo bianco, pancreas, fegato e tratto gastrointestinale sullo stato delle riserve: se inadeguate attiva </w:t>
      </w:r>
      <w:r>
        <w:rPr>
          <w:b/>
          <w:bCs/>
        </w:rPr>
        <w:t>circuiti anabolici</w:t>
      </w:r>
      <w:r>
        <w:t xml:space="preserve"> (aumento dell'introito e riduzione del dispendio), se adeguate </w:t>
      </w:r>
      <w:r>
        <w:rPr>
          <w:b/>
          <w:bCs/>
        </w:rPr>
        <w:t>circuiti catabolici</w:t>
      </w:r>
      <w:r>
        <w:t xml:space="preserve"> (riduzione dell'introito). Le componenti principali del sistema afferente sono la </w:t>
      </w:r>
      <w:r>
        <w:rPr>
          <w:b/>
          <w:bCs/>
        </w:rPr>
        <w:t>leptina</w:t>
      </w:r>
      <w:r>
        <w:t xml:space="preserve"> (adipociti), la </w:t>
      </w:r>
      <w:r>
        <w:rPr>
          <w:b/>
          <w:bCs/>
        </w:rPr>
        <w:t>grelina</w:t>
      </w:r>
      <w:r>
        <w:t xml:space="preserve"> (stomaco), il </w:t>
      </w:r>
      <w:r>
        <w:rPr>
          <w:b/>
          <w:bCs/>
        </w:rPr>
        <w:t>PYY</w:t>
      </w:r>
      <w:r>
        <w:t xml:space="preserve"> e il </w:t>
      </w:r>
      <w:r>
        <w:rPr>
          <w:b/>
          <w:bCs/>
        </w:rPr>
        <w:t>GLP-1</w:t>
      </w:r>
      <w:r>
        <w:t xml:space="preserve"> (ileo e colon) e l'</w:t>
      </w:r>
      <w:r>
        <w:rPr>
          <w:b/>
          <w:bCs/>
        </w:rPr>
        <w:t>insulina</w:t>
      </w:r>
      <w:r>
        <w:t xml:space="preserve"> (pancreas). L'elaborazione centrale avviene nel </w:t>
      </w:r>
      <w:r>
        <w:rPr>
          <w:b/>
          <w:bCs/>
        </w:rPr>
        <w:t>nucleo arcuato</w:t>
      </w:r>
      <w:r>
        <w:t>.</w:t>
      </w:r>
    </w:p>
    <w:p w14:paraId="0FC63C6F" w14:textId="77777777" w:rsidR="00343191" w:rsidRDefault="00000000">
      <w:pPr>
        <w:spacing w:after="120" w:line="276" w:lineRule="auto"/>
        <w:jc w:val="both"/>
      </w:pPr>
      <w:r>
        <w:t>Il nucleo arcuato contiene due popolazioni neuronali che fungono da sensori periferici, rispondendo a glucosio, aminoacidi, acidi grassi a catena corta, adipochine, grelina, insulina e ormoni gastrointestinali:</w:t>
      </w:r>
    </w:p>
    <w:p w14:paraId="43092133" w14:textId="77777777" w:rsidR="00343191" w:rsidRDefault="00000000">
      <w:pPr>
        <w:keepNext/>
        <w:spacing w:before="120" w:after="80"/>
      </w:pPr>
      <w:r>
        <w:rPr>
          <w:b/>
          <w:bCs/>
          <w:color w:val="1F5F74"/>
          <w:sz w:val="20"/>
          <w:szCs w:val="20"/>
        </w:rPr>
        <w:t>Tabella 7.3 — Le due popolazioni del nucleo arcuato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5"/>
        <w:gridCol w:w="1543"/>
        <w:gridCol w:w="2536"/>
        <w:gridCol w:w="3784"/>
      </w:tblGrid>
      <w:tr w:rsidR="00343191" w14:paraId="64C6B489" w14:textId="77777777">
        <w:tblPrEx>
          <w:tblCellMar>
            <w:top w:w="0" w:type="dxa"/>
            <w:bottom w:w="0" w:type="dxa"/>
          </w:tblCellMar>
        </w:tblPrEx>
        <w:trPr>
          <w:tblHeader/>
        </w:trPr>
        <w:tc>
          <w:tcPr>
            <w:tcW w:w="1775"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504B882E" w14:textId="77777777" w:rsidR="00343191" w:rsidRDefault="00000000">
            <w:pPr>
              <w:spacing w:after="40"/>
            </w:pPr>
            <w:r>
              <w:rPr>
                <w:b/>
                <w:bCs/>
                <w:color w:val="FFFFFF"/>
                <w:sz w:val="19"/>
                <w:szCs w:val="19"/>
              </w:rPr>
              <w:t>Popolazione</w:t>
            </w:r>
          </w:p>
        </w:tc>
        <w:tc>
          <w:tcPr>
            <w:tcW w:w="1543"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7CB420B4" w14:textId="77777777" w:rsidR="00343191" w:rsidRDefault="00000000">
            <w:pPr>
              <w:spacing w:after="40"/>
            </w:pPr>
            <w:r>
              <w:rPr>
                <w:b/>
                <w:bCs/>
                <w:color w:val="FFFFFF"/>
                <w:sz w:val="19"/>
                <w:szCs w:val="19"/>
              </w:rPr>
              <w:t>Neuropeptidi</w:t>
            </w:r>
          </w:p>
        </w:tc>
        <w:tc>
          <w:tcPr>
            <w:tcW w:w="2536"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25578AFC" w14:textId="77777777" w:rsidR="00343191" w:rsidRDefault="00000000">
            <w:pPr>
              <w:spacing w:after="40"/>
            </w:pPr>
            <w:r>
              <w:rPr>
                <w:b/>
                <w:bCs/>
                <w:color w:val="FFFFFF"/>
                <w:sz w:val="19"/>
                <w:szCs w:val="19"/>
              </w:rPr>
              <w:t>Effetto</w:t>
            </w:r>
          </w:p>
        </w:tc>
        <w:tc>
          <w:tcPr>
            <w:tcW w:w="378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2A7BA71C" w14:textId="77777777" w:rsidR="00343191" w:rsidRDefault="00000000">
            <w:pPr>
              <w:spacing w:after="40"/>
            </w:pPr>
            <w:r>
              <w:rPr>
                <w:b/>
                <w:bCs/>
                <w:color w:val="FFFFFF"/>
                <w:sz w:val="19"/>
                <w:szCs w:val="19"/>
              </w:rPr>
              <w:t>Via efferente</w:t>
            </w:r>
          </w:p>
        </w:tc>
      </w:tr>
      <w:tr w:rsidR="00343191" w14:paraId="6994F6DE" w14:textId="77777777">
        <w:tblPrEx>
          <w:tblCellMar>
            <w:top w:w="0" w:type="dxa"/>
            <w:bottom w:w="0" w:type="dxa"/>
          </w:tblCellMar>
        </w:tblPrEx>
        <w:tc>
          <w:tcPr>
            <w:tcW w:w="177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608E408" w14:textId="77777777" w:rsidR="00343191" w:rsidRDefault="00000000">
            <w:pPr>
              <w:spacing w:after="40"/>
            </w:pPr>
            <w:r>
              <w:rPr>
                <w:sz w:val="19"/>
                <w:szCs w:val="19"/>
              </w:rPr>
              <w:t>Oressigena («acceleratore»)</w:t>
            </w:r>
          </w:p>
        </w:tc>
        <w:tc>
          <w:tcPr>
            <w:tcW w:w="154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E20CED7" w14:textId="77777777" w:rsidR="00343191" w:rsidRDefault="00000000">
            <w:pPr>
              <w:spacing w:after="40"/>
            </w:pPr>
            <w:proofErr w:type="spellStart"/>
            <w:r>
              <w:rPr>
                <w:b/>
                <w:bCs/>
                <w:sz w:val="19"/>
                <w:szCs w:val="19"/>
              </w:rPr>
              <w:t>AgRP</w:t>
            </w:r>
            <w:proofErr w:type="spellEnd"/>
            <w:r>
              <w:rPr>
                <w:sz w:val="19"/>
                <w:szCs w:val="19"/>
              </w:rPr>
              <w:t xml:space="preserve"> e </w:t>
            </w:r>
            <w:r>
              <w:rPr>
                <w:b/>
                <w:bCs/>
                <w:sz w:val="19"/>
                <w:szCs w:val="19"/>
              </w:rPr>
              <w:t>NPY</w:t>
            </w:r>
          </w:p>
        </w:tc>
        <w:tc>
          <w:tcPr>
            <w:tcW w:w="253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BABCFF8" w14:textId="77777777" w:rsidR="00343191" w:rsidRDefault="00000000">
            <w:pPr>
              <w:spacing w:after="40"/>
            </w:pPr>
            <w:r>
              <w:rPr>
                <w:sz w:val="19"/>
                <w:szCs w:val="19"/>
              </w:rPr>
              <w:t>Aumento dell'assunzione di cibo, riduzione del dispendio</w:t>
            </w:r>
          </w:p>
        </w:tc>
        <w:tc>
          <w:tcPr>
            <w:tcW w:w="378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95629F9" w14:textId="77777777" w:rsidR="00343191" w:rsidRDefault="00000000">
            <w:pPr>
              <w:spacing w:after="40"/>
            </w:pPr>
            <w:r>
              <w:rPr>
                <w:sz w:val="19"/>
                <w:szCs w:val="19"/>
              </w:rPr>
              <w:t xml:space="preserve">NPY agisce sui recettori Y1 e Y5 nel nucleo paraventricolare; </w:t>
            </w:r>
            <w:proofErr w:type="spellStart"/>
            <w:r>
              <w:rPr>
                <w:sz w:val="19"/>
                <w:szCs w:val="19"/>
              </w:rPr>
              <w:t>AgRP</w:t>
            </w:r>
            <w:proofErr w:type="spellEnd"/>
            <w:r>
              <w:rPr>
                <w:sz w:val="19"/>
                <w:szCs w:val="19"/>
              </w:rPr>
              <w:t xml:space="preserve"> antagonizza MC3R/MC4R</w:t>
            </w:r>
          </w:p>
        </w:tc>
      </w:tr>
      <w:tr w:rsidR="00343191" w14:paraId="1305BADE" w14:textId="77777777">
        <w:tblPrEx>
          <w:tblCellMar>
            <w:top w:w="0" w:type="dxa"/>
            <w:bottom w:w="0" w:type="dxa"/>
          </w:tblCellMar>
        </w:tblPrEx>
        <w:tc>
          <w:tcPr>
            <w:tcW w:w="1775"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2CF9272" w14:textId="77777777" w:rsidR="00343191" w:rsidRDefault="00000000">
            <w:pPr>
              <w:spacing w:after="40"/>
            </w:pPr>
            <w:r>
              <w:rPr>
                <w:sz w:val="19"/>
                <w:szCs w:val="19"/>
              </w:rPr>
              <w:t>Anoressigena («freno»)</w:t>
            </w:r>
          </w:p>
        </w:tc>
        <w:tc>
          <w:tcPr>
            <w:tcW w:w="154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031D331" w14:textId="77777777" w:rsidR="00343191" w:rsidRDefault="00000000">
            <w:pPr>
              <w:spacing w:after="40"/>
            </w:pPr>
            <w:r>
              <w:rPr>
                <w:b/>
                <w:bCs/>
                <w:sz w:val="19"/>
                <w:szCs w:val="19"/>
              </w:rPr>
              <w:t>POMC</w:t>
            </w:r>
            <w:r>
              <w:rPr>
                <w:sz w:val="19"/>
                <w:szCs w:val="19"/>
              </w:rPr>
              <w:t xml:space="preserve"> e </w:t>
            </w:r>
            <w:r>
              <w:rPr>
                <w:b/>
                <w:bCs/>
                <w:sz w:val="19"/>
                <w:szCs w:val="19"/>
              </w:rPr>
              <w:t>CART</w:t>
            </w:r>
          </w:p>
        </w:tc>
        <w:tc>
          <w:tcPr>
            <w:tcW w:w="253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27FC5FB" w14:textId="77777777" w:rsidR="00343191" w:rsidRDefault="00000000">
            <w:pPr>
              <w:spacing w:after="40"/>
            </w:pPr>
            <w:r>
              <w:rPr>
                <w:sz w:val="19"/>
                <w:szCs w:val="19"/>
              </w:rPr>
              <w:t>Riduzione dell'assunzione di cibo</w:t>
            </w:r>
          </w:p>
        </w:tc>
        <w:tc>
          <w:tcPr>
            <w:tcW w:w="378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ADB1D75" w14:textId="77777777" w:rsidR="00343191" w:rsidRDefault="00000000">
            <w:pPr>
              <w:spacing w:after="40"/>
            </w:pPr>
            <w:r>
              <w:rPr>
                <w:sz w:val="19"/>
                <w:szCs w:val="19"/>
              </w:rPr>
              <w:t>Il derivato α-MSH attiva MC3R/MC4R nei neuroni del PVN</w:t>
            </w:r>
          </w:p>
        </w:tc>
      </w:tr>
    </w:tbl>
    <w:p w14:paraId="5DDE9450" w14:textId="77777777" w:rsidR="00343191" w:rsidRDefault="00343191">
      <w:pPr>
        <w:spacing w:after="100"/>
      </w:pPr>
    </w:p>
    <w:p w14:paraId="3EECADB5" w14:textId="77777777" w:rsidR="00343191" w:rsidRDefault="00000000">
      <w:pPr>
        <w:spacing w:after="120" w:line="276" w:lineRule="auto"/>
        <w:jc w:val="both"/>
      </w:pPr>
      <w:r>
        <w:t xml:space="preserve">In condizioni di sazietà i neuroni NPY dell'arcuato sono inattivi; durante la fame rilasciano NPY sul nucleo </w:t>
      </w:r>
      <w:proofErr w:type="spellStart"/>
      <w:r>
        <w:t>ventromediale</w:t>
      </w:r>
      <w:proofErr w:type="spellEnd"/>
      <w:r>
        <w:t>, riducendo l'eccitazione che questo esercita sui neuroni POMC e contribuendo all'effetto oressigeno netto.</w:t>
      </w:r>
    </w:p>
    <w:p w14:paraId="18D0E122" w14:textId="77777777" w:rsidR="00343191" w:rsidRDefault="00000000">
      <w:pPr>
        <w:pStyle w:val="Titolo2"/>
      </w:pPr>
      <w:bookmarkStart w:id="9068" w:name="_TocFis069"/>
      <w:r>
        <w:t>7.6 Leptina e obesità monogeniche</w:t>
      </w:r>
      <w:bookmarkEnd w:id="9068"/>
    </w:p>
    <w:p w14:paraId="205989CE" w14:textId="77777777" w:rsidR="00343191" w:rsidRDefault="00000000">
      <w:pPr>
        <w:pStyle w:val="Titolo3"/>
      </w:pPr>
      <w:r>
        <w:t xml:space="preserve">7.6.1 Il topo </w:t>
      </w:r>
      <w:proofErr w:type="spellStart"/>
      <w:r>
        <w:t>ob</w:t>
      </w:r>
      <w:proofErr w:type="spellEnd"/>
      <w:r>
        <w:t>/</w:t>
      </w:r>
      <w:proofErr w:type="spellStart"/>
      <w:r>
        <w:t>ob</w:t>
      </w:r>
      <w:proofErr w:type="spellEnd"/>
      <w:r>
        <w:t xml:space="preserve"> e la leptina</w:t>
      </w:r>
    </w:p>
    <w:p w14:paraId="26085D02" w14:textId="77777777" w:rsidR="00343191" w:rsidRDefault="00000000">
      <w:pPr>
        <w:spacing w:after="120" w:line="276" w:lineRule="auto"/>
        <w:jc w:val="both"/>
      </w:pPr>
      <w:r>
        <w:t xml:space="preserve">L'identificazione della mutazione del gene </w:t>
      </w:r>
      <w:proofErr w:type="spellStart"/>
      <w:r>
        <w:rPr>
          <w:i/>
          <w:iCs/>
        </w:rPr>
        <w:t>ob</w:t>
      </w:r>
      <w:proofErr w:type="spellEnd"/>
      <w:r>
        <w:t xml:space="preserve"> nei topi geneticamente obesi (</w:t>
      </w:r>
      <w:proofErr w:type="spellStart"/>
      <w:r>
        <w:rPr>
          <w:b/>
          <w:bCs/>
        </w:rPr>
        <w:t>ob</w:t>
      </w:r>
      <w:proofErr w:type="spellEnd"/>
      <w:r>
        <w:rPr>
          <w:b/>
          <w:bCs/>
        </w:rPr>
        <w:t>/</w:t>
      </w:r>
      <w:proofErr w:type="spellStart"/>
      <w:r>
        <w:rPr>
          <w:b/>
          <w:bCs/>
        </w:rPr>
        <w:t>ob</w:t>
      </w:r>
      <w:proofErr w:type="spellEnd"/>
      <w:r>
        <w:t xml:space="preserve">) ha rappresentato una svolta. Il topo </w:t>
      </w:r>
      <w:proofErr w:type="spellStart"/>
      <w:r>
        <w:t>ob</w:t>
      </w:r>
      <w:proofErr w:type="spellEnd"/>
      <w:r>
        <w:t>/</w:t>
      </w:r>
      <w:proofErr w:type="spellStart"/>
      <w:r>
        <w:t>ob</w:t>
      </w:r>
      <w:proofErr w:type="spellEnd"/>
      <w:r>
        <w:t xml:space="preserve"> sviluppa obesità grave, </w:t>
      </w:r>
      <w:proofErr w:type="spellStart"/>
      <w:r>
        <w:t>insulino</w:t>
      </w:r>
      <w:proofErr w:type="spellEnd"/>
      <w:r>
        <w:t xml:space="preserve">-resistenza e iperfagia, e ha un metabolismo «efficiente» (ingrassa anche a parità di calorie rispetto ai fratelli magri). Il prodotto del gene </w:t>
      </w:r>
      <w:proofErr w:type="spellStart"/>
      <w:r>
        <w:rPr>
          <w:i/>
          <w:iCs/>
        </w:rPr>
        <w:t>ob</w:t>
      </w:r>
      <w:proofErr w:type="spellEnd"/>
      <w:r>
        <w:t xml:space="preserve"> è la </w:t>
      </w:r>
      <w:r>
        <w:rPr>
          <w:b/>
          <w:bCs/>
        </w:rPr>
        <w:t>leptina</w:t>
      </w:r>
      <w:r>
        <w:t xml:space="preserve">, secreta dagli adipociti e </w:t>
      </w:r>
      <w:r>
        <w:lastRenderedPageBreak/>
        <w:t xml:space="preserve">attiva principalmente sull'ipotalamo; i suoi livelli sono un indice delle riserve adipose, e aumentarli riduce l'introito e aumenta il dispendio energetico. Il topo </w:t>
      </w:r>
      <w:proofErr w:type="spellStart"/>
      <w:r>
        <w:rPr>
          <w:b/>
          <w:bCs/>
        </w:rPr>
        <w:t>db</w:t>
      </w:r>
      <w:proofErr w:type="spellEnd"/>
      <w:r>
        <w:rPr>
          <w:b/>
          <w:bCs/>
        </w:rPr>
        <w:t>/</w:t>
      </w:r>
      <w:proofErr w:type="spellStart"/>
      <w:r>
        <w:rPr>
          <w:b/>
          <w:bCs/>
        </w:rPr>
        <w:t>db</w:t>
      </w:r>
      <w:proofErr w:type="spellEnd"/>
      <w:r>
        <w:t>, resistente alla leptina, porta una mutazione del recettore e sviluppa una sindrome simile.</w:t>
      </w:r>
    </w:p>
    <w:p w14:paraId="29E4DFE8" w14:textId="77777777" w:rsidR="00343191" w:rsidRDefault="00000000">
      <w:pPr>
        <w:pStyle w:val="Titolo3"/>
      </w:pPr>
      <w:r>
        <w:t>7.6.2 Resistenza alla leptina</w:t>
      </w:r>
    </w:p>
    <w:p w14:paraId="4C6E9A60" w14:textId="77777777" w:rsidR="00343191" w:rsidRDefault="00000000">
      <w:pPr>
        <w:spacing w:after="120" w:line="276" w:lineRule="auto"/>
        <w:jc w:val="both"/>
      </w:pPr>
      <w:r>
        <w:t xml:space="preserve">Non tutti gli obesi hanno mutazioni del gene </w:t>
      </w:r>
      <w:r>
        <w:rPr>
          <w:i/>
          <w:iCs/>
        </w:rPr>
        <w:t>OB</w:t>
      </w:r>
      <w:r>
        <w:t xml:space="preserve">: la maggior parte produce leptina in abbondanza ma non vi risponde. Più che da un deficit, l'obesità comune deriva da </w:t>
      </w:r>
      <w:r>
        <w:rPr>
          <w:b/>
          <w:bCs/>
        </w:rPr>
        <w:t>resistenza alla leptina</w:t>
      </w:r>
      <w:r>
        <w:t>: l'ormone è presente, ma i recettori ipotalamici non rispondono e l'organismo continua a mangiare.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1204B70F" w14:textId="77777777">
        <w:tblPrEx>
          <w:tblCellMar>
            <w:top w:w="0" w:type="dxa"/>
            <w:bottom w:w="0" w:type="dxa"/>
          </w:tblCellMar>
        </w:tblPrEx>
        <w:tc>
          <w:tcPr>
            <w:tcW w:w="9638" w:type="dxa"/>
            <w:tcBorders>
              <w:top w:val="none" w:sz="0" w:space="0" w:color="FFFFFF"/>
              <w:left w:val="single" w:sz="24" w:space="0" w:color="B7791F"/>
              <w:bottom w:val="none" w:sz="0" w:space="0" w:color="FFFFFF"/>
              <w:right w:val="none" w:sz="0" w:space="0" w:color="FFFFFF"/>
            </w:tcBorders>
            <w:shd w:val="clear" w:color="auto" w:fill="FDF4E3"/>
            <w:tcMar>
              <w:top w:w="100" w:type="dxa"/>
              <w:left w:w="180" w:type="dxa"/>
              <w:bottom w:w="60" w:type="dxa"/>
              <w:right w:w="180" w:type="dxa"/>
            </w:tcMar>
          </w:tcPr>
          <w:p w14:paraId="4A253F93" w14:textId="77777777" w:rsidR="00343191" w:rsidRDefault="00000000">
            <w:pPr>
              <w:spacing w:after="80" w:line="264" w:lineRule="auto"/>
              <w:jc w:val="both"/>
            </w:pPr>
            <w:r>
              <w:rPr>
                <w:b/>
                <w:bCs/>
                <w:color w:val="B7791F"/>
              </w:rPr>
              <w:t xml:space="preserve">■■ Attenzione — </w:t>
            </w:r>
            <w:r>
              <w:t xml:space="preserve">Nell'obesità comune la leptina è </w:t>
            </w:r>
            <w:r>
              <w:rPr>
                <w:b/>
                <w:bCs/>
              </w:rPr>
              <w:t>elevata</w:t>
            </w:r>
            <w:r>
              <w:t>, non ridotta. Il deficit congenito di leptina è una causa rarissima di obesità, l'unica in cui la somministrazione di leptina ricombinante sia risolutiva.</w:t>
            </w:r>
          </w:p>
        </w:tc>
      </w:tr>
    </w:tbl>
    <w:p w14:paraId="59EF66F5" w14:textId="77777777" w:rsidR="00343191" w:rsidRDefault="00343191">
      <w:pPr>
        <w:spacing w:after="60"/>
      </w:pPr>
    </w:p>
    <w:p w14:paraId="504D9ACC" w14:textId="77777777" w:rsidR="00343191" w:rsidRDefault="00000000">
      <w:pPr>
        <w:pStyle w:val="Titolo3"/>
      </w:pPr>
      <w:r>
        <w:t>7.6.3 Obesità monogeniche non sindromiche</w:t>
      </w:r>
    </w:p>
    <w:p w14:paraId="4C385D20" w14:textId="77777777" w:rsidR="00343191" w:rsidRDefault="00000000">
      <w:pPr>
        <w:spacing w:after="120" w:line="276" w:lineRule="auto"/>
        <w:jc w:val="both"/>
      </w:pPr>
      <w:r>
        <w:t xml:space="preserve">Le obesità monogeniche non sindromiche (codice ORPHANET 98267) sono per lo più legate a varianti patogenetiche di geni della via </w:t>
      </w:r>
      <w:r>
        <w:rPr>
          <w:b/>
          <w:bCs/>
        </w:rPr>
        <w:t>leptina-</w:t>
      </w:r>
      <w:proofErr w:type="spellStart"/>
      <w:r>
        <w:rPr>
          <w:b/>
          <w:bCs/>
        </w:rPr>
        <w:t>melanocortine</w:t>
      </w:r>
      <w:proofErr w:type="spellEnd"/>
      <w:r>
        <w:t xml:space="preserve">: </w:t>
      </w:r>
      <w:r>
        <w:rPr>
          <w:i/>
          <w:iCs/>
        </w:rPr>
        <w:t>LEP</w:t>
      </w:r>
      <w:r>
        <w:t xml:space="preserve">, </w:t>
      </w:r>
      <w:r>
        <w:rPr>
          <w:i/>
          <w:iCs/>
        </w:rPr>
        <w:t>LEPR</w:t>
      </w:r>
      <w:r>
        <w:t xml:space="preserve">, </w:t>
      </w:r>
      <w:r>
        <w:rPr>
          <w:i/>
          <w:iCs/>
        </w:rPr>
        <w:t>POMC</w:t>
      </w:r>
      <w:r>
        <w:t xml:space="preserve">, </w:t>
      </w:r>
      <w:r>
        <w:rPr>
          <w:i/>
          <w:iCs/>
        </w:rPr>
        <w:t>MC3R</w:t>
      </w:r>
      <w:r>
        <w:t xml:space="preserve">, </w:t>
      </w:r>
      <w:r>
        <w:rPr>
          <w:i/>
          <w:iCs/>
        </w:rPr>
        <w:t>MC4R</w:t>
      </w:r>
      <w:r>
        <w:t xml:space="preserve"> e proteine regolatrici di MC4R. Gli omozigoti per varianti di </w:t>
      </w:r>
      <w:r>
        <w:rPr>
          <w:i/>
          <w:iCs/>
        </w:rPr>
        <w:t>LEP</w:t>
      </w:r>
      <w:r>
        <w:t xml:space="preserve">, </w:t>
      </w:r>
      <w:r>
        <w:rPr>
          <w:i/>
          <w:iCs/>
        </w:rPr>
        <w:t>LEPR</w:t>
      </w:r>
      <w:r>
        <w:t xml:space="preserve">, </w:t>
      </w:r>
      <w:r>
        <w:rPr>
          <w:i/>
          <w:iCs/>
        </w:rPr>
        <w:t>POMC</w:t>
      </w:r>
      <w:r>
        <w:t xml:space="preserve"> e </w:t>
      </w:r>
      <w:r>
        <w:rPr>
          <w:i/>
          <w:iCs/>
        </w:rPr>
        <w:t>MC4R</w:t>
      </w:r>
      <w:r>
        <w:t xml:space="preserve"> presentano obesità precoce e grave con alterati segnali di fame e sazietà: peso alla nascita normale, rapido aumento ponderale e obesità grave nei primi tre anni di vita. Varianti della via della leptina vanno ricercate quando il BMI supera </w:t>
      </w:r>
      <w:r>
        <w:rPr>
          <w:b/>
          <w:bCs/>
        </w:rPr>
        <w:t>27 kg/m² a 2 anni</w:t>
      </w:r>
      <w:r>
        <w:t xml:space="preserve"> o </w:t>
      </w:r>
      <w:r>
        <w:rPr>
          <w:b/>
          <w:bCs/>
        </w:rPr>
        <w:t>33 kg/m² a 5 anni</w:t>
      </w:r>
      <w:r>
        <w:t>; iperfagia marcata e fame insaziabile sono segni suggestivi.</w:t>
      </w:r>
    </w:p>
    <w:p w14:paraId="29596660" w14:textId="77777777" w:rsidR="00343191" w:rsidRDefault="00000000">
      <w:pPr>
        <w:pStyle w:val="Paragrafoelenco"/>
        <w:numPr>
          <w:ilvl w:val="0"/>
          <w:numId w:val="3"/>
        </w:numPr>
        <w:spacing w:after="60" w:line="264" w:lineRule="auto"/>
        <w:jc w:val="both"/>
      </w:pPr>
      <w:r>
        <w:rPr>
          <w:b/>
          <w:bCs/>
        </w:rPr>
        <w:t>Deficit congenito di leptina</w:t>
      </w:r>
      <w:r>
        <w:t>: un bambino di 3 anni è passato da 42 a 32 kg dopo 4 anni di terapia con leptina ricombinante.</w:t>
      </w:r>
    </w:p>
    <w:p w14:paraId="65B92ADE" w14:textId="77777777" w:rsidR="00343191" w:rsidRDefault="00000000">
      <w:pPr>
        <w:pStyle w:val="Paragrafoelenco"/>
        <w:numPr>
          <w:ilvl w:val="0"/>
          <w:numId w:val="3"/>
        </w:numPr>
        <w:spacing w:after="60" w:line="264" w:lineRule="auto"/>
        <w:jc w:val="both"/>
      </w:pPr>
      <w:r>
        <w:rPr>
          <w:b/>
          <w:bCs/>
        </w:rPr>
        <w:t>Deficit del recettore della leptina</w:t>
      </w:r>
      <w:r>
        <w:t xml:space="preserve"> (</w:t>
      </w:r>
      <w:r>
        <w:rPr>
          <w:i/>
          <w:iCs/>
        </w:rPr>
        <w:t>LEPR</w:t>
      </w:r>
      <w:r>
        <w:t xml:space="preserve">), autosomico recessivo, identificato nel 1998 in tre fratelli gravemente obesi: obesità </w:t>
      </w:r>
      <w:proofErr w:type="spellStart"/>
      <w:r>
        <w:t>iperfagica</w:t>
      </w:r>
      <w:proofErr w:type="spellEnd"/>
      <w:r>
        <w:t xml:space="preserve"> grave con ipogonadismo ipogonadotropo, ridotta secrezione di GH, ipotiroidismo ipotalamico, aumentata densità minerale ossea e bassa pressione arteriosa.</w:t>
      </w:r>
    </w:p>
    <w:p w14:paraId="0BAE771F" w14:textId="77777777" w:rsidR="00343191" w:rsidRDefault="00000000">
      <w:pPr>
        <w:pStyle w:val="Paragrafoelenco"/>
        <w:numPr>
          <w:ilvl w:val="0"/>
          <w:numId w:val="3"/>
        </w:numPr>
        <w:spacing w:after="60" w:line="264" w:lineRule="auto"/>
        <w:jc w:val="both"/>
      </w:pPr>
      <w:r>
        <w:rPr>
          <w:b/>
          <w:bCs/>
        </w:rPr>
        <w:t>Deficit di POMC</w:t>
      </w:r>
      <w:r>
        <w:t xml:space="preserve">, autosomico recessivo. POMC, codificato sul braccio corto del cromosoma 2, è un </w:t>
      </w:r>
      <w:proofErr w:type="spellStart"/>
      <w:r>
        <w:t>propeptide</w:t>
      </w:r>
      <w:proofErr w:type="spellEnd"/>
      <w:r>
        <w:t xml:space="preserve"> da cui derivano numerose </w:t>
      </w:r>
      <w:proofErr w:type="spellStart"/>
      <w:r>
        <w:t>melanocortine</w:t>
      </w:r>
      <w:proofErr w:type="spellEnd"/>
      <w:r>
        <w:t xml:space="preserve">; è espresso soprattutto nell'ipofisi, ma anche nel nucleo arcuato e in numerosi tessuti periferici. La </w:t>
      </w:r>
      <w:proofErr w:type="spellStart"/>
      <w:r>
        <w:t>proormone</w:t>
      </w:r>
      <w:proofErr w:type="spellEnd"/>
      <w:r>
        <w:t xml:space="preserve"> convertasi PC1/3 scinde POMC in pro-ACTH e </w:t>
      </w:r>
      <w:r>
        <w:rPr>
          <w:b/>
          <w:bCs/>
        </w:rPr>
        <w:t>ACTH</w:t>
      </w:r>
      <w:r>
        <w:t>, da cui deriva l'</w:t>
      </w:r>
      <w:r>
        <w:rPr>
          <w:b/>
          <w:bCs/>
        </w:rPr>
        <w:t>α-MSH</w:t>
      </w:r>
      <w:r>
        <w:t xml:space="preserve">, agonista di MC3R/MC4R nel PVN che inibisce l'assunzione di cibo. In un paziente con troncamento di POMC al codone 79, con assenza di ACTH e α-MSH, il fenotipo comprendeva capelli rossi, insufficienza surrenalica e obesità grave, per mancanza dei ligandi rispettivamente di </w:t>
      </w:r>
      <w:r>
        <w:rPr>
          <w:b/>
          <w:bCs/>
        </w:rPr>
        <w:t>MC1R</w:t>
      </w:r>
      <w:r>
        <w:t xml:space="preserve"> (pigmentazione), </w:t>
      </w:r>
      <w:r>
        <w:rPr>
          <w:b/>
          <w:bCs/>
        </w:rPr>
        <w:t>MC2R</w:t>
      </w:r>
      <w:r>
        <w:t xml:space="preserve"> (surrene, </w:t>
      </w:r>
      <w:proofErr w:type="spellStart"/>
      <w:r>
        <w:t>ipocortisolismo</w:t>
      </w:r>
      <w:proofErr w:type="spellEnd"/>
      <w:r>
        <w:t xml:space="preserve">) e </w:t>
      </w:r>
      <w:r>
        <w:rPr>
          <w:b/>
          <w:bCs/>
        </w:rPr>
        <w:t>MC4R</w:t>
      </w:r>
      <w:r>
        <w:t xml:space="preserve"> (peso).</w:t>
      </w:r>
    </w:p>
    <w:p w14:paraId="3F1C8607" w14:textId="77777777" w:rsidR="00343191" w:rsidRDefault="00000000">
      <w:pPr>
        <w:pStyle w:val="Paragrafoelenco"/>
        <w:numPr>
          <w:ilvl w:val="0"/>
          <w:numId w:val="3"/>
        </w:numPr>
        <w:spacing w:after="60" w:line="264" w:lineRule="auto"/>
        <w:jc w:val="both"/>
      </w:pPr>
      <w:r>
        <w:rPr>
          <w:b/>
          <w:bCs/>
        </w:rPr>
        <w:t>Obesità da MC4R</w:t>
      </w:r>
      <w:r>
        <w:t xml:space="preserve">: severità variabile e nessun altro fenotipo di rilievo. Le mutazioni di </w:t>
      </w:r>
      <w:r>
        <w:rPr>
          <w:i/>
          <w:iCs/>
        </w:rPr>
        <w:t>MC4R</w:t>
      </w:r>
      <w:r>
        <w:t xml:space="preserve"> sono coinvolte nel 2–3% di bambini e adulti obesi, per lo più in eterozigosi; gli omozigoti sono rari. La prevalenza di portatori eterozigoti è stimata fino allo 0,5–6% negli obesi olandesi. L'attivazione di MC4R riduce l'introito e aumenta il consumo energetico.</w:t>
      </w:r>
    </w:p>
    <w:p w14:paraId="444E8300" w14:textId="77777777" w:rsidR="00343191" w:rsidRDefault="00000000">
      <w:pPr>
        <w:pStyle w:val="Titolo2"/>
      </w:pPr>
      <w:bookmarkStart w:id="9069" w:name="_TocFis070"/>
      <w:r>
        <w:t>7.7 Ormoni gastrointestinali: la grelina</w:t>
      </w:r>
      <w:bookmarkEnd w:id="9069"/>
    </w:p>
    <w:p w14:paraId="13046348" w14:textId="77777777" w:rsidR="00343191" w:rsidRDefault="00000000">
      <w:pPr>
        <w:spacing w:after="120" w:line="276" w:lineRule="auto"/>
        <w:jc w:val="both"/>
      </w:pPr>
      <w:r>
        <w:t xml:space="preserve">I peptidi intestinali agiscono come iniziatori e terminatori del pasto a breve termine: grelina, PYY e GLP-1. La </w:t>
      </w:r>
      <w:r>
        <w:rPr>
          <w:b/>
          <w:bCs/>
        </w:rPr>
        <w:t>grelina</w:t>
      </w:r>
      <w:r>
        <w:t xml:space="preserve"> (dalla radice indoeuropea </w:t>
      </w:r>
      <w:proofErr w:type="spellStart"/>
      <w:r>
        <w:rPr>
          <w:i/>
          <w:iCs/>
        </w:rPr>
        <w:t>ghre</w:t>
      </w:r>
      <w:proofErr w:type="spellEnd"/>
      <w:r>
        <w:t>, crescere, per la sua capacità di stimolare il rilascio di GH) è stata purificata dallo stomaco di ratto ed è l'</w:t>
      </w:r>
      <w:r>
        <w:rPr>
          <w:b/>
          <w:bCs/>
        </w:rPr>
        <w:t>unico ormone intestinale noto che aumenta l'assunzione di cibo</w:t>
      </w:r>
      <w:r>
        <w:t xml:space="preserve">. È un peptide di 28 aminoacidi in cui la </w:t>
      </w:r>
      <w:r>
        <w:rPr>
          <w:b/>
          <w:bCs/>
        </w:rPr>
        <w:t>serina 3 è n-</w:t>
      </w:r>
      <w:proofErr w:type="spellStart"/>
      <w:r>
        <w:rPr>
          <w:b/>
          <w:bCs/>
        </w:rPr>
        <w:t>ottanoilata</w:t>
      </w:r>
      <w:proofErr w:type="spellEnd"/>
      <w:r>
        <w:t>, modifica essenziale per l'attività; grelina umana e di ratto differiscono per due soli residui.</w:t>
      </w:r>
    </w:p>
    <w:p w14:paraId="2A617130" w14:textId="77777777" w:rsidR="00343191" w:rsidRDefault="00000000">
      <w:pPr>
        <w:spacing w:after="120" w:line="276" w:lineRule="auto"/>
        <w:jc w:val="both"/>
      </w:pPr>
      <w:r>
        <w:t>Neuroni contenenti grelina sono presenti nel nucleo arcuato, dove proiettano sui neuroni NPY/</w:t>
      </w:r>
      <w:proofErr w:type="spellStart"/>
      <w:r>
        <w:t>AgRP</w:t>
      </w:r>
      <w:proofErr w:type="spellEnd"/>
      <w:r>
        <w:t xml:space="preserve"> stimolandone il rilascio e sui neuroni POMC inibendolo. Il principale regolatore della secrezione è l'alimentazione: la grelina </w:t>
      </w:r>
      <w:r>
        <w:rPr>
          <w:b/>
          <w:bCs/>
        </w:rPr>
        <w:t>aumenta nel digiuno e diminuisce dopo il pasto</w:t>
      </w:r>
      <w:r>
        <w:t xml:space="preserve">. È molto elevata nell'anoressia nervosa e si normalizza con il recupero ponderale; diminuisce nei pazienti sottoposti a bypass gastrico. Mostra un aumento notturno durante il sonno, attenuato negli obesi e dalla deprivazione di sonno. Nel ratto l'iniezione </w:t>
      </w:r>
      <w:proofErr w:type="spellStart"/>
      <w:r>
        <w:t>intracerebroventricolare</w:t>
      </w:r>
      <w:proofErr w:type="spellEnd"/>
      <w:r>
        <w:t xml:space="preserve"> stimola </w:t>
      </w:r>
      <w:r>
        <w:lastRenderedPageBreak/>
        <w:t>potentemente l'assunzione di cibo; la somministrazione cronica aumenta l'introito cumulativo, riduce il dispendio e aumenta peso e massa grassa.</w:t>
      </w:r>
    </w:p>
    <w:p w14:paraId="77400278" w14:textId="77777777" w:rsidR="00343191" w:rsidRDefault="00000000">
      <w:pPr>
        <w:pStyle w:val="Titolo1"/>
        <w:pageBreakBefore/>
      </w:pPr>
      <w:bookmarkStart w:id="9070" w:name="_TocFis071"/>
      <w:r>
        <w:lastRenderedPageBreak/>
        <w:t>LEZIONE 8 — L'ipertensione arteriosa</w:t>
      </w:r>
      <w:bookmarkEnd w:id="9070"/>
    </w:p>
    <w:p w14:paraId="6DABB319" w14:textId="77777777" w:rsidR="00343191" w:rsidRDefault="00000000">
      <w:pPr>
        <w:pStyle w:val="Titolo2"/>
      </w:pPr>
      <w:bookmarkStart w:id="9071" w:name="_TocFis072"/>
      <w:r>
        <w:t>8.1 Definizione ed epidemiologia</w:t>
      </w:r>
      <w:bookmarkEnd w:id="9071"/>
    </w:p>
    <w:p w14:paraId="6F02A982" w14:textId="77777777" w:rsidR="00343191" w:rsidRDefault="00000000">
      <w:pPr>
        <w:spacing w:after="120" w:line="276" w:lineRule="auto"/>
        <w:jc w:val="both"/>
      </w:pPr>
      <w:r>
        <w:t xml:space="preserve">L'ipertensione arteriosa è «il più frequente disordine cardiovascolare», presente in circa il </w:t>
      </w:r>
      <w:r>
        <w:rPr>
          <w:b/>
          <w:bCs/>
        </w:rPr>
        <w:t>20%</w:t>
      </w:r>
      <w:r>
        <w:t xml:space="preserve"> degli adulti in molti paesi. È una condizione a elevato rischio cardiovascolare e la </w:t>
      </w:r>
      <w:r>
        <w:rPr>
          <w:b/>
          <w:bCs/>
        </w:rPr>
        <w:t>correlazione tra pressione arteriosa ed eventi cardiovascolari è lineare e continua</w:t>
      </w:r>
      <w:r>
        <w:t>. È poco trattata e ancor meno controllata, secondo la cosiddetta «regola delle metà»: metà della popolazione ipertesa non sa di esserlo, metà dei soggetti ipertesi non è trattata e metà di quelli trattati non ha valori sotto controllo.</w:t>
      </w:r>
    </w:p>
    <w:p w14:paraId="542DE1ED" w14:textId="77777777" w:rsidR="00343191" w:rsidRDefault="00000000">
      <w:pPr>
        <w:spacing w:after="120" w:line="276" w:lineRule="auto"/>
        <w:jc w:val="both"/>
      </w:pPr>
      <w:r>
        <w:t xml:space="preserve">La </w:t>
      </w:r>
      <w:r>
        <w:rPr>
          <w:b/>
          <w:bCs/>
        </w:rPr>
        <w:t>pressione arteriosa</w:t>
      </w:r>
      <w:r>
        <w:t xml:space="preserve"> è la forza esercitata dal sangue contro la parete delle arterie. A ogni battito il sangue esce dal ventricolo sinistro attraverso la valvola aortica e si distribuisce alle arterie: durante la contrazione si registra la pressione più alta, </w:t>
      </w:r>
      <w:r>
        <w:rPr>
          <w:b/>
          <w:bCs/>
        </w:rPr>
        <w:t>sistolica</w:t>
      </w:r>
      <w:r>
        <w:t xml:space="preserve"> o massima; tra un battito e l'altro, mentre il cuore si riempie, la pressione più bassa, </w:t>
      </w:r>
      <w:r>
        <w:rPr>
          <w:b/>
          <w:bCs/>
        </w:rPr>
        <w:t>diastolica</w:t>
      </w:r>
      <w:r>
        <w:t xml:space="preserve"> o minima.</w:t>
      </w:r>
    </w:p>
    <w:p w14:paraId="7F412B1E" w14:textId="77777777" w:rsidR="00343191" w:rsidRDefault="00000000">
      <w:pPr>
        <w:spacing w:after="120" w:line="276" w:lineRule="auto"/>
        <w:jc w:val="both"/>
      </w:pPr>
      <w:r>
        <w:t xml:space="preserve">Studi osservazionali dimostrano associazioni graduali tra pressione sistolica e diastolica e rischio cardiovascolare: </w:t>
      </w:r>
      <w:r>
        <w:rPr>
          <w:b/>
          <w:bCs/>
        </w:rPr>
        <w:t>20 mmHg in più di sistolica</w:t>
      </w:r>
      <w:r>
        <w:t xml:space="preserve"> (o 10 mmHg di diastolica) </w:t>
      </w:r>
      <w:r>
        <w:rPr>
          <w:b/>
          <w:bCs/>
        </w:rPr>
        <w:t>raddoppiano il rischio</w:t>
      </w:r>
      <w:r>
        <w:t>; corrispondentemente, la riduzione pressoria riduce in modo marcato ictus ed eventi cardiovascolari (riduzioni del rischio dell'ordine del 30–50% riportate per i diversi esiti).</w:t>
      </w:r>
    </w:p>
    <w:p w14:paraId="02201EEE" w14:textId="77777777" w:rsidR="00343191" w:rsidRDefault="00000000">
      <w:pPr>
        <w:keepNext/>
        <w:spacing w:before="120" w:after="80"/>
      </w:pPr>
      <w:r>
        <w:rPr>
          <w:b/>
          <w:bCs/>
          <w:color w:val="1F5F74"/>
          <w:sz w:val="20"/>
          <w:szCs w:val="20"/>
        </w:rPr>
        <w:t>Tabella 8.1 — Categorie di pressione arteriosa nell'adulto (Whelton et al., 2017)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6"/>
        <w:gridCol w:w="2724"/>
        <w:gridCol w:w="1289"/>
        <w:gridCol w:w="2549"/>
      </w:tblGrid>
      <w:tr w:rsidR="00343191" w14:paraId="62F67637" w14:textId="77777777">
        <w:tblPrEx>
          <w:tblCellMar>
            <w:top w:w="0" w:type="dxa"/>
            <w:bottom w:w="0" w:type="dxa"/>
          </w:tblCellMar>
        </w:tblPrEx>
        <w:trPr>
          <w:tblHeader/>
        </w:trPr>
        <w:tc>
          <w:tcPr>
            <w:tcW w:w="3076"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254F3BD9" w14:textId="77777777" w:rsidR="00343191" w:rsidRDefault="00000000">
            <w:pPr>
              <w:spacing w:after="40"/>
            </w:pPr>
            <w:r>
              <w:rPr>
                <w:b/>
                <w:bCs/>
                <w:color w:val="FFFFFF"/>
                <w:sz w:val="19"/>
                <w:szCs w:val="19"/>
              </w:rPr>
              <w:t>Categoria</w:t>
            </w:r>
          </w:p>
        </w:tc>
        <w:tc>
          <w:tcPr>
            <w:tcW w:w="272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BB7ADD4" w14:textId="77777777" w:rsidR="00343191" w:rsidRDefault="00000000">
            <w:pPr>
              <w:spacing w:after="40"/>
            </w:pPr>
            <w:r>
              <w:rPr>
                <w:b/>
                <w:bCs/>
                <w:color w:val="FFFFFF"/>
                <w:sz w:val="19"/>
                <w:szCs w:val="19"/>
              </w:rPr>
              <w:t>Sistolica</w:t>
            </w:r>
          </w:p>
        </w:tc>
        <w:tc>
          <w:tcPr>
            <w:tcW w:w="128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00947F20" w14:textId="77777777" w:rsidR="00343191" w:rsidRDefault="00343191">
            <w:pPr>
              <w:spacing w:after="40"/>
            </w:pPr>
          </w:p>
        </w:tc>
        <w:tc>
          <w:tcPr>
            <w:tcW w:w="254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5BDDB1AF" w14:textId="77777777" w:rsidR="00343191" w:rsidRDefault="00000000">
            <w:pPr>
              <w:spacing w:after="40"/>
            </w:pPr>
            <w:r>
              <w:rPr>
                <w:b/>
                <w:bCs/>
                <w:color w:val="FFFFFF"/>
                <w:sz w:val="19"/>
                <w:szCs w:val="19"/>
              </w:rPr>
              <w:t>Diastolica</w:t>
            </w:r>
          </w:p>
        </w:tc>
      </w:tr>
      <w:tr w:rsidR="00343191" w14:paraId="1EABD45F" w14:textId="77777777">
        <w:tblPrEx>
          <w:tblCellMar>
            <w:top w:w="0" w:type="dxa"/>
            <w:bottom w:w="0" w:type="dxa"/>
          </w:tblCellMar>
        </w:tblPrEx>
        <w:tc>
          <w:tcPr>
            <w:tcW w:w="307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4221A03" w14:textId="77777777" w:rsidR="00343191" w:rsidRDefault="00000000">
            <w:pPr>
              <w:spacing w:after="40"/>
            </w:pPr>
            <w:r>
              <w:rPr>
                <w:sz w:val="19"/>
                <w:szCs w:val="19"/>
              </w:rPr>
              <w:t>Normale</w:t>
            </w:r>
          </w:p>
        </w:tc>
        <w:tc>
          <w:tcPr>
            <w:tcW w:w="272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B4CAC7F" w14:textId="77777777" w:rsidR="00343191" w:rsidRDefault="00000000">
            <w:pPr>
              <w:spacing w:after="40"/>
            </w:pPr>
            <w:r>
              <w:rPr>
                <w:sz w:val="19"/>
                <w:szCs w:val="19"/>
              </w:rPr>
              <w:t>&lt; 120 mmHg</w:t>
            </w:r>
          </w:p>
        </w:tc>
        <w:tc>
          <w:tcPr>
            <w:tcW w:w="128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78261F2" w14:textId="77777777" w:rsidR="00343191" w:rsidRDefault="00000000">
            <w:pPr>
              <w:spacing w:after="40"/>
            </w:pPr>
            <w:r>
              <w:rPr>
                <w:sz w:val="19"/>
                <w:szCs w:val="19"/>
              </w:rPr>
              <w:t>e</w:t>
            </w:r>
          </w:p>
        </w:tc>
        <w:tc>
          <w:tcPr>
            <w:tcW w:w="254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FF46AA3" w14:textId="77777777" w:rsidR="00343191" w:rsidRDefault="00000000">
            <w:pPr>
              <w:spacing w:after="40"/>
            </w:pPr>
            <w:r>
              <w:rPr>
                <w:sz w:val="19"/>
                <w:szCs w:val="19"/>
              </w:rPr>
              <w:t>&lt; 80 mmHg</w:t>
            </w:r>
          </w:p>
        </w:tc>
      </w:tr>
      <w:tr w:rsidR="00343191" w14:paraId="53E0D5FD" w14:textId="77777777">
        <w:tblPrEx>
          <w:tblCellMar>
            <w:top w:w="0" w:type="dxa"/>
            <w:bottom w:w="0" w:type="dxa"/>
          </w:tblCellMar>
        </w:tblPrEx>
        <w:tc>
          <w:tcPr>
            <w:tcW w:w="307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0FEFC3B" w14:textId="77777777" w:rsidR="00343191" w:rsidRDefault="00000000">
            <w:pPr>
              <w:spacing w:after="40"/>
            </w:pPr>
            <w:r>
              <w:rPr>
                <w:sz w:val="19"/>
                <w:szCs w:val="19"/>
              </w:rPr>
              <w:t>Elevata</w:t>
            </w:r>
          </w:p>
        </w:tc>
        <w:tc>
          <w:tcPr>
            <w:tcW w:w="272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11F345C" w14:textId="77777777" w:rsidR="00343191" w:rsidRDefault="00000000">
            <w:pPr>
              <w:spacing w:after="40"/>
            </w:pPr>
            <w:r>
              <w:rPr>
                <w:sz w:val="19"/>
                <w:szCs w:val="19"/>
              </w:rPr>
              <w:t>120–129 mmHg</w:t>
            </w:r>
          </w:p>
        </w:tc>
        <w:tc>
          <w:tcPr>
            <w:tcW w:w="128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528677D" w14:textId="77777777" w:rsidR="00343191" w:rsidRDefault="00000000">
            <w:pPr>
              <w:spacing w:after="40"/>
            </w:pPr>
            <w:r>
              <w:rPr>
                <w:sz w:val="19"/>
                <w:szCs w:val="19"/>
              </w:rPr>
              <w:t>e</w:t>
            </w:r>
          </w:p>
        </w:tc>
        <w:tc>
          <w:tcPr>
            <w:tcW w:w="254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A171DD9" w14:textId="77777777" w:rsidR="00343191" w:rsidRDefault="00000000">
            <w:pPr>
              <w:spacing w:after="40"/>
            </w:pPr>
            <w:r>
              <w:rPr>
                <w:sz w:val="19"/>
                <w:szCs w:val="19"/>
              </w:rPr>
              <w:t>&lt; 80 mmHg</w:t>
            </w:r>
          </w:p>
        </w:tc>
      </w:tr>
      <w:tr w:rsidR="00343191" w14:paraId="019D7B37" w14:textId="77777777">
        <w:tblPrEx>
          <w:tblCellMar>
            <w:top w:w="0" w:type="dxa"/>
            <w:bottom w:w="0" w:type="dxa"/>
          </w:tblCellMar>
        </w:tblPrEx>
        <w:tc>
          <w:tcPr>
            <w:tcW w:w="307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37E21AD" w14:textId="77777777" w:rsidR="00343191" w:rsidRDefault="00000000">
            <w:pPr>
              <w:spacing w:after="40"/>
            </w:pPr>
            <w:r>
              <w:rPr>
                <w:sz w:val="19"/>
                <w:szCs w:val="19"/>
              </w:rPr>
              <w:t>Ipertensione stadio 1</w:t>
            </w:r>
          </w:p>
        </w:tc>
        <w:tc>
          <w:tcPr>
            <w:tcW w:w="272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8DED0B9" w14:textId="77777777" w:rsidR="00343191" w:rsidRDefault="00000000">
            <w:pPr>
              <w:spacing w:after="40"/>
            </w:pPr>
            <w:r>
              <w:rPr>
                <w:sz w:val="19"/>
                <w:szCs w:val="19"/>
              </w:rPr>
              <w:t>130–139 mmHg</w:t>
            </w:r>
          </w:p>
        </w:tc>
        <w:tc>
          <w:tcPr>
            <w:tcW w:w="128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6FA322F" w14:textId="77777777" w:rsidR="00343191" w:rsidRDefault="00000000">
            <w:pPr>
              <w:spacing w:after="40"/>
            </w:pPr>
            <w:r>
              <w:rPr>
                <w:sz w:val="19"/>
                <w:szCs w:val="19"/>
              </w:rPr>
              <w:t>o</w:t>
            </w:r>
          </w:p>
        </w:tc>
        <w:tc>
          <w:tcPr>
            <w:tcW w:w="254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763FAE8" w14:textId="77777777" w:rsidR="00343191" w:rsidRDefault="00000000">
            <w:pPr>
              <w:spacing w:after="40"/>
            </w:pPr>
            <w:r>
              <w:rPr>
                <w:sz w:val="19"/>
                <w:szCs w:val="19"/>
              </w:rPr>
              <w:t>80–89 mmHg</w:t>
            </w:r>
          </w:p>
        </w:tc>
      </w:tr>
      <w:tr w:rsidR="00343191" w14:paraId="08DB4224" w14:textId="77777777">
        <w:tblPrEx>
          <w:tblCellMar>
            <w:top w:w="0" w:type="dxa"/>
            <w:bottom w:w="0" w:type="dxa"/>
          </w:tblCellMar>
        </w:tblPrEx>
        <w:tc>
          <w:tcPr>
            <w:tcW w:w="307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18C93CC" w14:textId="77777777" w:rsidR="00343191" w:rsidRDefault="00000000">
            <w:pPr>
              <w:spacing w:after="40"/>
            </w:pPr>
            <w:r>
              <w:rPr>
                <w:sz w:val="19"/>
                <w:szCs w:val="19"/>
              </w:rPr>
              <w:t>Ipertensione stadio 2</w:t>
            </w:r>
          </w:p>
        </w:tc>
        <w:tc>
          <w:tcPr>
            <w:tcW w:w="272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90EB008" w14:textId="77777777" w:rsidR="00343191" w:rsidRDefault="00000000">
            <w:pPr>
              <w:spacing w:after="40"/>
            </w:pPr>
            <w:r>
              <w:rPr>
                <w:sz w:val="19"/>
                <w:szCs w:val="19"/>
              </w:rPr>
              <w:t>≥ 140 mmHg</w:t>
            </w:r>
          </w:p>
        </w:tc>
        <w:tc>
          <w:tcPr>
            <w:tcW w:w="128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3840DB8" w14:textId="77777777" w:rsidR="00343191" w:rsidRDefault="00000000">
            <w:pPr>
              <w:spacing w:after="40"/>
            </w:pPr>
            <w:r>
              <w:rPr>
                <w:sz w:val="19"/>
                <w:szCs w:val="19"/>
              </w:rPr>
              <w:t>o</w:t>
            </w:r>
          </w:p>
        </w:tc>
        <w:tc>
          <w:tcPr>
            <w:tcW w:w="254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C0F0FBB" w14:textId="77777777" w:rsidR="00343191" w:rsidRDefault="00000000">
            <w:pPr>
              <w:spacing w:after="40"/>
            </w:pPr>
            <w:r>
              <w:rPr>
                <w:sz w:val="19"/>
                <w:szCs w:val="19"/>
              </w:rPr>
              <w:t>≥ 90 mmHg</w:t>
            </w:r>
          </w:p>
        </w:tc>
      </w:tr>
    </w:tbl>
    <w:p w14:paraId="5E85244F" w14:textId="77777777" w:rsidR="00343191" w:rsidRDefault="00343191">
      <w:pPr>
        <w:spacing w:after="100"/>
      </w:pPr>
    </w:p>
    <w:p w14:paraId="34CEE49C" w14:textId="77777777" w:rsidR="00343191" w:rsidRDefault="00000000">
      <w:pPr>
        <w:spacing w:after="120" w:line="276" w:lineRule="auto"/>
        <w:jc w:val="both"/>
      </w:pPr>
      <w:r>
        <w:t>I soggetti con sistolica e diastolica in categorie diverse vanno assegnati alla categoria più alta.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25F5C86E" w14:textId="77777777">
        <w:tblPrEx>
          <w:tblCellMar>
            <w:top w:w="0" w:type="dxa"/>
            <w:bottom w:w="0" w:type="dxa"/>
          </w:tblCellMar>
        </w:tblPrEx>
        <w:tc>
          <w:tcPr>
            <w:tcW w:w="9638" w:type="dxa"/>
            <w:tcBorders>
              <w:top w:val="none" w:sz="0" w:space="0" w:color="FFFFFF"/>
              <w:left w:val="single" w:sz="24" w:space="0" w:color="2E5E9E"/>
              <w:bottom w:val="none" w:sz="0" w:space="0" w:color="FFFFFF"/>
              <w:right w:val="none" w:sz="0" w:space="0" w:color="FFFFFF"/>
            </w:tcBorders>
            <w:shd w:val="clear" w:color="auto" w:fill="EAF1FA"/>
            <w:tcMar>
              <w:top w:w="100" w:type="dxa"/>
              <w:left w:w="180" w:type="dxa"/>
              <w:bottom w:w="60" w:type="dxa"/>
              <w:right w:w="180" w:type="dxa"/>
            </w:tcMar>
          </w:tcPr>
          <w:p w14:paraId="0024FC75" w14:textId="77777777" w:rsidR="00343191" w:rsidRDefault="00000000">
            <w:pPr>
              <w:spacing w:after="80" w:line="264" w:lineRule="auto"/>
              <w:jc w:val="both"/>
            </w:pPr>
            <w:r>
              <w:rPr>
                <w:b/>
                <w:bCs/>
                <w:color w:val="2E5E9E"/>
              </w:rPr>
              <w:t xml:space="preserve">Nota — </w:t>
            </w:r>
            <w:r>
              <w:t xml:space="preserve">La classificazione riportata nella slide è quella delle linee guida americane ACC/AHA 2017. Le linee guida europee utilizzano la soglia di </w:t>
            </w:r>
            <w:r>
              <w:rPr>
                <w:b/>
                <w:bCs/>
              </w:rPr>
              <w:t>140/90 mmHg</w:t>
            </w:r>
            <w:r>
              <w:t xml:space="preserve"> per la definizione di ipertensione.</w:t>
            </w:r>
          </w:p>
        </w:tc>
      </w:tr>
    </w:tbl>
    <w:p w14:paraId="6116F914" w14:textId="77777777" w:rsidR="00343191" w:rsidRDefault="00343191">
      <w:pPr>
        <w:spacing w:after="60"/>
      </w:pPr>
    </w:p>
    <w:p w14:paraId="495E69AE" w14:textId="77777777" w:rsidR="00343191" w:rsidRDefault="00000000">
      <w:pPr>
        <w:spacing w:after="120" w:line="276" w:lineRule="auto"/>
        <w:jc w:val="both"/>
      </w:pPr>
      <w:r>
        <w:rPr>
          <w:b/>
          <w:bCs/>
        </w:rPr>
        <w:t>Misurazione</w:t>
      </w:r>
      <w:r>
        <w:t xml:space="preserve">. La pressione si misura in posizione seduta o supina dopo almeno </w:t>
      </w:r>
      <w:r>
        <w:rPr>
          <w:b/>
          <w:bCs/>
        </w:rPr>
        <w:t>5 minuti di riposo</w:t>
      </w:r>
      <w:r>
        <w:t>, in ambiente a temperatura confortevole, con due misurazioni per seduta distanziate di almeno 2 minuti. Il paziente deve evitare caffeina, esercizio e fumo nei 30 minuti precedenti, avere la vescica vuota, non parlare durante il riposo e la misura e avere scoperta la sede del bracciale; la diagnosi si basa sulla media di almeno due letture accurate in almeno due occasioni.</w:t>
      </w:r>
    </w:p>
    <w:p w14:paraId="460903E3" w14:textId="77777777" w:rsidR="00343191" w:rsidRDefault="00000000">
      <w:pPr>
        <w:pStyle w:val="Titolo2"/>
      </w:pPr>
      <w:bookmarkStart w:id="9072" w:name="_TocFis073"/>
      <w:r>
        <w:t>8.2 Eziopatogenesi</w:t>
      </w:r>
      <w:bookmarkEnd w:id="9072"/>
    </w:p>
    <w:p w14:paraId="62E706D6" w14:textId="77777777" w:rsidR="00343191" w:rsidRDefault="00000000">
      <w:pPr>
        <w:spacing w:after="120" w:line="276" w:lineRule="auto"/>
        <w:jc w:val="both"/>
      </w:pPr>
      <w:r>
        <w:t xml:space="preserve">Più del </w:t>
      </w:r>
      <w:r>
        <w:rPr>
          <w:b/>
          <w:bCs/>
        </w:rPr>
        <w:t>95%</w:t>
      </w:r>
      <w:r>
        <w:t xml:space="preserve"> dei casi è </w:t>
      </w:r>
      <w:r>
        <w:rPr>
          <w:b/>
          <w:bCs/>
        </w:rPr>
        <w:t>ipertensione essenziale</w:t>
      </w:r>
      <w:r>
        <w:t xml:space="preserve">, a eziologia non chiaramente definita. Il restante </w:t>
      </w:r>
      <w:r>
        <w:rPr>
          <w:b/>
          <w:bCs/>
        </w:rPr>
        <w:t>5%</w:t>
      </w:r>
      <w:r>
        <w:t xml:space="preserve"> è </w:t>
      </w:r>
      <w:r>
        <w:rPr>
          <w:b/>
          <w:bCs/>
        </w:rPr>
        <w:t>ipertensione secondaria</w:t>
      </w:r>
      <w:r>
        <w:t xml:space="preserve"> a una causa identificabile: fisiopatologicamente si sovrappone alla forma essenziale, dalla quale differisce essenzialmente per la </w:t>
      </w:r>
      <w:r>
        <w:rPr>
          <w:b/>
          <w:bCs/>
        </w:rPr>
        <w:t>reversibilità</w:t>
      </w:r>
      <w:r>
        <w:t xml:space="preserve"> dopo rimozione della noxa patogena.</w:t>
      </w:r>
    </w:p>
    <w:p w14:paraId="53FE24BF" w14:textId="77777777" w:rsidR="00343191" w:rsidRDefault="00000000">
      <w:pPr>
        <w:spacing w:after="120" w:line="276" w:lineRule="auto"/>
        <w:jc w:val="both"/>
      </w:pPr>
      <w:r>
        <w:t xml:space="preserve">Nella maggior parte dei casi l'ipertensione rimane modesta e stabile per anni, ma se non trattata tende ad aggravarsi. I pazienti con ipertensione lieve o moderata sono di solito </w:t>
      </w:r>
      <w:r>
        <w:rPr>
          <w:b/>
          <w:bCs/>
        </w:rPr>
        <w:t>asintomatici</w:t>
      </w:r>
      <w:r>
        <w:t xml:space="preserve"> finché non compare una complicanza, generalmente cardiovascolare. Quando presenti, i sintomi comprendono cefalea mattutina che si risolve prima di mezzogiorno, vertigini, visione offuscata, sudorazione, dolore toracico e dispnea (per effetto delle </w:t>
      </w:r>
      <w:r>
        <w:lastRenderedPageBreak/>
        <w:t xml:space="preserve">complicanze cardiovascolari). La </w:t>
      </w:r>
      <w:r>
        <w:rPr>
          <w:b/>
          <w:bCs/>
        </w:rPr>
        <w:t>retinopatia ipertensiva</w:t>
      </w:r>
      <w:r>
        <w:t xml:space="preserve"> consiste in sclerosi progressiva e restringimento dei vasi retinici, con possibili emorragie per rottura.</w:t>
      </w:r>
    </w:p>
    <w:p w14:paraId="57D48788" w14:textId="77777777" w:rsidR="00343191" w:rsidRDefault="00000000">
      <w:pPr>
        <w:pStyle w:val="Titolo3"/>
      </w:pPr>
      <w:r>
        <w:t>8.2.1 Fattori ambientali</w:t>
      </w:r>
    </w:p>
    <w:p w14:paraId="0F604593" w14:textId="77777777" w:rsidR="00343191" w:rsidRDefault="00000000">
      <w:pPr>
        <w:spacing w:after="120" w:line="276" w:lineRule="auto"/>
        <w:jc w:val="both"/>
      </w:pPr>
      <w:r>
        <w:t xml:space="preserve">Contribuiscono consumo di </w:t>
      </w:r>
      <w:r>
        <w:rPr>
          <w:b/>
          <w:bCs/>
        </w:rPr>
        <w:t>sale</w:t>
      </w:r>
      <w:r>
        <w:t xml:space="preserve">, consumo di </w:t>
      </w:r>
      <w:r>
        <w:rPr>
          <w:b/>
          <w:bCs/>
        </w:rPr>
        <w:t>alcol</w:t>
      </w:r>
      <w:r>
        <w:t xml:space="preserve">, </w:t>
      </w:r>
      <w:r>
        <w:rPr>
          <w:b/>
          <w:bCs/>
        </w:rPr>
        <w:t>obesità</w:t>
      </w:r>
      <w:r>
        <w:t xml:space="preserve"> e </w:t>
      </w:r>
      <w:r>
        <w:rPr>
          <w:b/>
          <w:bCs/>
        </w:rPr>
        <w:t>iperinsulinemia</w:t>
      </w:r>
      <w:r>
        <w:t xml:space="preserve">. Circa il </w:t>
      </w:r>
      <w:r>
        <w:rPr>
          <w:b/>
          <w:bCs/>
        </w:rPr>
        <w:t>60%</w:t>
      </w:r>
      <w:r>
        <w:t xml:space="preserve"> dei soggetti ipertesi è chiaramente responsivo alla riduzione del sale alimentare; una modesta riduzione (non oltre 5 g/die) facilita l'effetto della terapia antipertensiva.</w:t>
      </w:r>
    </w:p>
    <w:p w14:paraId="7B59D1B8" w14:textId="77777777" w:rsidR="00343191" w:rsidRDefault="00000000">
      <w:pPr>
        <w:pStyle w:val="Titolo3"/>
      </w:pPr>
      <w:r>
        <w:t>8.2.2 Fattori genetici</w:t>
      </w:r>
    </w:p>
    <w:p w14:paraId="3FCF7E53" w14:textId="77777777" w:rsidR="00343191" w:rsidRDefault="00000000">
      <w:pPr>
        <w:spacing w:after="120" w:line="276" w:lineRule="auto"/>
        <w:jc w:val="both"/>
      </w:pPr>
      <w:r>
        <w:t xml:space="preserve">I fattori genetici contribuiscono alla regolazione della pressione e possono spiegare la variabilità della risposta alla terapia. Studi di associazione </w:t>
      </w:r>
      <w:proofErr w:type="spellStart"/>
      <w:r>
        <w:t>genome</w:t>
      </w:r>
      <w:proofErr w:type="spellEnd"/>
      <w:r>
        <w:t xml:space="preserve">-wide hanno identificato mutazioni in processi chiave della regolazione pressoria, particolarmente nei geni del </w:t>
      </w:r>
      <w:r>
        <w:rPr>
          <w:b/>
          <w:bCs/>
        </w:rPr>
        <w:t>sistema renina-angiotensina</w:t>
      </w:r>
      <w:r>
        <w:t>, che regolano vasocostrizione e bilancio idrico.</w:t>
      </w:r>
    </w:p>
    <w:p w14:paraId="162E0102" w14:textId="77777777" w:rsidR="00343191" w:rsidRDefault="00000000">
      <w:pPr>
        <w:pStyle w:val="Titolo2"/>
      </w:pPr>
      <w:bookmarkStart w:id="9073" w:name="_TocFis074"/>
      <w:r>
        <w:t>8.3 Regolazione della pressione e sistema renina-angiotensina-aldosterone</w:t>
      </w:r>
      <w:bookmarkEnd w:id="9073"/>
    </w:p>
    <w:p w14:paraId="7DE96ECF" w14:textId="77777777" w:rsidR="00343191" w:rsidRDefault="00000000">
      <w:pPr>
        <w:spacing w:after="120" w:line="276" w:lineRule="auto"/>
        <w:jc w:val="both"/>
      </w:pPr>
      <w:r>
        <w:t xml:space="preserve">La pressione arteriosa normale dipende dall'equilibrio tra </w:t>
      </w:r>
      <w:r>
        <w:rPr>
          <w:b/>
          <w:bCs/>
        </w:rPr>
        <w:t>gittata cardiaca</w:t>
      </w:r>
      <w:r>
        <w:t xml:space="preserve"> e </w:t>
      </w:r>
      <w:r>
        <w:rPr>
          <w:b/>
          <w:bCs/>
        </w:rPr>
        <w:t>resistenze periferiche</w:t>
      </w:r>
      <w:r>
        <w:t xml:space="preserve">. Le resistenze sono determinate dalle piccole arterie, le cui cellule muscolari lisce modulano il tono di parete. La maggior parte dei soggetti con ipertensione essenziale ha </w:t>
      </w:r>
      <w:r>
        <w:rPr>
          <w:b/>
          <w:bCs/>
        </w:rPr>
        <w:t>gittata normale e resistenze periferiche aumentate</w:t>
      </w:r>
      <w:r>
        <w:t>.</w:t>
      </w:r>
    </w:p>
    <w:p w14:paraId="7F4CE72B" w14:textId="77777777" w:rsidR="00343191" w:rsidRDefault="00000000">
      <w:pPr>
        <w:spacing w:after="120" w:line="276" w:lineRule="auto"/>
        <w:jc w:val="both"/>
      </w:pPr>
      <w:r>
        <w:t xml:space="preserve">La </w:t>
      </w:r>
      <w:r>
        <w:rPr>
          <w:b/>
          <w:bCs/>
        </w:rPr>
        <w:t>renina</w:t>
      </w:r>
      <w:r>
        <w:t xml:space="preserve"> è sintetizzata, accumulata e secreta per esocitosi nel circolo arterioso renale dalle </w:t>
      </w:r>
      <w:r>
        <w:rPr>
          <w:b/>
          <w:bCs/>
        </w:rPr>
        <w:t>cellule iuxtaglomerulari</w:t>
      </w:r>
      <w:r>
        <w:t xml:space="preserve"> della parete delle arteriole afferenti. È un'</w:t>
      </w:r>
      <w:proofErr w:type="spellStart"/>
      <w:r>
        <w:rPr>
          <w:b/>
          <w:bCs/>
        </w:rPr>
        <w:t>aspartil</w:t>
      </w:r>
      <w:proofErr w:type="spellEnd"/>
      <w:r>
        <w:rPr>
          <w:b/>
          <w:bCs/>
        </w:rPr>
        <w:t>-proteasi</w:t>
      </w:r>
      <w:r>
        <w:t xml:space="preserve"> con pochi substrati: il substrato naturale è l'</w:t>
      </w:r>
      <w:proofErr w:type="spellStart"/>
      <w:r>
        <w:rPr>
          <w:b/>
          <w:bCs/>
        </w:rPr>
        <w:t>angiotensinogeno</w:t>
      </w:r>
      <w:proofErr w:type="spellEnd"/>
      <w:r>
        <w:t xml:space="preserve">, α2-globulina circolante, di cui scinde il legame Leu-Val tra i residui 10 e 11, generando il </w:t>
      </w:r>
      <w:proofErr w:type="spellStart"/>
      <w:r>
        <w:t>decapeptide</w:t>
      </w:r>
      <w:proofErr w:type="spellEnd"/>
      <w:r>
        <w:t xml:space="preserve"> inattivo </w:t>
      </w:r>
      <w:r>
        <w:rPr>
          <w:b/>
          <w:bCs/>
        </w:rPr>
        <w:t>angiotensina I</w:t>
      </w:r>
      <w:r>
        <w:t>. L'</w:t>
      </w:r>
      <w:r>
        <w:rPr>
          <w:b/>
          <w:bCs/>
        </w:rPr>
        <w:t>ACE</w:t>
      </w:r>
      <w:r>
        <w:t xml:space="preserve">, proteina della superficie endoteliale, converte l'angiotensina I in </w:t>
      </w:r>
      <w:r>
        <w:rPr>
          <w:b/>
          <w:bCs/>
        </w:rPr>
        <w:t>angiotensina II</w:t>
      </w:r>
      <w:r>
        <w:t>.</w:t>
      </w:r>
    </w:p>
    <w:p w14:paraId="444D5315" w14:textId="77777777" w:rsidR="00343191" w:rsidRDefault="00000000">
      <w:pPr>
        <w:spacing w:after="120" w:line="276" w:lineRule="auto"/>
        <w:jc w:val="both"/>
      </w:pPr>
      <w:r>
        <w:t xml:space="preserve">La secrezione di renina è la </w:t>
      </w:r>
      <w:r>
        <w:rPr>
          <w:b/>
          <w:bCs/>
        </w:rPr>
        <w:t>tappa limitante</w:t>
      </w:r>
      <w:r>
        <w:t xml:space="preserve"> della cascata e risponde alla stimolazione simpatica, alle variazioni della pressione di perfusione e ai livelli di sale nel tubulo.</w:t>
      </w:r>
    </w:p>
    <w:p w14:paraId="65792D36" w14:textId="77777777" w:rsidR="00343191" w:rsidRDefault="00000000">
      <w:pPr>
        <w:spacing w:after="120" w:line="276" w:lineRule="auto"/>
        <w:jc w:val="both"/>
      </w:pPr>
      <w:r>
        <w:t xml:space="preserve">Agendo soprattutto sui recettori </w:t>
      </w:r>
      <w:r>
        <w:rPr>
          <w:b/>
          <w:bCs/>
        </w:rPr>
        <w:t>AT1</w:t>
      </w:r>
      <w:r>
        <w:t xml:space="preserve">, l'angiotensina II è un potente agente pressorio e il principale regolatore della secrezione di </w:t>
      </w:r>
      <w:r>
        <w:rPr>
          <w:b/>
          <w:bCs/>
        </w:rPr>
        <w:t>aldosterone</w:t>
      </w:r>
      <w:r>
        <w:t xml:space="preserve"> dalla zona </w:t>
      </w:r>
      <w:proofErr w:type="spellStart"/>
      <w:r>
        <w:t>glomerulosa</w:t>
      </w:r>
      <w:proofErr w:type="spellEnd"/>
      <w:r>
        <w:t xml:space="preserve"> surrenalica. Gli effetti a breve termine comprendono vasocostrizione arteriolare dei vasi di resistenza, ritenzione idrosalina per aumentata produzione di aldosterone (che aumenta il riassorbimento tubulare di sodio e acqua e quindi il volume ematico) e rilascio di catecolamine (dopamina, adrenalina, noradrenalina); l'angiotensina II </w:t>
      </w:r>
      <w:proofErr w:type="gramStart"/>
      <w:r>
        <w:t>modifica inoltre</w:t>
      </w:r>
      <w:proofErr w:type="gramEnd"/>
      <w:r>
        <w:t xml:space="preserve"> l'attività dei centri nervosi che controllano il simpatico. La </w:t>
      </w:r>
      <w:r>
        <w:rPr>
          <w:b/>
          <w:bCs/>
        </w:rPr>
        <w:t>vasopressina</w:t>
      </w:r>
      <w:r>
        <w:t xml:space="preserve"> (ADH), secreta dall'ipotalamo, determina riassorbimento renale di acqua.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43A39341" w14:textId="77777777">
        <w:tblPrEx>
          <w:tblCellMar>
            <w:top w:w="0" w:type="dxa"/>
            <w:bottom w:w="0" w:type="dxa"/>
          </w:tblCellMar>
        </w:tblPrEx>
        <w:tc>
          <w:tcPr>
            <w:tcW w:w="9638" w:type="dxa"/>
            <w:tcBorders>
              <w:top w:val="none" w:sz="0" w:space="0" w:color="FFFFFF"/>
              <w:left w:val="single" w:sz="24" w:space="0" w:color="A4262C"/>
              <w:bottom w:val="none" w:sz="0" w:space="0" w:color="FFFFFF"/>
              <w:right w:val="none" w:sz="0" w:space="0" w:color="FFFFFF"/>
            </w:tcBorders>
            <w:shd w:val="clear" w:color="auto" w:fill="FBECEC"/>
            <w:tcMar>
              <w:top w:w="100" w:type="dxa"/>
              <w:left w:w="180" w:type="dxa"/>
              <w:bottom w:w="60" w:type="dxa"/>
              <w:right w:w="180" w:type="dxa"/>
            </w:tcMar>
          </w:tcPr>
          <w:p w14:paraId="74C84FA0" w14:textId="77777777" w:rsidR="00343191" w:rsidRDefault="00000000">
            <w:pPr>
              <w:spacing w:after="80" w:line="264" w:lineRule="auto"/>
              <w:jc w:val="both"/>
            </w:pPr>
            <w:r>
              <w:rPr>
                <w:b/>
                <w:bCs/>
                <w:color w:val="A4262C"/>
              </w:rPr>
              <w:t xml:space="preserve">Nota — Domanda d’esame tipica. </w:t>
            </w:r>
            <w:r>
              <w:t>Descrivere la cascata renina-angiotensina-aldosterone indicando sede di produzione della renina, stimoli alla sua secrezione, natura enzimatica, substrato, ruolo dell'ACE e dei recettori AT1, effetti a breve termine dell'angiotensina II e dell'aldosterone.</w:t>
            </w:r>
          </w:p>
        </w:tc>
      </w:tr>
    </w:tbl>
    <w:p w14:paraId="7554EE44" w14:textId="77777777" w:rsidR="00343191" w:rsidRDefault="00343191">
      <w:pPr>
        <w:spacing w:after="60"/>
      </w:pPr>
    </w:p>
    <w:p w14:paraId="564595BF" w14:textId="77777777" w:rsidR="00343191" w:rsidRDefault="00000000">
      <w:pPr>
        <w:pStyle w:val="Titolo2"/>
      </w:pPr>
      <w:bookmarkStart w:id="9074" w:name="_TocFis075"/>
      <w:r>
        <w:t>8.4 Ipertensione secondaria</w:t>
      </w:r>
      <w:bookmarkEnd w:id="9074"/>
    </w:p>
    <w:p w14:paraId="468EA1B8" w14:textId="77777777" w:rsidR="00343191" w:rsidRDefault="00000000">
      <w:pPr>
        <w:pStyle w:val="Titolo3"/>
      </w:pPr>
      <w:r>
        <w:t xml:space="preserve">8.4.1 Ipertensione </w:t>
      </w:r>
      <w:proofErr w:type="spellStart"/>
      <w:r>
        <w:t>renovascolare</w:t>
      </w:r>
      <w:proofErr w:type="spellEnd"/>
    </w:p>
    <w:p w14:paraId="68DEE7CF" w14:textId="77777777" w:rsidR="00343191" w:rsidRDefault="00000000">
      <w:pPr>
        <w:spacing w:after="120" w:line="276" w:lineRule="auto"/>
        <w:jc w:val="both"/>
      </w:pPr>
      <w:r>
        <w:t xml:space="preserve">È dovuta a una lesione occlusiva dell'arteria renale ed è una forma </w:t>
      </w:r>
      <w:r>
        <w:rPr>
          <w:b/>
          <w:bCs/>
        </w:rPr>
        <w:t>potenzialmente curabile</w:t>
      </w:r>
      <w:r>
        <w:t>. Due gruppi di pazienti sono a rischio:</w:t>
      </w:r>
    </w:p>
    <w:p w14:paraId="4A6FD37B" w14:textId="77777777" w:rsidR="00343191" w:rsidRDefault="00000000">
      <w:pPr>
        <w:pStyle w:val="Paragrafoelenco"/>
        <w:numPr>
          <w:ilvl w:val="0"/>
          <w:numId w:val="3"/>
        </w:numPr>
        <w:spacing w:after="60" w:line="264" w:lineRule="auto"/>
        <w:jc w:val="both"/>
      </w:pPr>
      <w:r>
        <w:t xml:space="preserve">pazienti anziani con </w:t>
      </w:r>
      <w:r>
        <w:rPr>
          <w:b/>
          <w:bCs/>
        </w:rPr>
        <w:t>aterosclerosi</w:t>
      </w:r>
      <w:r>
        <w:t>, in cui una placca ostruisce l'arteria renale, spesso all'origine: è la causa della grande maggioranza dei casi;</w:t>
      </w:r>
    </w:p>
    <w:p w14:paraId="3F10E303" w14:textId="77777777" w:rsidR="00343191" w:rsidRDefault="00000000">
      <w:pPr>
        <w:pStyle w:val="Paragrafoelenco"/>
        <w:numPr>
          <w:ilvl w:val="0"/>
          <w:numId w:val="3"/>
        </w:numPr>
        <w:spacing w:after="60" w:line="264" w:lineRule="auto"/>
        <w:jc w:val="both"/>
      </w:pPr>
      <w:r>
        <w:t xml:space="preserve">pazienti con </w:t>
      </w:r>
      <w:r>
        <w:rPr>
          <w:b/>
          <w:bCs/>
        </w:rPr>
        <w:t xml:space="preserve">displasia </w:t>
      </w:r>
      <w:proofErr w:type="spellStart"/>
      <w:r>
        <w:rPr>
          <w:b/>
          <w:bCs/>
        </w:rPr>
        <w:t>fibromuscolare</w:t>
      </w:r>
      <w:proofErr w:type="spellEnd"/>
      <w:r>
        <w:t xml:space="preserve"> (crescita cellulare anomala nella parete di arterie di medio e grosso calibro), con forte predilezione per giovani donne bianche; le lesioni sono spesso bilaterali e, a differenza della forma aterosclerotica, interessano porzioni più distali dell'arteria renale.</w:t>
      </w:r>
    </w:p>
    <w:p w14:paraId="05E1AEF4" w14:textId="77777777" w:rsidR="00343191" w:rsidRDefault="00000000">
      <w:pPr>
        <w:pStyle w:val="Titolo3"/>
      </w:pPr>
      <w:r>
        <w:lastRenderedPageBreak/>
        <w:t>8.4.2 Ipertensione endocrina</w:t>
      </w:r>
    </w:p>
    <w:p w14:paraId="3E017758" w14:textId="77777777" w:rsidR="00343191" w:rsidRDefault="00000000">
      <w:pPr>
        <w:spacing w:after="120" w:line="276" w:lineRule="auto"/>
        <w:jc w:val="both"/>
      </w:pPr>
      <w:r>
        <w:t xml:space="preserve">Nella maggior parte dei casi sono coinvolte tre classi di ormoni surrenalici: </w:t>
      </w:r>
      <w:r>
        <w:rPr>
          <w:b/>
          <w:bCs/>
        </w:rPr>
        <w:t>cortisolo</w:t>
      </w:r>
      <w:r>
        <w:t xml:space="preserve">, </w:t>
      </w:r>
      <w:r>
        <w:rPr>
          <w:b/>
          <w:bCs/>
        </w:rPr>
        <w:t>aldosterone</w:t>
      </w:r>
      <w:r>
        <w:t xml:space="preserve"> e </w:t>
      </w:r>
      <w:r>
        <w:rPr>
          <w:b/>
          <w:bCs/>
        </w:rPr>
        <w:t>catecolamine</w:t>
      </w:r>
      <w:r>
        <w:t xml:space="preserve">. L'eccesso di catecolamine (che stimolano anche la secrezione di renina) o di aldosterone è spesso conseguenza di un </w:t>
      </w:r>
      <w:r>
        <w:rPr>
          <w:b/>
          <w:bCs/>
        </w:rPr>
        <w:t>adenoma surrenalico</w:t>
      </w:r>
      <w:r>
        <w:t>; l'eccesso di cortisolo può dipendere da un adenoma ipofisario (eccesso di ACTH) o da un adenoma surrenalico.</w:t>
      </w:r>
    </w:p>
    <w:p w14:paraId="594C475B" w14:textId="77777777" w:rsidR="00343191" w:rsidRDefault="00000000">
      <w:pPr>
        <w:pStyle w:val="Paragrafoelenco"/>
        <w:numPr>
          <w:ilvl w:val="0"/>
          <w:numId w:val="3"/>
        </w:numPr>
        <w:spacing w:after="60" w:line="264" w:lineRule="auto"/>
        <w:jc w:val="both"/>
      </w:pPr>
      <w:r>
        <w:rPr>
          <w:b/>
          <w:bCs/>
        </w:rPr>
        <w:t>Iperaldosteronismo primario</w:t>
      </w:r>
      <w:r>
        <w:t xml:space="preserve">: produzione di aldosterone </w:t>
      </w:r>
      <w:r>
        <w:rPr>
          <w:b/>
          <w:bCs/>
        </w:rPr>
        <w:t>indipendente dal sistema renina-angiotensina</w:t>
      </w:r>
      <w:r>
        <w:t>, con ritenzione di sodio e ipertensione; forma potenzialmente curabile.</w:t>
      </w:r>
    </w:p>
    <w:p w14:paraId="5E5A4679" w14:textId="77777777" w:rsidR="00343191" w:rsidRDefault="00000000">
      <w:pPr>
        <w:pStyle w:val="Paragrafoelenco"/>
        <w:numPr>
          <w:ilvl w:val="0"/>
          <w:numId w:val="3"/>
        </w:numPr>
        <w:spacing w:after="60" w:line="264" w:lineRule="auto"/>
        <w:jc w:val="both"/>
      </w:pPr>
      <w:proofErr w:type="spellStart"/>
      <w:r>
        <w:rPr>
          <w:b/>
          <w:bCs/>
        </w:rPr>
        <w:t>Feocromocitoma</w:t>
      </w:r>
      <w:proofErr w:type="spellEnd"/>
      <w:r>
        <w:t>: tumore surrenalico, talvolta bilaterale, che produce catecolamine (adrenalina e noradrenalina) in eccesso.</w:t>
      </w:r>
    </w:p>
    <w:p w14:paraId="484E76AF" w14:textId="77777777" w:rsidR="00343191" w:rsidRDefault="00000000">
      <w:pPr>
        <w:pStyle w:val="Paragrafoelenco"/>
        <w:numPr>
          <w:ilvl w:val="0"/>
          <w:numId w:val="3"/>
        </w:numPr>
        <w:spacing w:after="60" w:line="264" w:lineRule="auto"/>
        <w:jc w:val="both"/>
      </w:pPr>
      <w:r>
        <w:rPr>
          <w:b/>
          <w:bCs/>
        </w:rPr>
        <w:t>Sindrome di Cushing</w:t>
      </w:r>
      <w:r>
        <w:t xml:space="preserve">: eccesso di cortisolo da eccessiva secrezione di ACTH (tumore ipofisario o ectopico) o da produzione surrenalica ACTH-indipendente. L'ipertensione è presente nel </w:t>
      </w:r>
      <w:r>
        <w:rPr>
          <w:b/>
          <w:bCs/>
        </w:rPr>
        <w:t>75–80%</w:t>
      </w:r>
      <w:r>
        <w:t xml:space="preserve"> dei pazienti, probabilmente per stimolazione dei recettori mineralcorticoidi da parte del cortisolo e aumentata secrezione di altri steroidi surrenalici. Clinicamente si osservano obesità centrale, strie rubre larghe, cute sottile e fragile e, nell'eccesso di ACTH ectopico, iperpigmentazione delle nocche.</w:t>
      </w:r>
    </w:p>
    <w:p w14:paraId="052BF28B" w14:textId="77777777" w:rsidR="00343191" w:rsidRDefault="00000000">
      <w:pPr>
        <w:pStyle w:val="Titolo3"/>
      </w:pPr>
      <w:r>
        <w:t>8.4.3 Crisi ipertensive da droghe</w:t>
      </w:r>
    </w:p>
    <w:p w14:paraId="02045F3E" w14:textId="77777777" w:rsidR="00343191" w:rsidRDefault="00000000">
      <w:pPr>
        <w:spacing w:after="120" w:line="276" w:lineRule="auto"/>
        <w:jc w:val="both"/>
      </w:pPr>
      <w:r>
        <w:t xml:space="preserve">La </w:t>
      </w:r>
      <w:r>
        <w:rPr>
          <w:b/>
          <w:bCs/>
        </w:rPr>
        <w:t>cocaina</w:t>
      </w:r>
      <w:r>
        <w:t xml:space="preserve"> blocca la ricaptazione della noradrenalina, che si accumula sui recettori post-sinaptici aumentando il tono simpatico; la vasocostrizione coronarica può causare angina e infarto. La terapia si basa sui </w:t>
      </w:r>
      <w:r>
        <w:rPr>
          <w:b/>
          <w:bCs/>
        </w:rPr>
        <w:t>nitrati</w:t>
      </w:r>
      <w:r>
        <w:t>.</w:t>
      </w:r>
    </w:p>
    <w:p w14:paraId="7CC68F75" w14:textId="77777777" w:rsidR="00343191" w:rsidRDefault="00000000">
      <w:pPr>
        <w:pStyle w:val="Titolo2"/>
      </w:pPr>
      <w:bookmarkStart w:id="9075" w:name="_TocFis076"/>
      <w:r>
        <w:t>8.5 Ipertensione monogenica</w:t>
      </w:r>
      <w:bookmarkEnd w:id="9075"/>
    </w:p>
    <w:p w14:paraId="687A75B6" w14:textId="77777777" w:rsidR="00343191" w:rsidRDefault="00000000">
      <w:pPr>
        <w:keepNext/>
        <w:spacing w:before="120" w:after="80"/>
      </w:pPr>
      <w:r>
        <w:rPr>
          <w:b/>
          <w:bCs/>
          <w:color w:val="1F5F74"/>
          <w:sz w:val="20"/>
          <w:szCs w:val="20"/>
        </w:rPr>
        <w:t>Tabella 8.2 — Forme monogeniche di ipertensione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4"/>
        <w:gridCol w:w="3131"/>
        <w:gridCol w:w="3993"/>
      </w:tblGrid>
      <w:tr w:rsidR="00343191" w14:paraId="5F7A0132" w14:textId="77777777">
        <w:tblPrEx>
          <w:tblCellMar>
            <w:top w:w="0" w:type="dxa"/>
            <w:bottom w:w="0" w:type="dxa"/>
          </w:tblCellMar>
        </w:tblPrEx>
        <w:trPr>
          <w:tblHeader/>
        </w:trPr>
        <w:tc>
          <w:tcPr>
            <w:tcW w:w="251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D02C1C6" w14:textId="77777777" w:rsidR="00343191" w:rsidRDefault="00000000">
            <w:pPr>
              <w:spacing w:after="40"/>
            </w:pPr>
            <w:r>
              <w:rPr>
                <w:b/>
                <w:bCs/>
                <w:color w:val="FFFFFF"/>
                <w:sz w:val="19"/>
                <w:szCs w:val="19"/>
              </w:rPr>
              <w:t>Forma</w:t>
            </w:r>
          </w:p>
        </w:tc>
        <w:tc>
          <w:tcPr>
            <w:tcW w:w="3131"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2DD0B008" w14:textId="77777777" w:rsidR="00343191" w:rsidRDefault="00000000">
            <w:pPr>
              <w:spacing w:after="40"/>
            </w:pPr>
            <w:r>
              <w:rPr>
                <w:b/>
                <w:bCs/>
                <w:color w:val="FFFFFF"/>
                <w:sz w:val="19"/>
                <w:szCs w:val="19"/>
              </w:rPr>
              <w:t>Difetto</w:t>
            </w:r>
          </w:p>
        </w:tc>
        <w:tc>
          <w:tcPr>
            <w:tcW w:w="3993"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9FDFA59" w14:textId="77777777" w:rsidR="00343191" w:rsidRDefault="00000000">
            <w:pPr>
              <w:spacing w:after="40"/>
            </w:pPr>
            <w:r>
              <w:rPr>
                <w:b/>
                <w:bCs/>
                <w:color w:val="FFFFFF"/>
                <w:sz w:val="19"/>
                <w:szCs w:val="19"/>
              </w:rPr>
              <w:t>Meccanismo</w:t>
            </w:r>
          </w:p>
        </w:tc>
      </w:tr>
      <w:tr w:rsidR="00343191" w14:paraId="4F24D8D2" w14:textId="77777777">
        <w:tblPrEx>
          <w:tblCellMar>
            <w:top w:w="0" w:type="dxa"/>
            <w:bottom w:w="0" w:type="dxa"/>
          </w:tblCellMar>
        </w:tblPrEx>
        <w:tc>
          <w:tcPr>
            <w:tcW w:w="251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68CC556" w14:textId="77777777" w:rsidR="00343191" w:rsidRDefault="00000000">
            <w:pPr>
              <w:spacing w:after="40"/>
            </w:pPr>
            <w:r>
              <w:rPr>
                <w:sz w:val="19"/>
                <w:szCs w:val="19"/>
              </w:rPr>
              <w:t>Iperaldosteronismo sopprimibile con glucocorticoidi (GRA)</w:t>
            </w:r>
          </w:p>
        </w:tc>
        <w:tc>
          <w:tcPr>
            <w:tcW w:w="313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17B5CD8" w14:textId="77777777" w:rsidR="00343191" w:rsidRDefault="00000000">
            <w:pPr>
              <w:spacing w:after="40"/>
            </w:pPr>
            <w:r>
              <w:rPr>
                <w:sz w:val="19"/>
                <w:szCs w:val="19"/>
              </w:rPr>
              <w:t>Gene chimerico CYP11B1/CYP11B2</w:t>
            </w:r>
          </w:p>
        </w:tc>
        <w:tc>
          <w:tcPr>
            <w:tcW w:w="399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4A593D3" w14:textId="77777777" w:rsidR="00343191" w:rsidRDefault="00000000">
            <w:pPr>
              <w:spacing w:after="40"/>
            </w:pPr>
            <w:r>
              <w:rPr>
                <w:sz w:val="19"/>
                <w:szCs w:val="19"/>
              </w:rPr>
              <w:t xml:space="preserve">Aldosterone </w:t>
            </w:r>
            <w:proofErr w:type="spellStart"/>
            <w:r>
              <w:rPr>
                <w:sz w:val="19"/>
                <w:szCs w:val="19"/>
              </w:rPr>
              <w:t>sintasi</w:t>
            </w:r>
            <w:proofErr w:type="spellEnd"/>
            <w:r>
              <w:rPr>
                <w:sz w:val="19"/>
                <w:szCs w:val="19"/>
              </w:rPr>
              <w:t xml:space="preserve"> espressa sotto controllo dell'ACTH</w:t>
            </w:r>
          </w:p>
        </w:tc>
      </w:tr>
      <w:tr w:rsidR="00343191" w14:paraId="442F96B9" w14:textId="77777777">
        <w:tblPrEx>
          <w:tblCellMar>
            <w:top w:w="0" w:type="dxa"/>
            <w:bottom w:w="0" w:type="dxa"/>
          </w:tblCellMar>
        </w:tblPrEx>
        <w:tc>
          <w:tcPr>
            <w:tcW w:w="251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39EE1F4" w14:textId="77777777" w:rsidR="00343191" w:rsidRDefault="00000000">
            <w:pPr>
              <w:spacing w:after="40"/>
            </w:pPr>
            <w:r>
              <w:rPr>
                <w:sz w:val="19"/>
                <w:szCs w:val="19"/>
              </w:rPr>
              <w:t>Sindrome di Liddle</w:t>
            </w:r>
          </w:p>
        </w:tc>
        <w:tc>
          <w:tcPr>
            <w:tcW w:w="313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14F3C8A" w14:textId="77777777" w:rsidR="00343191" w:rsidRDefault="00000000">
            <w:pPr>
              <w:spacing w:after="40"/>
            </w:pPr>
            <w:r>
              <w:rPr>
                <w:sz w:val="19"/>
                <w:szCs w:val="19"/>
              </w:rPr>
              <w:t xml:space="preserve">Mutazioni delle subunità β e γ di </w:t>
            </w:r>
            <w:proofErr w:type="spellStart"/>
            <w:r>
              <w:rPr>
                <w:sz w:val="19"/>
                <w:szCs w:val="19"/>
              </w:rPr>
              <w:t>ENaC</w:t>
            </w:r>
            <w:proofErr w:type="spellEnd"/>
          </w:p>
        </w:tc>
        <w:tc>
          <w:tcPr>
            <w:tcW w:w="399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7D22704" w14:textId="77777777" w:rsidR="00343191" w:rsidRDefault="00000000">
            <w:pPr>
              <w:spacing w:after="40"/>
            </w:pPr>
            <w:r>
              <w:rPr>
                <w:sz w:val="19"/>
                <w:szCs w:val="19"/>
              </w:rPr>
              <w:t xml:space="preserve">Mancata </w:t>
            </w:r>
            <w:proofErr w:type="spellStart"/>
            <w:r>
              <w:rPr>
                <w:sz w:val="19"/>
                <w:szCs w:val="19"/>
              </w:rPr>
              <w:t>ubiquitinazione</w:t>
            </w:r>
            <w:proofErr w:type="spellEnd"/>
            <w:r>
              <w:rPr>
                <w:sz w:val="19"/>
                <w:szCs w:val="19"/>
              </w:rPr>
              <w:t xml:space="preserve"> e degradazione del canale → </w:t>
            </w:r>
            <w:proofErr w:type="spellStart"/>
            <w:r>
              <w:rPr>
                <w:sz w:val="19"/>
                <w:szCs w:val="19"/>
              </w:rPr>
              <w:t>iperespressione</w:t>
            </w:r>
            <w:proofErr w:type="spellEnd"/>
          </w:p>
        </w:tc>
      </w:tr>
      <w:tr w:rsidR="00343191" w14:paraId="4D4FBEA9" w14:textId="77777777">
        <w:tblPrEx>
          <w:tblCellMar>
            <w:top w:w="0" w:type="dxa"/>
            <w:bottom w:w="0" w:type="dxa"/>
          </w:tblCellMar>
        </w:tblPrEx>
        <w:tc>
          <w:tcPr>
            <w:tcW w:w="251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0B621FA" w14:textId="77777777" w:rsidR="00343191" w:rsidRDefault="00000000">
            <w:pPr>
              <w:spacing w:after="40"/>
            </w:pPr>
            <w:r>
              <w:rPr>
                <w:sz w:val="19"/>
                <w:szCs w:val="19"/>
              </w:rPr>
              <w:t>Eccesso apparente di mineralcorticoidi</w:t>
            </w:r>
          </w:p>
        </w:tc>
        <w:tc>
          <w:tcPr>
            <w:tcW w:w="313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6426DCE" w14:textId="77777777" w:rsidR="00343191" w:rsidRDefault="00000000">
            <w:pPr>
              <w:spacing w:after="40"/>
            </w:pPr>
            <w:r>
              <w:rPr>
                <w:sz w:val="19"/>
                <w:szCs w:val="19"/>
              </w:rPr>
              <w:t>Inattivazione dell'11β-</w:t>
            </w:r>
            <w:proofErr w:type="spellStart"/>
            <w:r>
              <w:rPr>
                <w:sz w:val="19"/>
                <w:szCs w:val="19"/>
              </w:rPr>
              <w:t>idrossisteroide</w:t>
            </w:r>
            <w:proofErr w:type="spellEnd"/>
            <w:r>
              <w:rPr>
                <w:sz w:val="19"/>
                <w:szCs w:val="19"/>
              </w:rPr>
              <w:t xml:space="preserve"> deidrogenasi di tipo 2 (congenita o da liquirizia)</w:t>
            </w:r>
          </w:p>
        </w:tc>
        <w:tc>
          <w:tcPr>
            <w:tcW w:w="399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D7B4697" w14:textId="77777777" w:rsidR="00343191" w:rsidRDefault="00000000">
            <w:pPr>
              <w:spacing w:after="40"/>
            </w:pPr>
            <w:r>
              <w:rPr>
                <w:sz w:val="19"/>
                <w:szCs w:val="19"/>
              </w:rPr>
              <w:t>Il cortisolo non viene inattivato e attiva il recettore mineralcorticoide</w:t>
            </w:r>
          </w:p>
        </w:tc>
      </w:tr>
      <w:tr w:rsidR="00343191" w14:paraId="7DF8F015" w14:textId="77777777">
        <w:tblPrEx>
          <w:tblCellMar>
            <w:top w:w="0" w:type="dxa"/>
            <w:bottom w:w="0" w:type="dxa"/>
          </w:tblCellMar>
        </w:tblPrEx>
        <w:tc>
          <w:tcPr>
            <w:tcW w:w="251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7522EE4" w14:textId="77777777" w:rsidR="00343191" w:rsidRDefault="00000000">
            <w:pPr>
              <w:spacing w:after="40"/>
            </w:pPr>
            <w:r>
              <w:rPr>
                <w:sz w:val="19"/>
                <w:szCs w:val="19"/>
              </w:rPr>
              <w:t>Mutazione S810L del recettore mineralcorticoide</w:t>
            </w:r>
          </w:p>
        </w:tc>
        <w:tc>
          <w:tcPr>
            <w:tcW w:w="313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6DD9DF7" w14:textId="77777777" w:rsidR="00343191" w:rsidRDefault="00000000">
            <w:pPr>
              <w:spacing w:after="40"/>
            </w:pPr>
            <w:r>
              <w:rPr>
                <w:sz w:val="19"/>
                <w:szCs w:val="19"/>
              </w:rPr>
              <w:t>Attività costitutiva e alterata specificità</w:t>
            </w:r>
          </w:p>
        </w:tc>
        <w:tc>
          <w:tcPr>
            <w:tcW w:w="399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F021553" w14:textId="77777777" w:rsidR="00343191" w:rsidRDefault="00000000">
            <w:pPr>
              <w:spacing w:after="40"/>
            </w:pPr>
            <w:r>
              <w:rPr>
                <w:sz w:val="19"/>
                <w:szCs w:val="19"/>
              </w:rPr>
              <w:t>Progesterone e altri steroidi privi di 21-idrossile diventano agonisti</w:t>
            </w:r>
          </w:p>
        </w:tc>
      </w:tr>
      <w:tr w:rsidR="00343191" w14:paraId="6D1E62F0" w14:textId="77777777">
        <w:tblPrEx>
          <w:tblCellMar>
            <w:top w:w="0" w:type="dxa"/>
            <w:bottom w:w="0" w:type="dxa"/>
          </w:tblCellMar>
        </w:tblPrEx>
        <w:tc>
          <w:tcPr>
            <w:tcW w:w="251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21F5B26" w14:textId="77777777" w:rsidR="00343191" w:rsidRDefault="00000000">
            <w:pPr>
              <w:spacing w:after="40"/>
            </w:pPr>
            <w:r>
              <w:rPr>
                <w:sz w:val="19"/>
                <w:szCs w:val="19"/>
              </w:rPr>
              <w:t>Varianti dell'</w:t>
            </w:r>
            <w:proofErr w:type="spellStart"/>
            <w:r>
              <w:rPr>
                <w:sz w:val="19"/>
                <w:szCs w:val="19"/>
              </w:rPr>
              <w:t>angiotensinogeno</w:t>
            </w:r>
            <w:proofErr w:type="spellEnd"/>
          </w:p>
        </w:tc>
        <w:tc>
          <w:tcPr>
            <w:tcW w:w="313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7F8B505" w14:textId="77777777" w:rsidR="00343191" w:rsidRDefault="00000000">
            <w:pPr>
              <w:spacing w:after="40"/>
            </w:pPr>
            <w:r>
              <w:rPr>
                <w:sz w:val="19"/>
                <w:szCs w:val="19"/>
              </w:rPr>
              <w:t xml:space="preserve">Numero di copie e polimorfismi di </w:t>
            </w:r>
            <w:r>
              <w:rPr>
                <w:i/>
                <w:iCs/>
                <w:sz w:val="19"/>
                <w:szCs w:val="19"/>
              </w:rPr>
              <w:t>AGT</w:t>
            </w:r>
          </w:p>
        </w:tc>
        <w:tc>
          <w:tcPr>
            <w:tcW w:w="399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B455017" w14:textId="77777777" w:rsidR="00343191" w:rsidRDefault="00000000">
            <w:pPr>
              <w:spacing w:after="40"/>
            </w:pPr>
            <w:r>
              <w:rPr>
                <w:sz w:val="19"/>
                <w:szCs w:val="19"/>
              </w:rPr>
              <w:t xml:space="preserve">Più </w:t>
            </w:r>
            <w:proofErr w:type="spellStart"/>
            <w:r>
              <w:rPr>
                <w:sz w:val="19"/>
                <w:szCs w:val="19"/>
              </w:rPr>
              <w:t>angiotensinogeno</w:t>
            </w:r>
            <w:proofErr w:type="spellEnd"/>
            <w:r>
              <w:rPr>
                <w:sz w:val="19"/>
                <w:szCs w:val="19"/>
              </w:rPr>
              <w:t xml:space="preserve"> → pressione più alta</w:t>
            </w:r>
          </w:p>
        </w:tc>
      </w:tr>
      <w:tr w:rsidR="00343191" w14:paraId="110168E1" w14:textId="77777777">
        <w:tblPrEx>
          <w:tblCellMar>
            <w:top w:w="0" w:type="dxa"/>
            <w:bottom w:w="0" w:type="dxa"/>
          </w:tblCellMar>
        </w:tblPrEx>
        <w:tc>
          <w:tcPr>
            <w:tcW w:w="251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1C67032" w14:textId="77777777" w:rsidR="00343191" w:rsidRDefault="00000000">
            <w:pPr>
              <w:spacing w:after="40"/>
            </w:pPr>
            <w:r>
              <w:rPr>
                <w:sz w:val="19"/>
                <w:szCs w:val="19"/>
              </w:rPr>
              <w:t>Deficit di 11β-idrossilasi</w:t>
            </w:r>
          </w:p>
        </w:tc>
        <w:tc>
          <w:tcPr>
            <w:tcW w:w="313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4CB144A" w14:textId="77777777" w:rsidR="00343191" w:rsidRDefault="00000000">
            <w:pPr>
              <w:spacing w:after="40"/>
            </w:pPr>
            <w:r>
              <w:rPr>
                <w:sz w:val="19"/>
                <w:szCs w:val="19"/>
              </w:rPr>
              <w:t xml:space="preserve">Mutazione autosomica recessiva di </w:t>
            </w:r>
            <w:r>
              <w:rPr>
                <w:i/>
                <w:iCs/>
                <w:sz w:val="19"/>
                <w:szCs w:val="19"/>
              </w:rPr>
              <w:t>CYP11B1</w:t>
            </w:r>
          </w:p>
        </w:tc>
        <w:tc>
          <w:tcPr>
            <w:tcW w:w="399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DD64AD4" w14:textId="77777777" w:rsidR="00343191" w:rsidRDefault="00000000">
            <w:pPr>
              <w:spacing w:after="40"/>
            </w:pPr>
            <w:r>
              <w:rPr>
                <w:sz w:val="19"/>
                <w:szCs w:val="19"/>
              </w:rPr>
              <w:t>Ridotto cortisolo, eccesso di mineralcorticoidi → ritenzione di sodio</w:t>
            </w:r>
          </w:p>
        </w:tc>
      </w:tr>
    </w:tbl>
    <w:p w14:paraId="7E214C9C" w14:textId="77777777" w:rsidR="00343191" w:rsidRDefault="00343191">
      <w:pPr>
        <w:spacing w:after="100"/>
      </w:pPr>
    </w:p>
    <w:p w14:paraId="5E850ACF" w14:textId="77777777" w:rsidR="00343191" w:rsidRDefault="00000000">
      <w:pPr>
        <w:pStyle w:val="Titolo3"/>
      </w:pPr>
      <w:r>
        <w:t>8.5.1 Iperaldosteronismo sopprimibile con glucocorticoidi</w:t>
      </w:r>
    </w:p>
    <w:p w14:paraId="30FC9712" w14:textId="77777777" w:rsidR="00343191" w:rsidRDefault="00000000">
      <w:pPr>
        <w:spacing w:after="120" w:line="276" w:lineRule="auto"/>
        <w:jc w:val="both"/>
      </w:pPr>
      <w:r>
        <w:rPr>
          <w:b/>
          <w:bCs/>
        </w:rPr>
        <w:t>CYP11B1</w:t>
      </w:r>
      <w:r>
        <w:t xml:space="preserve"> (11β-idrossilasi, necessaria per la sintesi del cortisolo) è espresso ad alti livelli nella corteccia surrenalica ed è indotto dall'ACTH; </w:t>
      </w:r>
      <w:r>
        <w:rPr>
          <w:b/>
          <w:bCs/>
        </w:rPr>
        <w:t>CYP11B2</w:t>
      </w:r>
      <w:r>
        <w:t xml:space="preserve"> (aldosterone </w:t>
      </w:r>
      <w:proofErr w:type="spellStart"/>
      <w:r>
        <w:t>sintasi</w:t>
      </w:r>
      <w:proofErr w:type="spellEnd"/>
      <w:r>
        <w:t xml:space="preserve">) è espresso a bassi livelli ed è indotto dall'angiotensina II. Nel </w:t>
      </w:r>
      <w:r>
        <w:rPr>
          <w:b/>
          <w:bCs/>
        </w:rPr>
        <w:t>GRA</w:t>
      </w:r>
      <w:r>
        <w:t xml:space="preserve"> un crossing-over ineguale alla meiosi fonde le sequenze 5′ di CYP11B1 con le 3′ di CYP11B2: il gene chimerico contiene il promotore di CYP11B1, l'estremità N-terminale dell'11β-idrossilasi e la porzione C-terminale dell'aldosterone </w:t>
      </w:r>
      <w:proofErr w:type="spellStart"/>
      <w:r>
        <w:t>sintasi</w:t>
      </w:r>
      <w:proofErr w:type="spellEnd"/>
      <w:r>
        <w:t xml:space="preserve">. Ne deriva un'espressione </w:t>
      </w:r>
      <w:r>
        <w:rPr>
          <w:b/>
          <w:bCs/>
        </w:rPr>
        <w:t>ACTH-dipendente</w:t>
      </w:r>
      <w:r>
        <w:t xml:space="preserve"> di elevati livelli di una proteina con attività di aldosterone </w:t>
      </w:r>
      <w:proofErr w:type="spellStart"/>
      <w:r>
        <w:t>sintasi</w:t>
      </w:r>
      <w:proofErr w:type="spellEnd"/>
      <w:r>
        <w:t xml:space="preserve">. Fisiologicamente l'aldosterone è prodotto dalla zona </w:t>
      </w:r>
      <w:proofErr w:type="spellStart"/>
      <w:r>
        <w:t>glomerulosa</w:t>
      </w:r>
      <w:proofErr w:type="spellEnd"/>
      <w:r>
        <w:t xml:space="preserve"> sotto controllo dell'asse renina-angiotensina; il gene chimerico determina invece un'espressione ectopica dell'attività nella </w:t>
      </w:r>
      <w:r>
        <w:rPr>
          <w:b/>
          <w:bCs/>
        </w:rPr>
        <w:t xml:space="preserve">zona </w:t>
      </w:r>
      <w:r>
        <w:rPr>
          <w:b/>
          <w:bCs/>
        </w:rPr>
        <w:lastRenderedPageBreak/>
        <w:t>fascicolata</w:t>
      </w:r>
      <w:r>
        <w:t>, deputata ai glucocorticoidi sotto controllo dell'ACTH. Somministrando glucocorticoidi si sopprime l'ACTH e quindi l'eccesso di aldosterone, da cui il nome.</w:t>
      </w:r>
    </w:p>
    <w:p w14:paraId="653C4848" w14:textId="77777777" w:rsidR="00343191" w:rsidRDefault="00000000">
      <w:pPr>
        <w:pStyle w:val="Titolo3"/>
      </w:pPr>
      <w:r>
        <w:t>8.5.2 Sindrome di Liddle</w:t>
      </w:r>
    </w:p>
    <w:p w14:paraId="54ADDB94" w14:textId="77777777" w:rsidR="00343191" w:rsidRDefault="00000000">
      <w:pPr>
        <w:spacing w:after="120" w:line="276" w:lineRule="auto"/>
        <w:jc w:val="both"/>
      </w:pPr>
      <w:r>
        <w:t xml:space="preserve">L'aldosterone aumenta il riassorbimento di sodio attraverso il </w:t>
      </w:r>
      <w:r>
        <w:rPr>
          <w:b/>
          <w:bCs/>
        </w:rPr>
        <w:t>canale epiteliale del sodio (</w:t>
      </w:r>
      <w:proofErr w:type="spellStart"/>
      <w:r>
        <w:rPr>
          <w:b/>
          <w:bCs/>
        </w:rPr>
        <w:t>ENaC</w:t>
      </w:r>
      <w:proofErr w:type="spellEnd"/>
      <w:r>
        <w:rPr>
          <w:b/>
          <w:bCs/>
        </w:rPr>
        <w:t>)</w:t>
      </w:r>
      <w:r>
        <w:t>, sensibile all'</w:t>
      </w:r>
      <w:proofErr w:type="spellStart"/>
      <w:r>
        <w:t>amiloride</w:t>
      </w:r>
      <w:proofErr w:type="spellEnd"/>
      <w:r>
        <w:t xml:space="preserve">, sulla membrana apicale delle cellule principali del dotto collettore corticale, dove viene riassorbito circa il 2% del sodio filtrato in modo mineralcorticoide-dipendente. In assenza di steroidi le subunità β e γ del canale vengono </w:t>
      </w:r>
      <w:proofErr w:type="spellStart"/>
      <w:r>
        <w:t>ubiquitinate</w:t>
      </w:r>
      <w:proofErr w:type="spellEnd"/>
      <w:r>
        <w:t xml:space="preserve"> dalla ubiquitina-ligasi </w:t>
      </w:r>
      <w:r>
        <w:rPr>
          <w:b/>
          <w:bCs/>
        </w:rPr>
        <w:t>Nedd4-2</w:t>
      </w:r>
      <w:r>
        <w:t xml:space="preserve"> e il canale è avviato alla degradazione; l'aldosterone, attivando la chinasi </w:t>
      </w:r>
      <w:r>
        <w:rPr>
          <w:b/>
          <w:bCs/>
        </w:rPr>
        <w:t>SGK-1</w:t>
      </w:r>
      <w:r>
        <w:t xml:space="preserve">, fosforila Nedd4-2 inibendola e mantiene attivo </w:t>
      </w:r>
      <w:proofErr w:type="spellStart"/>
      <w:r>
        <w:t>ENaC</w:t>
      </w:r>
      <w:proofErr w:type="spellEnd"/>
      <w:r>
        <w:t>. Nella sindrome di Liddle mutazioni delle subunità β e γ impediscono l'</w:t>
      </w:r>
      <w:proofErr w:type="spellStart"/>
      <w:r>
        <w:t>ubiquitinazione</w:t>
      </w:r>
      <w:proofErr w:type="spellEnd"/>
      <w:r>
        <w:t xml:space="preserve">: il canale non viene degradato ed è </w:t>
      </w:r>
      <w:proofErr w:type="spellStart"/>
      <w:r>
        <w:t>iperespresso</w:t>
      </w:r>
      <w:proofErr w:type="spellEnd"/>
      <w:r>
        <w:t>, con ritenzione di sodio e ipertensione.</w:t>
      </w:r>
    </w:p>
    <w:p w14:paraId="2CCDAC69" w14:textId="77777777" w:rsidR="00343191" w:rsidRDefault="00000000">
      <w:pPr>
        <w:pStyle w:val="Titolo3"/>
      </w:pPr>
      <w:r>
        <w:t>8.5.3 Eccesso apparente di mineralcorticoidi e liquirizia</w:t>
      </w:r>
    </w:p>
    <w:p w14:paraId="695C0458" w14:textId="77777777" w:rsidR="00343191" w:rsidRDefault="00000000">
      <w:pPr>
        <w:spacing w:after="120" w:line="276" w:lineRule="auto"/>
        <w:jc w:val="both"/>
      </w:pPr>
      <w:r>
        <w:t xml:space="preserve">Nel tubulo distale e nel dotto collettore l'attivazione del recettore mineralcorticoide aumenta il riassorbimento di Na+, l'escrezione di K+ e H+, l'acqua extracellulare e plasmatica e quindi la pressione. Il recettore lega con </w:t>
      </w:r>
      <w:r>
        <w:rPr>
          <w:b/>
          <w:bCs/>
        </w:rPr>
        <w:t>uguale attività aldosterone e cortisolo</w:t>
      </w:r>
      <w:r>
        <w:t xml:space="preserve">, mentre il cortisone è inattivo. Il cortisolo circolante è circa </w:t>
      </w:r>
      <w:r>
        <w:rPr>
          <w:b/>
          <w:bCs/>
        </w:rPr>
        <w:t>cento volte</w:t>
      </w:r>
      <w:r>
        <w:t xml:space="preserve"> più concentrato dell'aldosterone e attiverebbe il recettore se nel rene non fosse presente l'</w:t>
      </w:r>
      <w:r>
        <w:rPr>
          <w:b/>
          <w:bCs/>
        </w:rPr>
        <w:t>11β-</w:t>
      </w:r>
      <w:proofErr w:type="spellStart"/>
      <w:r>
        <w:rPr>
          <w:b/>
          <w:bCs/>
        </w:rPr>
        <w:t>idrossisteroide</w:t>
      </w:r>
      <w:proofErr w:type="spellEnd"/>
      <w:r>
        <w:rPr>
          <w:b/>
          <w:bCs/>
        </w:rPr>
        <w:t xml:space="preserve"> deidrogenasi di tipo 2</w:t>
      </w:r>
      <w:r>
        <w:t>, che converte il cortisolo in cortisone.</w:t>
      </w:r>
    </w:p>
    <w:p w14:paraId="0A1F99C2" w14:textId="77777777" w:rsidR="00343191" w:rsidRDefault="00000000">
      <w:pPr>
        <w:spacing w:after="120" w:line="276" w:lineRule="auto"/>
        <w:jc w:val="both"/>
      </w:pPr>
      <w:r>
        <w:t xml:space="preserve">Mutazioni che inattivano l'enzima causano un </w:t>
      </w:r>
      <w:r>
        <w:rPr>
          <w:b/>
          <w:bCs/>
        </w:rPr>
        <w:t>eccesso apparente di mineralcorticoidi</w:t>
      </w:r>
      <w:r>
        <w:t>, condizione che può essere acquisita con inibitori dell'enzima come l'</w:t>
      </w:r>
      <w:r>
        <w:rPr>
          <w:b/>
          <w:bCs/>
        </w:rPr>
        <w:t>acido glicirrizico</w:t>
      </w:r>
      <w:r>
        <w:t xml:space="preserve"> della liquirizia: la mancata inattivazione renale del cortisolo provoca attivazione impropria del recettore, ritenzione idrosalina e ipertensione. L'acido glicirrizico, glucoside </w:t>
      </w:r>
      <w:proofErr w:type="spellStart"/>
      <w:r>
        <w:t>triterpenico</w:t>
      </w:r>
      <w:proofErr w:type="spellEnd"/>
      <w:r>
        <w:t xml:space="preserve"> presente al 2–4% nella radice, viene idrolizzato dalle </w:t>
      </w:r>
      <w:proofErr w:type="spellStart"/>
      <w:r>
        <w:t>glucuronidasi</w:t>
      </w:r>
      <w:proofErr w:type="spellEnd"/>
      <w:r>
        <w:t xml:space="preserve"> della flora batterica ad </w:t>
      </w:r>
      <w:r>
        <w:rPr>
          <w:b/>
          <w:bCs/>
        </w:rPr>
        <w:t>acido glicirretico</w:t>
      </w:r>
      <w:r>
        <w:t xml:space="preserve">, la forma attiva assorbita, che ha analogie strutturali con gli steroidi surrenalici. L'acido glicirretico e il derivato sintetico </w:t>
      </w:r>
      <w:proofErr w:type="spellStart"/>
      <w:r>
        <w:rPr>
          <w:b/>
          <w:bCs/>
        </w:rPr>
        <w:t>carbenoxolone</w:t>
      </w:r>
      <w:proofErr w:type="spellEnd"/>
      <w:r>
        <w:t xml:space="preserve"> sono usati per le proprietà antinfiammatorie e citoprotettive sulla mucosa gastroduodenale.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1D79709F" w14:textId="77777777">
        <w:tblPrEx>
          <w:tblCellMar>
            <w:top w:w="0" w:type="dxa"/>
            <w:bottom w:w="0" w:type="dxa"/>
          </w:tblCellMar>
        </w:tblPrEx>
        <w:tc>
          <w:tcPr>
            <w:tcW w:w="9638" w:type="dxa"/>
            <w:tcBorders>
              <w:top w:val="none" w:sz="0" w:space="0" w:color="FFFFFF"/>
              <w:left w:val="single" w:sz="24" w:space="0" w:color="B7791F"/>
              <w:bottom w:val="none" w:sz="0" w:space="0" w:color="FFFFFF"/>
              <w:right w:val="none" w:sz="0" w:space="0" w:color="FFFFFF"/>
            </w:tcBorders>
            <w:shd w:val="clear" w:color="auto" w:fill="FDF4E3"/>
            <w:tcMar>
              <w:top w:w="100" w:type="dxa"/>
              <w:left w:w="180" w:type="dxa"/>
              <w:bottom w:w="60" w:type="dxa"/>
              <w:right w:w="180" w:type="dxa"/>
            </w:tcMar>
          </w:tcPr>
          <w:p w14:paraId="795A6FA1" w14:textId="77777777" w:rsidR="00343191" w:rsidRDefault="00000000">
            <w:pPr>
              <w:spacing w:after="80" w:line="264" w:lineRule="auto"/>
              <w:jc w:val="both"/>
            </w:pPr>
            <w:r>
              <w:rPr>
                <w:b/>
                <w:bCs/>
                <w:color w:val="B7791F"/>
              </w:rPr>
              <w:t xml:space="preserve">■■ Attenzione — </w:t>
            </w:r>
            <w:r>
              <w:t xml:space="preserve">Nell'eccesso apparente di mineralcorticoidi il quadro clinico è quello di un iperaldosteronismo (ipertensione, </w:t>
            </w:r>
            <w:proofErr w:type="spellStart"/>
            <w:r>
              <w:t>ipokaliemia</w:t>
            </w:r>
            <w:proofErr w:type="spellEnd"/>
            <w:r>
              <w:t xml:space="preserve">), ma l'aldosterone e la renina sono </w:t>
            </w:r>
            <w:r>
              <w:rPr>
                <w:b/>
                <w:bCs/>
              </w:rPr>
              <w:t>soppressi</w:t>
            </w:r>
            <w:r>
              <w:t>: l'agonista del recettore è il cortisolo non inattivato.</w:t>
            </w:r>
          </w:p>
        </w:tc>
      </w:tr>
    </w:tbl>
    <w:p w14:paraId="56E2446C" w14:textId="77777777" w:rsidR="00343191" w:rsidRDefault="00343191">
      <w:pPr>
        <w:spacing w:after="60"/>
      </w:pPr>
    </w:p>
    <w:p w14:paraId="4167DA12" w14:textId="77777777" w:rsidR="00343191" w:rsidRDefault="00000000">
      <w:pPr>
        <w:pStyle w:val="Titolo3"/>
      </w:pPr>
      <w:r>
        <w:t>8.5.4 Altre forme</w:t>
      </w:r>
    </w:p>
    <w:p w14:paraId="4825C186" w14:textId="77777777" w:rsidR="00343191" w:rsidRDefault="00000000">
      <w:pPr>
        <w:spacing w:after="120" w:line="276" w:lineRule="auto"/>
        <w:jc w:val="both"/>
      </w:pPr>
      <w:r>
        <w:t xml:space="preserve">La mutazione </w:t>
      </w:r>
      <w:r>
        <w:rPr>
          <w:b/>
          <w:bCs/>
        </w:rPr>
        <w:t>S810L</w:t>
      </w:r>
      <w:r>
        <w:t xml:space="preserve"> del recettore mineralcorticoide causa ipertensione a esordio precoce: il recettore diventa costitutivamente attivo e cambia specificità, così che il progesterone e altri steroidi privi del gruppo 21-idrossile, normalmente antagonisti, diventano potenti agonisti.</w:t>
      </w:r>
    </w:p>
    <w:p w14:paraId="6B7E1B7A" w14:textId="77777777" w:rsidR="00343191" w:rsidRDefault="00000000">
      <w:pPr>
        <w:spacing w:after="120" w:line="276" w:lineRule="auto"/>
        <w:jc w:val="both"/>
      </w:pPr>
      <w:r>
        <w:t>Per l'</w:t>
      </w:r>
      <w:proofErr w:type="spellStart"/>
      <w:r>
        <w:rPr>
          <w:b/>
          <w:bCs/>
        </w:rPr>
        <w:t>angiotensinogeno</w:t>
      </w:r>
      <w:proofErr w:type="spellEnd"/>
      <w:r>
        <w:t xml:space="preserve">, aumentare il numero di copie del gene </w:t>
      </w:r>
      <w:r>
        <w:rPr>
          <w:i/>
          <w:iCs/>
        </w:rPr>
        <w:t>AGT</w:t>
      </w:r>
      <w:r>
        <w:t xml:space="preserve"> aumenta la pressione di circa </w:t>
      </w:r>
      <w:r>
        <w:rPr>
          <w:b/>
          <w:bCs/>
        </w:rPr>
        <w:t>7 mmHg per copia</w:t>
      </w:r>
      <w:r>
        <w:t>, con un modesto aumento dell'</w:t>
      </w:r>
      <w:proofErr w:type="spellStart"/>
      <w:r>
        <w:t>angiotensinogeno</w:t>
      </w:r>
      <w:proofErr w:type="spellEnd"/>
      <w:r>
        <w:t xml:space="preserve"> plasmatico; modelli transgenici che sovraesprimono </w:t>
      </w:r>
      <w:proofErr w:type="spellStart"/>
      <w:r>
        <w:t>angiotensinogeno</w:t>
      </w:r>
      <w:proofErr w:type="spellEnd"/>
      <w:r>
        <w:t xml:space="preserve"> e renina sviluppano ipertensione marcata con disfunzione endoteliale, ipertrofia cardiaca e alterazioni renali.</w:t>
      </w:r>
    </w:p>
    <w:p w14:paraId="5FF10371" w14:textId="77777777" w:rsidR="00343191" w:rsidRDefault="00000000">
      <w:pPr>
        <w:spacing w:after="120" w:line="276" w:lineRule="auto"/>
        <w:jc w:val="both"/>
      </w:pPr>
      <w:r>
        <w:t xml:space="preserve">Il </w:t>
      </w:r>
      <w:r>
        <w:rPr>
          <w:b/>
          <w:bCs/>
        </w:rPr>
        <w:t>deficit di 11β-idrossilasi</w:t>
      </w:r>
      <w:r>
        <w:t xml:space="preserve"> (</w:t>
      </w:r>
      <w:r>
        <w:rPr>
          <w:i/>
          <w:iCs/>
        </w:rPr>
        <w:t>CYP11B1</w:t>
      </w:r>
      <w:r>
        <w:t>, autosomico recessivo) riduce la sintesi di cortisolo e aumenta quella di mineralcorticoidi, con ritenzione di sodio, espansione di volume e ipertensione.</w:t>
      </w:r>
    </w:p>
    <w:p w14:paraId="3C1DE416" w14:textId="77777777" w:rsidR="00343191" w:rsidRDefault="00000000">
      <w:pPr>
        <w:pStyle w:val="Titolo1"/>
        <w:pageBreakBefore/>
      </w:pPr>
      <w:bookmarkStart w:id="9076" w:name="_TocFis077"/>
      <w:r>
        <w:lastRenderedPageBreak/>
        <w:t>LEZIONE 9 — L'amiloidosi cardiaca</w:t>
      </w:r>
      <w:bookmarkEnd w:id="9076"/>
    </w:p>
    <w:p w14:paraId="61C3F842" w14:textId="77777777" w:rsidR="00343191" w:rsidRDefault="00000000">
      <w:pPr>
        <w:spacing w:after="200"/>
      </w:pPr>
      <w:r>
        <w:rPr>
          <w:i/>
          <w:iCs/>
          <w:color w:val="555555"/>
        </w:rPr>
        <w:t>Lezione tenuta dalla Dr.ssa Gloria Santangelo (Dipartimento di Malattie Cardio-Toraco-Vascolari, Fondazione IRCCS Ca' Granda Ospedale Maggiore Policlinico, Milano)</w:t>
      </w:r>
    </w:p>
    <w:p w14:paraId="3617D4C4" w14:textId="77777777" w:rsidR="00343191" w:rsidRDefault="00000000">
      <w:pPr>
        <w:pStyle w:val="Titolo2"/>
      </w:pPr>
      <w:bookmarkStart w:id="9077" w:name="_TocFis078"/>
      <w:r>
        <w:t>9.1 Definizione, cause e meccanismi</w:t>
      </w:r>
      <w:bookmarkEnd w:id="9077"/>
    </w:p>
    <w:p w14:paraId="4B4A4668" w14:textId="77777777" w:rsidR="00343191" w:rsidRDefault="00000000">
      <w:pPr>
        <w:spacing w:after="120" w:line="276" w:lineRule="auto"/>
        <w:jc w:val="both"/>
      </w:pPr>
      <w:r>
        <w:t>L'</w:t>
      </w:r>
      <w:r>
        <w:rPr>
          <w:b/>
          <w:bCs/>
        </w:rPr>
        <w:t>amiloidosi</w:t>
      </w:r>
      <w:r>
        <w:t xml:space="preserve"> è una malattia da deposito extracellulare di </w:t>
      </w:r>
      <w:r>
        <w:rPr>
          <w:b/>
          <w:bCs/>
        </w:rPr>
        <w:t xml:space="preserve">proteine </w:t>
      </w:r>
      <w:proofErr w:type="spellStart"/>
      <w:r>
        <w:rPr>
          <w:b/>
          <w:bCs/>
        </w:rPr>
        <w:t>misfolded</w:t>
      </w:r>
      <w:proofErr w:type="spellEnd"/>
      <w:r>
        <w:rPr>
          <w:b/>
          <w:bCs/>
        </w:rPr>
        <w:t xml:space="preserve"> che si organizzano in fibrille</w:t>
      </w:r>
      <w:r>
        <w:t>. La diagnosi si basa sull'</w:t>
      </w:r>
      <w:r>
        <w:rPr>
          <w:b/>
          <w:bCs/>
        </w:rPr>
        <w:t>istologia</w:t>
      </w:r>
      <w:r>
        <w:t xml:space="preserve"> (biopsia con tipizzazione) oppure, per la forma da transtiretina, su </w:t>
      </w:r>
      <w:r>
        <w:rPr>
          <w:b/>
          <w:bCs/>
        </w:rPr>
        <w:t>criteri non invasivi</w:t>
      </w:r>
      <w:r>
        <w:t xml:space="preserve"> (scintigrafia ossea più esclusione di una proteina monoclonale). Il coinvolgimento cardiaco si manifesta con pareti ispessite, disfunzione e aritmie.</w:t>
      </w:r>
    </w:p>
    <w:p w14:paraId="7B7BF080" w14:textId="77777777" w:rsidR="00343191" w:rsidRDefault="00000000">
      <w:pPr>
        <w:spacing w:after="120" w:line="276" w:lineRule="auto"/>
        <w:jc w:val="both"/>
      </w:pPr>
      <w:r>
        <w:t>Le fibrille amiloidi possono derivare da oltre 36 proteine; non sono immunogeniche e si associano ai processi di invecchiamento, con una progressione dinamica. L'infiltrazione extracellulare negli organi causa morte cellulare, aumento della rigidità (documentabile in risonanza magnetica) e dello spessore parietale (ipertrofia ventricolare sinistra apparente), con riduzione della gittata sistolica e cardiaca; le conseguenze cliniche sono scompenso cardiaco, disturbi di conduzione e di ritmo e morte.</w:t>
      </w:r>
    </w:p>
    <w:p w14:paraId="5CC64DD8" w14:textId="77777777" w:rsidR="00343191" w:rsidRDefault="00000000">
      <w:pPr>
        <w:pStyle w:val="Paragrafoelenco"/>
        <w:numPr>
          <w:ilvl w:val="0"/>
          <w:numId w:val="3"/>
        </w:numPr>
        <w:spacing w:after="60" w:line="264" w:lineRule="auto"/>
        <w:jc w:val="both"/>
      </w:pPr>
      <w:r>
        <w:rPr>
          <w:b/>
          <w:bCs/>
        </w:rPr>
        <w:t>Cause</w:t>
      </w:r>
      <w:r>
        <w:t>: mutazioni genetiche (</w:t>
      </w:r>
      <w:r>
        <w:rPr>
          <w:i/>
          <w:iCs/>
        </w:rPr>
        <w:t>TTR</w:t>
      </w:r>
      <w:r>
        <w:t xml:space="preserve">, </w:t>
      </w:r>
      <w:r>
        <w:rPr>
          <w:i/>
          <w:iCs/>
        </w:rPr>
        <w:t>APOA1</w:t>
      </w:r>
      <w:r>
        <w:t>); sovraccarico del precursore (clone plasmacellulare, aumento della transtiretina); fattori extracellulari (proteolisi, collagene, componente amiloide P sierica, SAP).</w:t>
      </w:r>
    </w:p>
    <w:p w14:paraId="3EA52E50" w14:textId="77777777" w:rsidR="00343191" w:rsidRDefault="00000000">
      <w:pPr>
        <w:pStyle w:val="Paragrafoelenco"/>
        <w:numPr>
          <w:ilvl w:val="0"/>
          <w:numId w:val="3"/>
        </w:numPr>
        <w:spacing w:after="60" w:line="264" w:lineRule="auto"/>
        <w:jc w:val="both"/>
      </w:pPr>
      <w:r>
        <w:rPr>
          <w:b/>
          <w:bCs/>
        </w:rPr>
        <w:t>Meccanismi</w:t>
      </w:r>
      <w:r>
        <w:t xml:space="preserve">: gli </w:t>
      </w:r>
      <w:r>
        <w:rPr>
          <w:b/>
          <w:bCs/>
        </w:rPr>
        <w:t>oligomeri</w:t>
      </w:r>
      <w:r>
        <w:t xml:space="preserve"> sono citotossici; le </w:t>
      </w:r>
      <w:r>
        <w:rPr>
          <w:b/>
          <w:bCs/>
        </w:rPr>
        <w:t>fibrille</w:t>
      </w:r>
      <w:r>
        <w:t xml:space="preserve"> causano rigidità; nell'AL le </w:t>
      </w:r>
      <w:r>
        <w:rPr>
          <w:b/>
          <w:bCs/>
        </w:rPr>
        <w:t>catene leggere libere</w:t>
      </w:r>
      <w:r>
        <w:t xml:space="preserve"> sono direttamente cardiotossiche (con aumento del NT-</w:t>
      </w:r>
      <w:proofErr w:type="spellStart"/>
      <w:r>
        <w:t>proBNP</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14E00B47" w14:textId="77777777">
        <w:tblPrEx>
          <w:tblCellMar>
            <w:top w:w="0" w:type="dxa"/>
            <w:bottom w:w="0" w:type="dxa"/>
          </w:tblCellMar>
        </w:tblPrEx>
        <w:tc>
          <w:tcPr>
            <w:tcW w:w="9638" w:type="dxa"/>
            <w:tcBorders>
              <w:top w:val="none" w:sz="0" w:space="0" w:color="FFFFFF"/>
              <w:left w:val="single" w:sz="24" w:space="0" w:color="B7791F"/>
              <w:bottom w:val="none" w:sz="0" w:space="0" w:color="FFFFFF"/>
              <w:right w:val="none" w:sz="0" w:space="0" w:color="FFFFFF"/>
            </w:tcBorders>
            <w:shd w:val="clear" w:color="auto" w:fill="FDF4E3"/>
            <w:tcMar>
              <w:top w:w="100" w:type="dxa"/>
              <w:left w:w="180" w:type="dxa"/>
              <w:bottom w:w="60" w:type="dxa"/>
              <w:right w:w="180" w:type="dxa"/>
            </w:tcMar>
          </w:tcPr>
          <w:p w14:paraId="61EE7A8B" w14:textId="77777777" w:rsidR="00343191" w:rsidRDefault="00000000">
            <w:pPr>
              <w:spacing w:after="80" w:line="264" w:lineRule="auto"/>
              <w:jc w:val="both"/>
            </w:pPr>
            <w:r>
              <w:rPr>
                <w:b/>
                <w:bCs/>
                <w:color w:val="B7791F"/>
              </w:rPr>
              <w:t xml:space="preserve">■■ Attenzione — </w:t>
            </w:r>
            <w:r>
              <w:t>Lo «spessore» del ventricolo nell'amiloidosi non è vera ipertrofia dei cardiomiociti, ma infiltrazione dell'interstizio da parte delle fibrille: da qui la discrepanza tra pareti spesse all'ecocardiogramma e bassi voltaggi all'ECG.</w:t>
            </w:r>
          </w:p>
        </w:tc>
      </w:tr>
    </w:tbl>
    <w:p w14:paraId="721D6208" w14:textId="77777777" w:rsidR="00343191" w:rsidRDefault="00343191">
      <w:pPr>
        <w:spacing w:after="60"/>
      </w:pPr>
    </w:p>
    <w:p w14:paraId="6C46B26F" w14:textId="77777777" w:rsidR="00343191" w:rsidRDefault="00000000">
      <w:pPr>
        <w:pStyle w:val="Titolo2"/>
      </w:pPr>
      <w:bookmarkStart w:id="9078" w:name="_TocFis079"/>
      <w:r>
        <w:t>9.2 Classificazione</w:t>
      </w:r>
      <w:bookmarkEnd w:id="9078"/>
    </w:p>
    <w:p w14:paraId="6F382AF5" w14:textId="77777777" w:rsidR="00343191" w:rsidRDefault="00000000">
      <w:pPr>
        <w:spacing w:after="120" w:line="276" w:lineRule="auto"/>
        <w:jc w:val="both"/>
      </w:pPr>
      <w:r>
        <w:t xml:space="preserve">Oltre il </w:t>
      </w:r>
      <w:r>
        <w:rPr>
          <w:b/>
          <w:bCs/>
        </w:rPr>
        <w:t>98%</w:t>
      </w:r>
      <w:r>
        <w:t xml:space="preserve"> delle amiloidosi cardiache è di tipo </w:t>
      </w:r>
      <w:r>
        <w:rPr>
          <w:b/>
          <w:bCs/>
        </w:rPr>
        <w:t>AL</w:t>
      </w:r>
      <w:r>
        <w:t xml:space="preserve"> o </w:t>
      </w:r>
      <w:r>
        <w:rPr>
          <w:b/>
          <w:bCs/>
        </w:rPr>
        <w:t>ATTR</w:t>
      </w:r>
      <w:r>
        <w:t xml:space="preserve">; il </w:t>
      </w:r>
      <w:r>
        <w:rPr>
          <w:b/>
          <w:bCs/>
        </w:rPr>
        <w:t>95%</w:t>
      </w:r>
      <w:r>
        <w:t xml:space="preserve"> di tutte le diagnosi di amiloidosi cardiaca rientra in queste due forme.</w:t>
      </w:r>
    </w:p>
    <w:p w14:paraId="58D4E2BA" w14:textId="77777777" w:rsidR="00343191" w:rsidRDefault="00000000">
      <w:pPr>
        <w:pStyle w:val="Paragrafoelenco"/>
        <w:numPr>
          <w:ilvl w:val="0"/>
          <w:numId w:val="3"/>
        </w:numPr>
        <w:spacing w:after="60" w:line="264" w:lineRule="auto"/>
        <w:jc w:val="both"/>
      </w:pPr>
      <w:r>
        <w:rPr>
          <w:b/>
          <w:bCs/>
        </w:rPr>
        <w:t>AL</w:t>
      </w:r>
      <w:r>
        <w:t xml:space="preserve"> (circa </w:t>
      </w:r>
      <w:r>
        <w:rPr>
          <w:b/>
          <w:bCs/>
        </w:rPr>
        <w:t>70%</w:t>
      </w:r>
      <w:r>
        <w:t xml:space="preserve">): amiloidosi da </w:t>
      </w:r>
      <w:r>
        <w:rPr>
          <w:b/>
          <w:bCs/>
        </w:rPr>
        <w:t>catene leggere</w:t>
      </w:r>
      <w:r>
        <w:t xml:space="preserve"> delle immunoglobuline.</w:t>
      </w:r>
    </w:p>
    <w:p w14:paraId="7A0ADECC" w14:textId="77777777" w:rsidR="00343191" w:rsidRDefault="00000000">
      <w:pPr>
        <w:pStyle w:val="Paragrafoelenco"/>
        <w:numPr>
          <w:ilvl w:val="0"/>
          <w:numId w:val="3"/>
        </w:numPr>
        <w:spacing w:after="60" w:line="264" w:lineRule="auto"/>
        <w:jc w:val="both"/>
      </w:pPr>
      <w:r>
        <w:rPr>
          <w:b/>
          <w:bCs/>
        </w:rPr>
        <w:t>ATTR</w:t>
      </w:r>
      <w:r>
        <w:t xml:space="preserve">: amiloidosi da </w:t>
      </w:r>
      <w:r>
        <w:rPr>
          <w:b/>
          <w:bCs/>
        </w:rPr>
        <w:t>transtiretina</w:t>
      </w:r>
      <w:r>
        <w:t xml:space="preserve">, nella forma </w:t>
      </w:r>
      <w:r>
        <w:rPr>
          <w:b/>
          <w:bCs/>
        </w:rPr>
        <w:t>wild-</w:t>
      </w:r>
      <w:proofErr w:type="spellStart"/>
      <w:r>
        <w:rPr>
          <w:b/>
          <w:bCs/>
        </w:rPr>
        <w:t>type</w:t>
      </w:r>
      <w:proofErr w:type="spellEnd"/>
      <w:r>
        <w:t xml:space="preserve"> (</w:t>
      </w:r>
      <w:proofErr w:type="spellStart"/>
      <w:r>
        <w:t>ATTRwt</w:t>
      </w:r>
      <w:proofErr w:type="spellEnd"/>
      <w:r>
        <w:t xml:space="preserve">, età &gt; 65 anni) o </w:t>
      </w:r>
      <w:r>
        <w:rPr>
          <w:b/>
          <w:bCs/>
        </w:rPr>
        <w:t>variante</w:t>
      </w:r>
      <w:r>
        <w:t xml:space="preserve"> ereditaria (</w:t>
      </w:r>
      <w:proofErr w:type="spellStart"/>
      <w:r>
        <w:t>ATTRv</w:t>
      </w:r>
      <w:proofErr w:type="spellEnd"/>
      <w:r>
        <w:t xml:space="preserve">, mutazioni di </w:t>
      </w:r>
      <w:r>
        <w:rPr>
          <w:i/>
          <w:iCs/>
        </w:rPr>
        <w:t>TTR</w:t>
      </w:r>
      <w:r>
        <w:t>).</w:t>
      </w:r>
    </w:p>
    <w:p w14:paraId="0E12212A" w14:textId="77777777" w:rsidR="00343191" w:rsidRDefault="00000000">
      <w:pPr>
        <w:pStyle w:val="Paragrafoelenco"/>
        <w:numPr>
          <w:ilvl w:val="0"/>
          <w:numId w:val="3"/>
        </w:numPr>
        <w:spacing w:after="60" w:line="264" w:lineRule="auto"/>
        <w:jc w:val="both"/>
      </w:pPr>
      <w:r>
        <w:rPr>
          <w:b/>
          <w:bCs/>
        </w:rPr>
        <w:t>Forme rare</w:t>
      </w:r>
      <w:r>
        <w:t xml:space="preserve"> (&lt; 2%): </w:t>
      </w:r>
      <w:proofErr w:type="spellStart"/>
      <w:r>
        <w:t>AApoAI</w:t>
      </w:r>
      <w:proofErr w:type="spellEnd"/>
      <w:r>
        <w:t xml:space="preserve">, </w:t>
      </w:r>
      <w:proofErr w:type="spellStart"/>
      <w:r>
        <w:t>AApoAII</w:t>
      </w:r>
      <w:proofErr w:type="spellEnd"/>
      <w:r>
        <w:t xml:space="preserve">, </w:t>
      </w:r>
      <w:proofErr w:type="spellStart"/>
      <w:r>
        <w:t>AFib</w:t>
      </w:r>
      <w:proofErr w:type="spellEnd"/>
      <w:r>
        <w:t xml:space="preserve"> (fibrinogeno α), Aβ2M (β2-microglobulina), AGel (</w:t>
      </w:r>
      <w:proofErr w:type="spellStart"/>
      <w:r>
        <w:t>gelsolina</w:t>
      </w:r>
      <w:proofErr w:type="spellEnd"/>
      <w:r>
        <w:t>), AA (amiloide A sierica).</w:t>
      </w:r>
    </w:p>
    <w:p w14:paraId="688EEED8" w14:textId="77777777" w:rsidR="00343191" w:rsidRDefault="00000000">
      <w:pPr>
        <w:keepNext/>
        <w:spacing w:before="120" w:after="80"/>
      </w:pPr>
      <w:r>
        <w:rPr>
          <w:b/>
          <w:bCs/>
          <w:color w:val="1F5F74"/>
          <w:sz w:val="20"/>
          <w:szCs w:val="20"/>
        </w:rPr>
        <w:t>Tabella 9.1 — Sottotipi di amiloidosi con coinvolgimento cardiaco (sintesi della tabella presentata a lezione)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3"/>
        <w:gridCol w:w="1562"/>
        <w:gridCol w:w="1021"/>
        <w:gridCol w:w="1426"/>
        <w:gridCol w:w="4616"/>
      </w:tblGrid>
      <w:tr w:rsidR="00343191" w14:paraId="750D4309" w14:textId="77777777">
        <w:tblPrEx>
          <w:tblCellMar>
            <w:top w:w="0" w:type="dxa"/>
            <w:bottom w:w="0" w:type="dxa"/>
          </w:tblCellMar>
        </w:tblPrEx>
        <w:trPr>
          <w:tblHeader/>
        </w:trPr>
        <w:tc>
          <w:tcPr>
            <w:tcW w:w="1023"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4E6DC336" w14:textId="77777777" w:rsidR="00343191" w:rsidRDefault="00000000">
            <w:pPr>
              <w:spacing w:after="40"/>
            </w:pPr>
            <w:r>
              <w:rPr>
                <w:b/>
                <w:bCs/>
                <w:color w:val="FFFFFF"/>
                <w:sz w:val="19"/>
                <w:szCs w:val="19"/>
              </w:rPr>
              <w:t>Tipo</w:t>
            </w:r>
          </w:p>
        </w:tc>
        <w:tc>
          <w:tcPr>
            <w:tcW w:w="1507"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3E6DA4A" w14:textId="77777777" w:rsidR="00343191" w:rsidRDefault="00000000">
            <w:pPr>
              <w:spacing w:after="40"/>
            </w:pPr>
            <w:r>
              <w:rPr>
                <w:b/>
                <w:bCs/>
                <w:color w:val="FFFFFF"/>
                <w:sz w:val="19"/>
                <w:szCs w:val="19"/>
              </w:rPr>
              <w:t>Proteina</w:t>
            </w:r>
          </w:p>
        </w:tc>
        <w:tc>
          <w:tcPr>
            <w:tcW w:w="1023"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2A512366" w14:textId="77777777" w:rsidR="00343191" w:rsidRDefault="00000000">
            <w:pPr>
              <w:spacing w:after="40"/>
            </w:pPr>
            <w:r>
              <w:rPr>
                <w:b/>
                <w:bCs/>
                <w:color w:val="FFFFFF"/>
                <w:sz w:val="19"/>
                <w:szCs w:val="19"/>
              </w:rPr>
              <w:t>Ereditaria</w:t>
            </w:r>
          </w:p>
        </w:tc>
        <w:tc>
          <w:tcPr>
            <w:tcW w:w="1322"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05C7C3B8" w14:textId="77777777" w:rsidR="00343191" w:rsidRDefault="00000000">
            <w:pPr>
              <w:spacing w:after="40"/>
            </w:pPr>
            <w:r>
              <w:rPr>
                <w:b/>
                <w:bCs/>
                <w:color w:val="FFFFFF"/>
                <w:sz w:val="19"/>
                <w:szCs w:val="19"/>
              </w:rPr>
              <w:t>Frequenza di coinvolgimento cardiaco</w:t>
            </w:r>
          </w:p>
        </w:tc>
        <w:tc>
          <w:tcPr>
            <w:tcW w:w="4763"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5BAC1E24" w14:textId="77777777" w:rsidR="00343191" w:rsidRDefault="00000000">
            <w:pPr>
              <w:spacing w:after="40"/>
            </w:pPr>
            <w:r>
              <w:rPr>
                <w:b/>
                <w:bCs/>
                <w:color w:val="FFFFFF"/>
                <w:sz w:val="19"/>
                <w:szCs w:val="19"/>
              </w:rPr>
              <w:t xml:space="preserve">Segni </w:t>
            </w:r>
            <w:proofErr w:type="spellStart"/>
            <w:r>
              <w:rPr>
                <w:b/>
                <w:bCs/>
                <w:color w:val="FFFFFF"/>
                <w:sz w:val="19"/>
                <w:szCs w:val="19"/>
              </w:rPr>
              <w:t>extracardiaci</w:t>
            </w:r>
            <w:proofErr w:type="spellEnd"/>
            <w:r>
              <w:rPr>
                <w:b/>
                <w:bCs/>
                <w:color w:val="FFFFFF"/>
                <w:sz w:val="19"/>
                <w:szCs w:val="19"/>
              </w:rPr>
              <w:t xml:space="preserve"> tipici</w:t>
            </w:r>
          </w:p>
        </w:tc>
      </w:tr>
      <w:tr w:rsidR="00343191" w14:paraId="00C7514A" w14:textId="77777777">
        <w:tblPrEx>
          <w:tblCellMar>
            <w:top w:w="0" w:type="dxa"/>
            <w:bottom w:w="0" w:type="dxa"/>
          </w:tblCellMar>
        </w:tblPrEx>
        <w:tc>
          <w:tcPr>
            <w:tcW w:w="102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8D1A90F" w14:textId="77777777" w:rsidR="00343191" w:rsidRDefault="00000000">
            <w:pPr>
              <w:spacing w:after="40"/>
            </w:pPr>
            <w:r>
              <w:rPr>
                <w:sz w:val="19"/>
                <w:szCs w:val="19"/>
              </w:rPr>
              <w:t>AL</w:t>
            </w:r>
          </w:p>
        </w:tc>
        <w:tc>
          <w:tcPr>
            <w:tcW w:w="150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E4F506F" w14:textId="77777777" w:rsidR="00343191" w:rsidRDefault="00000000">
            <w:pPr>
              <w:spacing w:after="40"/>
            </w:pPr>
            <w:r>
              <w:rPr>
                <w:sz w:val="19"/>
                <w:szCs w:val="19"/>
              </w:rPr>
              <w:t>Catene leggere delle immunoglobuline</w:t>
            </w:r>
          </w:p>
        </w:tc>
        <w:tc>
          <w:tcPr>
            <w:tcW w:w="102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3CD7DB5" w14:textId="77777777" w:rsidR="00343191" w:rsidRDefault="00000000">
            <w:pPr>
              <w:spacing w:after="40"/>
            </w:pPr>
            <w:r>
              <w:rPr>
                <w:sz w:val="19"/>
                <w:szCs w:val="19"/>
              </w:rPr>
              <w:t>No</w:t>
            </w:r>
          </w:p>
        </w:tc>
        <w:tc>
          <w:tcPr>
            <w:tcW w:w="132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D5C31E3" w14:textId="77777777" w:rsidR="00343191" w:rsidRDefault="00000000">
            <w:pPr>
              <w:spacing w:after="40"/>
            </w:pPr>
            <w:r>
              <w:rPr>
                <w:sz w:val="19"/>
                <w:szCs w:val="19"/>
              </w:rPr>
              <w:t>70%</w:t>
            </w:r>
          </w:p>
        </w:tc>
        <w:tc>
          <w:tcPr>
            <w:tcW w:w="476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4F2C6F4" w14:textId="77777777" w:rsidR="00343191" w:rsidRDefault="00000000">
            <w:pPr>
              <w:spacing w:after="40"/>
            </w:pPr>
            <w:r>
              <w:rPr>
                <w:sz w:val="19"/>
                <w:szCs w:val="19"/>
              </w:rPr>
              <w:t>Nefropatia con proteinuria, disfunzione autonomica, polineuropatia, macroglossia, ecchimosi spontanee, coinvolgimento epatico</w:t>
            </w:r>
          </w:p>
        </w:tc>
      </w:tr>
      <w:tr w:rsidR="00343191" w14:paraId="0A821CDD" w14:textId="77777777">
        <w:tblPrEx>
          <w:tblCellMar>
            <w:top w:w="0" w:type="dxa"/>
            <w:bottom w:w="0" w:type="dxa"/>
          </w:tblCellMar>
        </w:tblPrEx>
        <w:tc>
          <w:tcPr>
            <w:tcW w:w="102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98644C4" w14:textId="77777777" w:rsidR="00343191" w:rsidRDefault="00000000">
            <w:pPr>
              <w:spacing w:after="40"/>
            </w:pPr>
            <w:proofErr w:type="spellStart"/>
            <w:r>
              <w:rPr>
                <w:sz w:val="19"/>
                <w:szCs w:val="19"/>
              </w:rPr>
              <w:t>ATTRwt</w:t>
            </w:r>
            <w:proofErr w:type="spellEnd"/>
          </w:p>
        </w:tc>
        <w:tc>
          <w:tcPr>
            <w:tcW w:w="150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F091EF2" w14:textId="77777777" w:rsidR="00343191" w:rsidRDefault="00000000">
            <w:pPr>
              <w:spacing w:after="40"/>
            </w:pPr>
            <w:r>
              <w:rPr>
                <w:sz w:val="19"/>
                <w:szCs w:val="19"/>
              </w:rPr>
              <w:t>Transtiretina</w:t>
            </w:r>
          </w:p>
        </w:tc>
        <w:tc>
          <w:tcPr>
            <w:tcW w:w="102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BF50627" w14:textId="77777777" w:rsidR="00343191" w:rsidRDefault="00000000">
            <w:pPr>
              <w:spacing w:after="40"/>
            </w:pPr>
            <w:r>
              <w:rPr>
                <w:sz w:val="19"/>
                <w:szCs w:val="19"/>
              </w:rPr>
              <w:t>No</w:t>
            </w:r>
          </w:p>
        </w:tc>
        <w:tc>
          <w:tcPr>
            <w:tcW w:w="132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1F9D0A5" w14:textId="77777777" w:rsidR="00343191" w:rsidRDefault="00000000">
            <w:pPr>
              <w:spacing w:after="40"/>
            </w:pPr>
            <w:r>
              <w:rPr>
                <w:sz w:val="19"/>
                <w:szCs w:val="19"/>
              </w:rPr>
              <w:t>100%</w:t>
            </w:r>
          </w:p>
        </w:tc>
        <w:tc>
          <w:tcPr>
            <w:tcW w:w="476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7C638E8" w14:textId="77777777" w:rsidR="00343191" w:rsidRDefault="00000000">
            <w:pPr>
              <w:spacing w:after="40"/>
            </w:pPr>
            <w:r>
              <w:rPr>
                <w:sz w:val="19"/>
                <w:szCs w:val="19"/>
              </w:rPr>
              <w:t>Sindrome del tunnel carpale, stenosi del canale lombare, rottura del tendine del bicipite</w:t>
            </w:r>
          </w:p>
        </w:tc>
      </w:tr>
      <w:tr w:rsidR="00343191" w14:paraId="5BC6BB04" w14:textId="77777777">
        <w:tblPrEx>
          <w:tblCellMar>
            <w:top w:w="0" w:type="dxa"/>
            <w:bottom w:w="0" w:type="dxa"/>
          </w:tblCellMar>
        </w:tblPrEx>
        <w:tc>
          <w:tcPr>
            <w:tcW w:w="102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C99F213" w14:textId="77777777" w:rsidR="00343191" w:rsidRDefault="00000000">
            <w:pPr>
              <w:spacing w:after="40"/>
            </w:pPr>
            <w:proofErr w:type="spellStart"/>
            <w:r>
              <w:rPr>
                <w:sz w:val="19"/>
                <w:szCs w:val="19"/>
              </w:rPr>
              <w:t>ATTRv</w:t>
            </w:r>
            <w:proofErr w:type="spellEnd"/>
          </w:p>
        </w:tc>
        <w:tc>
          <w:tcPr>
            <w:tcW w:w="150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8E887AF" w14:textId="77777777" w:rsidR="00343191" w:rsidRDefault="00000000">
            <w:pPr>
              <w:spacing w:after="40"/>
            </w:pPr>
            <w:r>
              <w:rPr>
                <w:sz w:val="19"/>
                <w:szCs w:val="19"/>
              </w:rPr>
              <w:t>Transtiretina</w:t>
            </w:r>
          </w:p>
        </w:tc>
        <w:tc>
          <w:tcPr>
            <w:tcW w:w="102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BAA3B0A" w14:textId="77777777" w:rsidR="00343191" w:rsidRDefault="00000000">
            <w:pPr>
              <w:spacing w:after="40"/>
            </w:pPr>
            <w:r>
              <w:rPr>
                <w:sz w:val="19"/>
                <w:szCs w:val="19"/>
              </w:rPr>
              <w:t>Sì</w:t>
            </w:r>
          </w:p>
        </w:tc>
        <w:tc>
          <w:tcPr>
            <w:tcW w:w="132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CA7A8DB" w14:textId="77777777" w:rsidR="00343191" w:rsidRDefault="00000000">
            <w:pPr>
              <w:spacing w:after="40"/>
            </w:pPr>
            <w:r>
              <w:rPr>
                <w:sz w:val="19"/>
                <w:szCs w:val="19"/>
              </w:rPr>
              <w:t>30–100% secondo la mutazione</w:t>
            </w:r>
          </w:p>
        </w:tc>
        <w:tc>
          <w:tcPr>
            <w:tcW w:w="476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7059234" w14:textId="77777777" w:rsidR="00343191" w:rsidRDefault="00000000">
            <w:pPr>
              <w:spacing w:after="40"/>
            </w:pPr>
            <w:r>
              <w:rPr>
                <w:sz w:val="19"/>
                <w:szCs w:val="19"/>
              </w:rPr>
              <w:t>Polineuropatia, ipotensione ortostatica, opacità vitreali, disturbi gastrointestinali</w:t>
            </w:r>
          </w:p>
        </w:tc>
      </w:tr>
      <w:tr w:rsidR="00343191" w14:paraId="37F0721E" w14:textId="77777777">
        <w:tblPrEx>
          <w:tblCellMar>
            <w:top w:w="0" w:type="dxa"/>
            <w:bottom w:w="0" w:type="dxa"/>
          </w:tblCellMar>
        </w:tblPrEx>
        <w:tc>
          <w:tcPr>
            <w:tcW w:w="102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2017865" w14:textId="77777777" w:rsidR="00343191" w:rsidRDefault="00000000">
            <w:pPr>
              <w:spacing w:after="40"/>
            </w:pPr>
            <w:r>
              <w:rPr>
                <w:sz w:val="19"/>
                <w:szCs w:val="19"/>
              </w:rPr>
              <w:lastRenderedPageBreak/>
              <w:t>AA</w:t>
            </w:r>
          </w:p>
        </w:tc>
        <w:tc>
          <w:tcPr>
            <w:tcW w:w="150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D74A2C4" w14:textId="77777777" w:rsidR="00343191" w:rsidRDefault="00000000">
            <w:pPr>
              <w:spacing w:after="40"/>
            </w:pPr>
            <w:r>
              <w:rPr>
                <w:sz w:val="19"/>
                <w:szCs w:val="19"/>
              </w:rPr>
              <w:t>Amiloide A sierica</w:t>
            </w:r>
          </w:p>
        </w:tc>
        <w:tc>
          <w:tcPr>
            <w:tcW w:w="102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E951E95" w14:textId="77777777" w:rsidR="00343191" w:rsidRDefault="00000000">
            <w:pPr>
              <w:spacing w:after="40"/>
            </w:pPr>
            <w:r>
              <w:rPr>
                <w:sz w:val="19"/>
                <w:szCs w:val="19"/>
              </w:rPr>
              <w:t>No</w:t>
            </w:r>
          </w:p>
        </w:tc>
        <w:tc>
          <w:tcPr>
            <w:tcW w:w="132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9C30AC0" w14:textId="77777777" w:rsidR="00343191" w:rsidRDefault="00000000">
            <w:pPr>
              <w:spacing w:after="40"/>
            </w:pPr>
            <w:r>
              <w:rPr>
                <w:sz w:val="19"/>
                <w:szCs w:val="19"/>
              </w:rPr>
              <w:t>5%</w:t>
            </w:r>
          </w:p>
        </w:tc>
        <w:tc>
          <w:tcPr>
            <w:tcW w:w="476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A8052AC" w14:textId="77777777" w:rsidR="00343191" w:rsidRDefault="00000000">
            <w:pPr>
              <w:spacing w:after="40"/>
            </w:pPr>
            <w:r>
              <w:rPr>
                <w:sz w:val="19"/>
                <w:szCs w:val="19"/>
              </w:rPr>
              <w:t>Insufficienza renale (95%), proteinuria, epatomegalia</w:t>
            </w:r>
          </w:p>
        </w:tc>
      </w:tr>
      <w:tr w:rsidR="00343191" w14:paraId="5A3DEA90" w14:textId="77777777">
        <w:tblPrEx>
          <w:tblCellMar>
            <w:top w:w="0" w:type="dxa"/>
            <w:bottom w:w="0" w:type="dxa"/>
          </w:tblCellMar>
        </w:tblPrEx>
        <w:tc>
          <w:tcPr>
            <w:tcW w:w="102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E56B660" w14:textId="77777777" w:rsidR="00343191" w:rsidRDefault="00000000">
            <w:pPr>
              <w:spacing w:after="40"/>
            </w:pPr>
            <w:proofErr w:type="spellStart"/>
            <w:r>
              <w:rPr>
                <w:sz w:val="19"/>
                <w:szCs w:val="19"/>
              </w:rPr>
              <w:t>AApoAI</w:t>
            </w:r>
            <w:proofErr w:type="spellEnd"/>
          </w:p>
        </w:tc>
        <w:tc>
          <w:tcPr>
            <w:tcW w:w="150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F9F53AB" w14:textId="77777777" w:rsidR="00343191" w:rsidRDefault="00000000">
            <w:pPr>
              <w:spacing w:after="40"/>
            </w:pPr>
            <w:r>
              <w:rPr>
                <w:sz w:val="19"/>
                <w:szCs w:val="19"/>
              </w:rPr>
              <w:t>Apolipoproteina A-I</w:t>
            </w:r>
          </w:p>
        </w:tc>
        <w:tc>
          <w:tcPr>
            <w:tcW w:w="102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E59BC50" w14:textId="77777777" w:rsidR="00343191" w:rsidRDefault="00000000">
            <w:pPr>
              <w:spacing w:after="40"/>
            </w:pPr>
            <w:r>
              <w:rPr>
                <w:sz w:val="19"/>
                <w:szCs w:val="19"/>
              </w:rPr>
              <w:t>Sì</w:t>
            </w:r>
          </w:p>
        </w:tc>
        <w:tc>
          <w:tcPr>
            <w:tcW w:w="132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399FFD5" w14:textId="77777777" w:rsidR="00343191" w:rsidRDefault="00000000">
            <w:pPr>
              <w:spacing w:after="40"/>
            </w:pPr>
            <w:r>
              <w:rPr>
                <w:sz w:val="19"/>
                <w:szCs w:val="19"/>
              </w:rPr>
              <w:t>Rara, variabile</w:t>
            </w:r>
          </w:p>
        </w:tc>
        <w:tc>
          <w:tcPr>
            <w:tcW w:w="476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5F8861D" w14:textId="77777777" w:rsidR="00343191" w:rsidRDefault="00000000">
            <w:pPr>
              <w:spacing w:after="40"/>
            </w:pPr>
            <w:r>
              <w:rPr>
                <w:sz w:val="19"/>
                <w:szCs w:val="19"/>
              </w:rPr>
              <w:t>Soprattutto renale, epatomegalia, insufficienza surrenalica, disfonia</w:t>
            </w:r>
          </w:p>
        </w:tc>
      </w:tr>
    </w:tbl>
    <w:p w14:paraId="145C8309" w14:textId="77777777" w:rsidR="00343191" w:rsidRDefault="00343191">
      <w:pPr>
        <w:spacing w:after="100"/>
      </w:pPr>
    </w:p>
    <w:p w14:paraId="3C1BB940" w14:textId="77777777" w:rsidR="00343191" w:rsidRDefault="00000000">
      <w:pPr>
        <w:pStyle w:val="Titolo3"/>
      </w:pPr>
      <w:r>
        <w:t>9.2.1 Forme rare</w:t>
      </w:r>
    </w:p>
    <w:p w14:paraId="0E9EA2F2" w14:textId="77777777" w:rsidR="00343191" w:rsidRDefault="00000000">
      <w:pPr>
        <w:spacing w:after="120" w:line="276" w:lineRule="auto"/>
        <w:jc w:val="both"/>
      </w:pPr>
      <w:proofErr w:type="spellStart"/>
      <w:r>
        <w:rPr>
          <w:b/>
          <w:bCs/>
        </w:rPr>
        <w:t>AApoAI</w:t>
      </w:r>
      <w:proofErr w:type="spellEnd"/>
      <w:r>
        <w:t xml:space="preserve">: forma ereditaria rara (mutazioni del gene </w:t>
      </w:r>
      <w:r>
        <w:rPr>
          <w:i/>
          <w:iCs/>
        </w:rPr>
        <w:t>APOA1</w:t>
      </w:r>
      <w:r>
        <w:t xml:space="preserve">) con proteinuria e insufficienza renale, discromie cutanee e familiarità multipla; il cuore è coinvolto meno spesso che in AL e ATTR. Attenzione ai </w:t>
      </w:r>
      <w:r>
        <w:rPr>
          <w:b/>
          <w:bCs/>
        </w:rPr>
        <w:t>falsi positivi</w:t>
      </w:r>
      <w:r>
        <w:t xml:space="preserve"> della scintigrafia ossea: la conferma richiede tipizzazione istologica e/o test genetico.</w:t>
      </w:r>
    </w:p>
    <w:p w14:paraId="76DDD775" w14:textId="77777777" w:rsidR="00343191" w:rsidRDefault="00000000">
      <w:pPr>
        <w:spacing w:after="120" w:line="276" w:lineRule="auto"/>
        <w:jc w:val="both"/>
      </w:pPr>
      <w:r>
        <w:rPr>
          <w:b/>
          <w:bCs/>
        </w:rPr>
        <w:t>Amiloidosi ereditaria da lisozima</w:t>
      </w:r>
      <w:r>
        <w:t>: esordio anche nella prima decade, manifestazioni gastrointestinali con sanguinamento, emorragie cutanee, linfonodali e polmonari, sindrome sicca, disfunzione renale, emorragia e rottura epatica spontanea. Viene spesso diagnosticata erroneamente come porpora di Henoch-</w:t>
      </w:r>
      <w:proofErr w:type="spellStart"/>
      <w:r>
        <w:t>Schönlein</w:t>
      </w:r>
      <w:proofErr w:type="spellEnd"/>
      <w:r>
        <w:t>, teleangectasia emorragica ereditaria, malattia infiammatoria intestinale o sindrome di Sjögren.</w:t>
      </w:r>
    </w:p>
    <w:p w14:paraId="379F9087" w14:textId="77777777" w:rsidR="00343191" w:rsidRDefault="00000000">
      <w:pPr>
        <w:pStyle w:val="Titolo2"/>
      </w:pPr>
      <w:bookmarkStart w:id="9079" w:name="_TocFis080"/>
      <w:r>
        <w:t>9.3 Amiloidosi AL</w:t>
      </w:r>
      <w:bookmarkEnd w:id="9079"/>
    </w:p>
    <w:p w14:paraId="7F78499B" w14:textId="77777777" w:rsidR="00343191" w:rsidRDefault="00000000">
      <w:pPr>
        <w:spacing w:after="120" w:line="276" w:lineRule="auto"/>
        <w:jc w:val="both"/>
      </w:pPr>
      <w:r>
        <w:t xml:space="preserve">L'amiloidosi AL deriva dalla </w:t>
      </w:r>
      <w:r>
        <w:rPr>
          <w:b/>
          <w:bCs/>
        </w:rPr>
        <w:t>sovrapproduzione di un solo tipo di catena leggera</w:t>
      </w:r>
      <w:r>
        <w:t xml:space="preserve"> (più spesso </w:t>
      </w:r>
      <w:r>
        <w:rPr>
          <w:b/>
          <w:bCs/>
        </w:rPr>
        <w:t>λ</w:t>
      </w:r>
      <w:r>
        <w:t xml:space="preserve"> che κ) da parte di un clone plasmacellulare; le catene formano fibrille che si depositano in cuore, rene e fegato. La prevalenza è di </w:t>
      </w:r>
      <w:r>
        <w:rPr>
          <w:b/>
          <w:bCs/>
        </w:rPr>
        <w:t>8–12 casi per milione</w:t>
      </w:r>
      <w:r>
        <w:t xml:space="preserve"> di persone. Segni tipici sono la </w:t>
      </w:r>
      <w:r>
        <w:rPr>
          <w:b/>
          <w:bCs/>
        </w:rPr>
        <w:t>macroglossia</w:t>
      </w:r>
      <w:r>
        <w:t xml:space="preserve"> e la </w:t>
      </w:r>
      <w:r>
        <w:rPr>
          <w:b/>
          <w:bCs/>
        </w:rPr>
        <w:t>porpora periorbitaria</w:t>
      </w:r>
      <w:r>
        <w:t xml:space="preserve">. Un'AL cardiaca con sintomi di scompenso non trattata porta a </w:t>
      </w:r>
      <w:r>
        <w:rPr>
          <w:b/>
          <w:bCs/>
        </w:rPr>
        <w:t xml:space="preserve">morte in circa </w:t>
      </w:r>
      <w:proofErr w:type="gramStart"/>
      <w:r>
        <w:rPr>
          <w:b/>
          <w:bCs/>
        </w:rPr>
        <w:t>6</w:t>
      </w:r>
      <w:proofErr w:type="gramEnd"/>
      <w:r>
        <w:rPr>
          <w:b/>
          <w:bCs/>
        </w:rPr>
        <w:t xml:space="preserve"> mesi</w:t>
      </w:r>
      <w:r>
        <w:t>: l'AL cardiaca è un'</w:t>
      </w:r>
      <w:r>
        <w:rPr>
          <w:b/>
          <w:bCs/>
        </w:rPr>
        <w:t>emergenza</w:t>
      </w:r>
      <w:r>
        <w:t xml:space="preserve"> e la prognosi si stratifica con lo </w:t>
      </w:r>
      <w:proofErr w:type="spellStart"/>
      <w:r>
        <w:t>staging</w:t>
      </w:r>
      <w:proofErr w:type="spellEnd"/>
      <w:r>
        <w:t xml:space="preserve"> della Mayo Clinic.</w:t>
      </w:r>
    </w:p>
    <w:p w14:paraId="44ACB2D9" w14:textId="77777777" w:rsidR="00343191" w:rsidRDefault="00000000">
      <w:pPr>
        <w:pStyle w:val="Titolo2"/>
      </w:pPr>
      <w:bookmarkStart w:id="9080" w:name="_TocFis081"/>
      <w:r>
        <w:t>9.4 Amiloidosi da transtiretina</w:t>
      </w:r>
      <w:bookmarkEnd w:id="9080"/>
    </w:p>
    <w:p w14:paraId="30560C45" w14:textId="77777777" w:rsidR="00343191" w:rsidRDefault="00000000">
      <w:pPr>
        <w:spacing w:after="120" w:line="276" w:lineRule="auto"/>
        <w:jc w:val="both"/>
      </w:pPr>
      <w:r>
        <w:t xml:space="preserve">La </w:t>
      </w:r>
      <w:r>
        <w:rPr>
          <w:b/>
          <w:bCs/>
        </w:rPr>
        <w:t>transtiretina</w:t>
      </w:r>
      <w:r>
        <w:t xml:space="preserve"> (TTR) è una proteina tetramerica prodotta dal fegato. La </w:t>
      </w:r>
      <w:r>
        <w:rPr>
          <w:b/>
          <w:bCs/>
        </w:rPr>
        <w:t>dissociazione del tetramero</w:t>
      </w:r>
      <w:r>
        <w:t xml:space="preserve"> in monomeri instabili, che vanno incontro a </w:t>
      </w:r>
      <w:proofErr w:type="spellStart"/>
      <w:r>
        <w:t>misfolding</w:t>
      </w:r>
      <w:proofErr w:type="spellEnd"/>
      <w:r>
        <w:t xml:space="preserve"> e aggregazione, è la tappa limitante della formazione delle fibrille.</w:t>
      </w:r>
    </w:p>
    <w:p w14:paraId="702179F2" w14:textId="77777777" w:rsidR="00343191" w:rsidRDefault="00000000">
      <w:pPr>
        <w:keepNext/>
        <w:spacing w:before="120" w:after="80"/>
      </w:pPr>
      <w:r>
        <w:rPr>
          <w:b/>
          <w:bCs/>
          <w:color w:val="1F5F74"/>
          <w:sz w:val="20"/>
          <w:szCs w:val="20"/>
        </w:rPr>
        <w:t>Tabella 9.2 — ATTR ereditaria e wild-</w:t>
      </w:r>
      <w:proofErr w:type="spellStart"/>
      <w:r>
        <w:rPr>
          <w:b/>
          <w:bCs/>
          <w:color w:val="1F5F74"/>
          <w:sz w:val="20"/>
          <w:szCs w:val="20"/>
        </w:rPr>
        <w:t>type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4573"/>
        <w:gridCol w:w="3195"/>
      </w:tblGrid>
      <w:tr w:rsidR="00343191" w14:paraId="5DBB41A3" w14:textId="77777777">
        <w:tblPrEx>
          <w:tblCellMar>
            <w:top w:w="0" w:type="dxa"/>
            <w:bottom w:w="0" w:type="dxa"/>
          </w:tblCellMar>
        </w:tblPrEx>
        <w:trPr>
          <w:tblHeader/>
        </w:trPr>
        <w:tc>
          <w:tcPr>
            <w:tcW w:w="1870"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4F5032AC" w14:textId="77777777" w:rsidR="00343191" w:rsidRDefault="00343191">
            <w:pPr>
              <w:spacing w:after="40"/>
            </w:pPr>
          </w:p>
        </w:tc>
        <w:tc>
          <w:tcPr>
            <w:tcW w:w="4573"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52B4D0C4" w14:textId="77777777" w:rsidR="00343191" w:rsidRDefault="00000000">
            <w:pPr>
              <w:spacing w:after="40"/>
            </w:pPr>
            <w:proofErr w:type="spellStart"/>
            <w:r>
              <w:rPr>
                <w:b/>
                <w:bCs/>
                <w:color w:val="FFFFFF"/>
                <w:sz w:val="19"/>
                <w:szCs w:val="19"/>
              </w:rPr>
              <w:t>ATTRv</w:t>
            </w:r>
            <w:proofErr w:type="spellEnd"/>
            <w:r>
              <w:rPr>
                <w:b/>
                <w:bCs/>
                <w:color w:val="FFFFFF"/>
                <w:sz w:val="19"/>
                <w:szCs w:val="19"/>
              </w:rPr>
              <w:t xml:space="preserve"> (variante)</w:t>
            </w:r>
          </w:p>
        </w:tc>
        <w:tc>
          <w:tcPr>
            <w:tcW w:w="3195"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7DB9D8B3" w14:textId="77777777" w:rsidR="00343191" w:rsidRDefault="00000000">
            <w:pPr>
              <w:spacing w:after="40"/>
            </w:pPr>
            <w:proofErr w:type="spellStart"/>
            <w:r>
              <w:rPr>
                <w:b/>
                <w:bCs/>
                <w:color w:val="FFFFFF"/>
                <w:sz w:val="19"/>
                <w:szCs w:val="19"/>
              </w:rPr>
              <w:t>ATTRwt</w:t>
            </w:r>
            <w:proofErr w:type="spellEnd"/>
            <w:r>
              <w:rPr>
                <w:b/>
                <w:bCs/>
                <w:color w:val="FFFFFF"/>
                <w:sz w:val="19"/>
                <w:szCs w:val="19"/>
              </w:rPr>
              <w:t xml:space="preserve"> (senile)</w:t>
            </w:r>
          </w:p>
        </w:tc>
      </w:tr>
      <w:tr w:rsidR="00343191" w14:paraId="4147D794" w14:textId="77777777">
        <w:tblPrEx>
          <w:tblCellMar>
            <w:top w:w="0" w:type="dxa"/>
            <w:bottom w:w="0" w:type="dxa"/>
          </w:tblCellMar>
        </w:tblPrEx>
        <w:tc>
          <w:tcPr>
            <w:tcW w:w="187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3D1F8BB" w14:textId="77777777" w:rsidR="00343191" w:rsidRDefault="00000000">
            <w:pPr>
              <w:spacing w:after="40"/>
            </w:pPr>
            <w:r>
              <w:rPr>
                <w:sz w:val="19"/>
                <w:szCs w:val="19"/>
              </w:rPr>
              <w:t>Trasmissione</w:t>
            </w:r>
          </w:p>
        </w:tc>
        <w:tc>
          <w:tcPr>
            <w:tcW w:w="457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9401B10" w14:textId="77777777" w:rsidR="00343191" w:rsidRDefault="00000000">
            <w:pPr>
              <w:spacing w:after="40"/>
            </w:pPr>
            <w:r>
              <w:rPr>
                <w:sz w:val="19"/>
                <w:szCs w:val="19"/>
              </w:rPr>
              <w:t>Autosomica dominante</w:t>
            </w:r>
          </w:p>
        </w:tc>
        <w:tc>
          <w:tcPr>
            <w:tcW w:w="319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B5B1BD8" w14:textId="77777777" w:rsidR="00343191" w:rsidRDefault="00000000">
            <w:pPr>
              <w:spacing w:after="40"/>
            </w:pPr>
            <w:r>
              <w:rPr>
                <w:sz w:val="19"/>
                <w:szCs w:val="19"/>
              </w:rPr>
              <w:t>Non ereditaria</w:t>
            </w:r>
          </w:p>
        </w:tc>
      </w:tr>
      <w:tr w:rsidR="00343191" w14:paraId="623B2924" w14:textId="77777777">
        <w:tblPrEx>
          <w:tblCellMar>
            <w:top w:w="0" w:type="dxa"/>
            <w:bottom w:w="0" w:type="dxa"/>
          </w:tblCellMar>
        </w:tblPrEx>
        <w:tc>
          <w:tcPr>
            <w:tcW w:w="187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C2625C0" w14:textId="77777777" w:rsidR="00343191" w:rsidRDefault="00000000">
            <w:pPr>
              <w:spacing w:after="40"/>
            </w:pPr>
            <w:r>
              <w:rPr>
                <w:sz w:val="19"/>
                <w:szCs w:val="19"/>
              </w:rPr>
              <w:t>Genetica</w:t>
            </w:r>
          </w:p>
        </w:tc>
        <w:tc>
          <w:tcPr>
            <w:tcW w:w="457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E83208C" w14:textId="77777777" w:rsidR="00343191" w:rsidRDefault="00000000">
            <w:pPr>
              <w:spacing w:after="40"/>
            </w:pPr>
            <w:r>
              <w:rPr>
                <w:sz w:val="19"/>
                <w:szCs w:val="19"/>
              </w:rPr>
              <w:t xml:space="preserve">Gene </w:t>
            </w:r>
            <w:r>
              <w:rPr>
                <w:i/>
                <w:iCs/>
                <w:sz w:val="19"/>
                <w:szCs w:val="19"/>
              </w:rPr>
              <w:t>TTR</w:t>
            </w:r>
            <w:r>
              <w:rPr>
                <w:sz w:val="19"/>
                <w:szCs w:val="19"/>
              </w:rPr>
              <w:t xml:space="preserve"> sul cromosoma 18 (4 esoni); oltre 100–120 mutazioni</w:t>
            </w:r>
          </w:p>
        </w:tc>
        <w:tc>
          <w:tcPr>
            <w:tcW w:w="3195"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78486FB" w14:textId="77777777" w:rsidR="00343191" w:rsidRDefault="00000000">
            <w:pPr>
              <w:spacing w:after="40"/>
            </w:pPr>
            <w:r>
              <w:rPr>
                <w:sz w:val="19"/>
                <w:szCs w:val="19"/>
              </w:rPr>
              <w:t>—</w:t>
            </w:r>
          </w:p>
        </w:tc>
      </w:tr>
      <w:tr w:rsidR="00343191" w14:paraId="3ED137E4" w14:textId="77777777">
        <w:tblPrEx>
          <w:tblCellMar>
            <w:top w:w="0" w:type="dxa"/>
            <w:bottom w:w="0" w:type="dxa"/>
          </w:tblCellMar>
        </w:tblPrEx>
        <w:tc>
          <w:tcPr>
            <w:tcW w:w="187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2A641BE" w14:textId="77777777" w:rsidR="00343191" w:rsidRDefault="00000000">
            <w:pPr>
              <w:spacing w:after="40"/>
            </w:pPr>
            <w:r>
              <w:rPr>
                <w:sz w:val="19"/>
                <w:szCs w:val="19"/>
              </w:rPr>
              <w:t>Organi</w:t>
            </w:r>
          </w:p>
        </w:tc>
        <w:tc>
          <w:tcPr>
            <w:tcW w:w="457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F34CC93" w14:textId="77777777" w:rsidR="00343191" w:rsidRDefault="00000000">
            <w:pPr>
              <w:spacing w:after="40"/>
            </w:pPr>
            <w:r>
              <w:rPr>
                <w:sz w:val="19"/>
                <w:szCs w:val="19"/>
              </w:rPr>
              <w:t>Cuore e/o nervo, secondo la mutazione</w:t>
            </w:r>
          </w:p>
        </w:tc>
        <w:tc>
          <w:tcPr>
            <w:tcW w:w="319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798DFDE" w14:textId="77777777" w:rsidR="00343191" w:rsidRDefault="00000000">
            <w:pPr>
              <w:spacing w:after="40"/>
            </w:pPr>
            <w:r>
              <w:rPr>
                <w:sz w:val="19"/>
                <w:szCs w:val="19"/>
              </w:rPr>
              <w:t>Cuore (il cosiddetto «Alzheimer del cuore»)</w:t>
            </w:r>
          </w:p>
        </w:tc>
      </w:tr>
      <w:tr w:rsidR="00343191" w14:paraId="7823DC39" w14:textId="77777777">
        <w:tblPrEx>
          <w:tblCellMar>
            <w:top w:w="0" w:type="dxa"/>
            <w:bottom w:w="0" w:type="dxa"/>
          </w:tblCellMar>
        </w:tblPrEx>
        <w:tc>
          <w:tcPr>
            <w:tcW w:w="187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B5A038F" w14:textId="77777777" w:rsidR="00343191" w:rsidRDefault="00000000">
            <w:pPr>
              <w:spacing w:after="40"/>
            </w:pPr>
            <w:r>
              <w:rPr>
                <w:sz w:val="19"/>
                <w:szCs w:val="19"/>
              </w:rPr>
              <w:t>Età media alla diagnosi</w:t>
            </w:r>
          </w:p>
        </w:tc>
        <w:tc>
          <w:tcPr>
            <w:tcW w:w="457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7478E11" w14:textId="77777777" w:rsidR="00343191" w:rsidRDefault="00000000">
            <w:pPr>
              <w:spacing w:after="40"/>
            </w:pPr>
            <w:r>
              <w:rPr>
                <w:sz w:val="19"/>
                <w:szCs w:val="19"/>
              </w:rPr>
              <w:t>Circa 75 anni nelle mutazioni cardiache</w:t>
            </w:r>
          </w:p>
        </w:tc>
        <w:tc>
          <w:tcPr>
            <w:tcW w:w="3195"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F220B9A" w14:textId="77777777" w:rsidR="00343191" w:rsidRDefault="00000000">
            <w:pPr>
              <w:spacing w:after="40"/>
            </w:pPr>
            <w:r>
              <w:rPr>
                <w:sz w:val="19"/>
                <w:szCs w:val="19"/>
              </w:rPr>
              <w:t>Circa 83 anni</w:t>
            </w:r>
          </w:p>
        </w:tc>
      </w:tr>
      <w:tr w:rsidR="00343191" w14:paraId="34F9FB24" w14:textId="77777777">
        <w:tblPrEx>
          <w:tblCellMar>
            <w:top w:w="0" w:type="dxa"/>
            <w:bottom w:w="0" w:type="dxa"/>
          </w:tblCellMar>
        </w:tblPrEx>
        <w:tc>
          <w:tcPr>
            <w:tcW w:w="187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2C46947" w14:textId="77777777" w:rsidR="00343191" w:rsidRDefault="00000000">
            <w:pPr>
              <w:spacing w:after="40"/>
            </w:pPr>
            <w:r>
              <w:rPr>
                <w:sz w:val="19"/>
                <w:szCs w:val="19"/>
              </w:rPr>
              <w:t>Epidemiologia</w:t>
            </w:r>
          </w:p>
        </w:tc>
        <w:tc>
          <w:tcPr>
            <w:tcW w:w="457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40771EE" w14:textId="77777777" w:rsidR="00343191" w:rsidRDefault="00000000">
            <w:pPr>
              <w:spacing w:after="40"/>
            </w:pPr>
            <w:r>
              <w:rPr>
                <w:sz w:val="19"/>
                <w:szCs w:val="19"/>
              </w:rPr>
              <w:t>Val122Ile presente nel 3,6% degli afroamericani</w:t>
            </w:r>
          </w:p>
        </w:tc>
        <w:tc>
          <w:tcPr>
            <w:tcW w:w="319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CAA8695" w14:textId="77777777" w:rsidR="00343191" w:rsidRDefault="00000000">
            <w:pPr>
              <w:spacing w:after="40"/>
            </w:pPr>
            <w:r>
              <w:rPr>
                <w:sz w:val="19"/>
                <w:szCs w:val="19"/>
              </w:rPr>
              <w:t>Depositi cardiaci di TTR in un quarto degli ottantenni</w:t>
            </w:r>
          </w:p>
        </w:tc>
      </w:tr>
    </w:tbl>
    <w:p w14:paraId="7524550A" w14:textId="77777777" w:rsidR="00343191" w:rsidRDefault="00343191">
      <w:pPr>
        <w:spacing w:after="100"/>
      </w:pPr>
    </w:p>
    <w:p w14:paraId="0DDF4CFC" w14:textId="77777777" w:rsidR="00343191" w:rsidRDefault="00000000">
      <w:pPr>
        <w:spacing w:after="120" w:line="276" w:lineRule="auto"/>
        <w:jc w:val="both"/>
      </w:pPr>
      <w:r>
        <w:t xml:space="preserve">Le mutazioni si distribuiscono lungo uno spettro fenotipico da prevalentemente neurologico (ad esempio V30M a esordio precoce) a prevalentemente cardiaco (ad esempio V122I, L111M, T60A). È raccomandato il </w:t>
      </w:r>
      <w:r>
        <w:rPr>
          <w:b/>
          <w:bCs/>
        </w:rPr>
        <w:t>sequenziamento del gene TTR</w:t>
      </w:r>
      <w:r>
        <w:t xml:space="preserve"> in tutti i pazienti con ATTR, perché le forme variante e wild-</w:t>
      </w:r>
      <w:proofErr w:type="spellStart"/>
      <w:r>
        <w:t>type</w:t>
      </w:r>
      <w:proofErr w:type="spellEnd"/>
      <w:r>
        <w:t xml:space="preserve"> non possono essere distinte solo sulla base del profilo clinico.</w:t>
      </w:r>
    </w:p>
    <w:p w14:paraId="4A9905D6" w14:textId="77777777" w:rsidR="00343191" w:rsidRDefault="00000000">
      <w:pPr>
        <w:spacing w:after="120" w:line="276" w:lineRule="auto"/>
        <w:jc w:val="both"/>
      </w:pPr>
      <w:r>
        <w:rPr>
          <w:b/>
          <w:bCs/>
        </w:rPr>
        <w:lastRenderedPageBreak/>
        <w:t>Prognosi</w:t>
      </w:r>
      <w:r>
        <w:t xml:space="preserve">. I dati sulla storia naturale sono limitati; la mortalità nell'ATTR cardiaca è generalmente dovuta a scompenso progressivo. La </w:t>
      </w:r>
      <w:r>
        <w:rPr>
          <w:b/>
          <w:bCs/>
        </w:rPr>
        <w:t>sopravvivenza mediana senza trattamento</w:t>
      </w:r>
      <w:r>
        <w:t xml:space="preserve"> è di </w:t>
      </w:r>
      <w:r>
        <w:rPr>
          <w:b/>
          <w:bCs/>
        </w:rPr>
        <w:t>2,5 anni</w:t>
      </w:r>
      <w:r>
        <w:t xml:space="preserve"> nella forma variante (in presenza di Val122Ile) e di </w:t>
      </w:r>
      <w:r>
        <w:rPr>
          <w:b/>
          <w:bCs/>
        </w:rPr>
        <w:t>3,6 anni</w:t>
      </w:r>
      <w:r>
        <w:t xml:space="preserve"> nella forma wild-</w:t>
      </w:r>
      <w:proofErr w:type="spellStart"/>
      <w:r>
        <w:t>type</w:t>
      </w:r>
      <w:proofErr w:type="spellEnd"/>
      <w:r>
        <w:t>. Nella storia naturale, manifestazioni come tunnel carpale e deposizione miocardica precedono di anni lo scompenso; con il passaggio dalle classi NYHA I alla IV si riducono progressivamente frazione di eiezione e capacità funzionale e aumentano NT-</w:t>
      </w:r>
      <w:proofErr w:type="spellStart"/>
      <w:r>
        <w:t>proBNP</w:t>
      </w:r>
      <w:proofErr w:type="spellEnd"/>
      <w:r>
        <w:t>, ospedalizzazioni e dispnea.</w:t>
      </w:r>
    </w:p>
    <w:p w14:paraId="6B81B59C" w14:textId="77777777" w:rsidR="00343191" w:rsidRDefault="00000000">
      <w:pPr>
        <w:spacing w:after="120" w:line="276" w:lineRule="auto"/>
        <w:jc w:val="both"/>
      </w:pPr>
      <w:r>
        <w:t xml:space="preserve">Nello studio sul </w:t>
      </w:r>
      <w:proofErr w:type="spellStart"/>
      <w:r>
        <w:rPr>
          <w:b/>
          <w:bCs/>
        </w:rPr>
        <w:t>tafamidis</w:t>
      </w:r>
      <w:proofErr w:type="spellEnd"/>
      <w:r>
        <w:t xml:space="preserve">, i pazienti trattati fin dall'inizio avevano una sopravvivenza migliore di quelli passati dal placebo al farmaco (Elliott et al., </w:t>
      </w:r>
      <w:proofErr w:type="spellStart"/>
      <w:r>
        <w:rPr>
          <w:i/>
          <w:iCs/>
        </w:rPr>
        <w:t>Circ</w:t>
      </w:r>
      <w:proofErr w:type="spellEnd"/>
      <w:r>
        <w:rPr>
          <w:i/>
          <w:iCs/>
        </w:rPr>
        <w:t xml:space="preserve"> Heart Fail</w:t>
      </w:r>
      <w:r>
        <w:t xml:space="preserve"> 2022): il </w:t>
      </w:r>
      <w:r>
        <w:rPr>
          <w:b/>
          <w:bCs/>
        </w:rPr>
        <w:t>trattamento precoce</w:t>
      </w:r>
      <w:r>
        <w:t xml:space="preserve"> conta.</w:t>
      </w:r>
    </w:p>
    <w:p w14:paraId="6A211DD3" w14:textId="77777777" w:rsidR="00343191" w:rsidRDefault="00000000">
      <w:pPr>
        <w:pStyle w:val="Titolo2"/>
      </w:pPr>
      <w:bookmarkStart w:id="9081" w:name="_TocFis082"/>
      <w:r>
        <w:t>9.5 Epidemiologia e popolazioni a rischio</w:t>
      </w:r>
      <w:bookmarkEnd w:id="9081"/>
    </w:p>
    <w:p w14:paraId="1382271C" w14:textId="77777777" w:rsidR="00343191" w:rsidRDefault="00000000">
      <w:pPr>
        <w:spacing w:after="120" w:line="276" w:lineRule="auto"/>
        <w:jc w:val="both"/>
      </w:pPr>
      <w:r>
        <w:t>La prevalenza dell'</w:t>
      </w:r>
      <w:proofErr w:type="spellStart"/>
      <w:r>
        <w:t>ATTRwt</w:t>
      </w:r>
      <w:proofErr w:type="spellEnd"/>
      <w:r>
        <w:t xml:space="preserve"> è incerta, ma diversi studi riportano:</w:t>
      </w:r>
    </w:p>
    <w:p w14:paraId="03230F87" w14:textId="77777777" w:rsidR="00343191" w:rsidRDefault="00000000">
      <w:pPr>
        <w:pStyle w:val="Paragrafoelenco"/>
        <w:numPr>
          <w:ilvl w:val="0"/>
          <w:numId w:val="3"/>
        </w:numPr>
        <w:spacing w:after="60" w:line="264" w:lineRule="auto"/>
        <w:jc w:val="both"/>
      </w:pPr>
      <w:r>
        <w:rPr>
          <w:b/>
          <w:bCs/>
        </w:rPr>
        <w:t>13%</w:t>
      </w:r>
      <w:r>
        <w:t xml:space="preserve"> dei pazienti di età &gt; 60 anni con </w:t>
      </w:r>
      <w:proofErr w:type="spellStart"/>
      <w:r>
        <w:t>HFpEF</w:t>
      </w:r>
      <w:proofErr w:type="spellEnd"/>
      <w:r>
        <w:t xml:space="preserve"> e ipertrofia ventricolare sinistra (≥ 12 mm);</w:t>
      </w:r>
    </w:p>
    <w:p w14:paraId="731763EA" w14:textId="77777777" w:rsidR="00343191" w:rsidRDefault="00000000">
      <w:pPr>
        <w:pStyle w:val="Paragrafoelenco"/>
        <w:numPr>
          <w:ilvl w:val="0"/>
          <w:numId w:val="3"/>
        </w:numPr>
        <w:spacing w:after="60" w:line="264" w:lineRule="auto"/>
        <w:jc w:val="both"/>
      </w:pPr>
      <w:r>
        <w:rPr>
          <w:b/>
          <w:bCs/>
        </w:rPr>
        <w:t>16%</w:t>
      </w:r>
      <w:r>
        <w:t xml:space="preserve"> dei pazienti sottoposti a sostituzione valvolare aortica transcatetere (TAVI) per stenosi aortica;</w:t>
      </w:r>
    </w:p>
    <w:p w14:paraId="6360F8DA" w14:textId="77777777" w:rsidR="00343191" w:rsidRDefault="00000000">
      <w:pPr>
        <w:pStyle w:val="Paragrafoelenco"/>
        <w:numPr>
          <w:ilvl w:val="0"/>
          <w:numId w:val="3"/>
        </w:numPr>
        <w:spacing w:after="60" w:line="264" w:lineRule="auto"/>
        <w:jc w:val="both"/>
      </w:pPr>
      <w:r>
        <w:rPr>
          <w:b/>
          <w:bCs/>
        </w:rPr>
        <w:t>5%</w:t>
      </w:r>
      <w:r>
        <w:t xml:space="preserve"> dei pazienti con presunta cardiomiopatia ipertrofica.</w:t>
      </w:r>
    </w:p>
    <w:p w14:paraId="1A37A2E2" w14:textId="77777777" w:rsidR="00343191" w:rsidRDefault="00000000">
      <w:pPr>
        <w:spacing w:after="120" w:line="276" w:lineRule="auto"/>
        <w:jc w:val="both"/>
      </w:pPr>
      <w:r>
        <w:t xml:space="preserve">Il riconoscimento dell'ATTR cardiaca è cresciuto rapidamente negli ultimi anni grazie alla scintigrafia non invasiva e alle nuove terapie (Ruberg, </w:t>
      </w:r>
      <w:r>
        <w:rPr>
          <w:i/>
          <w:iCs/>
        </w:rPr>
        <w:t>JACC</w:t>
      </w:r>
      <w:r>
        <w:t xml:space="preserve"> 2019). Strumenti come il calcolatore </w:t>
      </w:r>
      <w:proofErr w:type="spellStart"/>
      <w:r>
        <w:rPr>
          <w:i/>
          <w:iCs/>
        </w:rPr>
        <w:t>Calcul</w:t>
      </w:r>
      <w:proofErr w:type="spellEnd"/>
      <w:r>
        <w:rPr>
          <w:i/>
          <w:iCs/>
        </w:rPr>
        <w:t>-ATTR</w:t>
      </w:r>
      <w:r>
        <w:t xml:space="preserve"> e score clinici basati su tunnel carpale, età, sesso maschile, spessore del setto e bassi voltaggi all'ECG aiutano a selezionare i pazienti da sottoporre a screening in popolazioni come </w:t>
      </w:r>
      <w:proofErr w:type="spellStart"/>
      <w:r>
        <w:t>HFpEF</w:t>
      </w:r>
      <w:proofErr w:type="spellEnd"/>
      <w:r>
        <w:t>, stenosi aortica e cardiomiopatia ipertrofica.</w:t>
      </w:r>
    </w:p>
    <w:p w14:paraId="637069DA" w14:textId="77777777" w:rsidR="00343191" w:rsidRDefault="00000000">
      <w:pPr>
        <w:pStyle w:val="Titolo2"/>
      </w:pPr>
      <w:bookmarkStart w:id="9082" w:name="_TocFis083"/>
      <w:r>
        <w:t>9.6 La «malattia delle discrepanze»</w:t>
      </w:r>
      <w:bookmarkEnd w:id="9082"/>
    </w:p>
    <w:p w14:paraId="6A99C169" w14:textId="77777777" w:rsidR="00343191" w:rsidRDefault="00000000">
      <w:pPr>
        <w:spacing w:after="120" w:line="276" w:lineRule="auto"/>
        <w:jc w:val="both"/>
      </w:pPr>
      <w:r>
        <w:t xml:space="preserve">L'amiloidosi cardiaca presenta una </w:t>
      </w:r>
      <w:r>
        <w:rPr>
          <w:b/>
          <w:bCs/>
        </w:rPr>
        <w:t>discordanza tra ciò che ci si aspetta clinicamente e ciò che emerge dagli esami strumentali</w:t>
      </w:r>
      <w:r>
        <w:t>:</w:t>
      </w:r>
    </w:p>
    <w:p w14:paraId="279DC498" w14:textId="77777777" w:rsidR="00343191" w:rsidRDefault="00000000">
      <w:pPr>
        <w:pStyle w:val="Paragrafoelenco"/>
        <w:numPr>
          <w:ilvl w:val="0"/>
          <w:numId w:val="3"/>
        </w:numPr>
        <w:spacing w:after="60" w:line="264" w:lineRule="auto"/>
        <w:jc w:val="both"/>
      </w:pPr>
      <w:r>
        <w:t xml:space="preserve">ECG a </w:t>
      </w:r>
      <w:r>
        <w:rPr>
          <w:b/>
          <w:bCs/>
        </w:rPr>
        <w:t>basso voltaggio</w:t>
      </w:r>
      <w:r>
        <w:t xml:space="preserve"> nonostante un'ipertrofia ventricolare severa all'ecocardiogramma;</w:t>
      </w:r>
    </w:p>
    <w:p w14:paraId="6A8BC0D3" w14:textId="77777777" w:rsidR="00343191" w:rsidRDefault="00000000">
      <w:pPr>
        <w:pStyle w:val="Paragrafoelenco"/>
        <w:numPr>
          <w:ilvl w:val="0"/>
          <w:numId w:val="3"/>
        </w:numPr>
        <w:spacing w:after="60" w:line="264" w:lineRule="auto"/>
        <w:jc w:val="both"/>
      </w:pPr>
      <w:r>
        <w:t>scompenso cardiaco con funzione sistolica conservata (</w:t>
      </w:r>
      <w:proofErr w:type="spellStart"/>
      <w:r>
        <w:rPr>
          <w:b/>
          <w:bCs/>
        </w:rPr>
        <w:t>HFpEF</w:t>
      </w:r>
      <w:proofErr w:type="spellEnd"/>
      <w:r>
        <w:t>) e incremento dei biomarcatori;</w:t>
      </w:r>
    </w:p>
    <w:p w14:paraId="0E71550B" w14:textId="77777777" w:rsidR="00343191" w:rsidRDefault="00000000">
      <w:pPr>
        <w:pStyle w:val="Paragrafoelenco"/>
        <w:numPr>
          <w:ilvl w:val="0"/>
          <w:numId w:val="3"/>
        </w:numPr>
        <w:spacing w:after="60" w:line="264" w:lineRule="auto"/>
        <w:jc w:val="both"/>
      </w:pPr>
      <w:r>
        <w:rPr>
          <w:b/>
          <w:bCs/>
        </w:rPr>
        <w:t>sintomi sistemici</w:t>
      </w:r>
      <w:r>
        <w:t xml:space="preserve"> (tunnel carpale, lombosciatalgia, neuropatia) che precedono di anni la diagnosi cardiaca;</w:t>
      </w:r>
    </w:p>
    <w:p w14:paraId="2CD83A2C" w14:textId="77777777" w:rsidR="00343191" w:rsidRDefault="00000000">
      <w:pPr>
        <w:pStyle w:val="Paragrafoelenco"/>
        <w:numPr>
          <w:ilvl w:val="0"/>
          <w:numId w:val="3"/>
        </w:numPr>
        <w:spacing w:after="60" w:line="264" w:lineRule="auto"/>
        <w:jc w:val="both"/>
      </w:pPr>
      <w:r>
        <w:rPr>
          <w:b/>
          <w:bCs/>
        </w:rPr>
        <w:t>rottura atraumatica del bicipite brachiale</w:t>
      </w:r>
      <w:r>
        <w:t xml:space="preserve"> (segno di Popeye);</w:t>
      </w:r>
    </w:p>
    <w:p w14:paraId="7E3C8625" w14:textId="77777777" w:rsidR="00343191" w:rsidRDefault="00000000">
      <w:pPr>
        <w:pStyle w:val="Paragrafoelenco"/>
        <w:numPr>
          <w:ilvl w:val="0"/>
          <w:numId w:val="3"/>
        </w:numPr>
        <w:spacing w:after="60" w:line="264" w:lineRule="auto"/>
        <w:jc w:val="both"/>
      </w:pPr>
      <w:r>
        <w:rPr>
          <w:b/>
          <w:bCs/>
        </w:rPr>
        <w:t>captazione cardiaca alla scintigrafia ossea</w:t>
      </w:r>
      <w:r>
        <w:t>;</w:t>
      </w:r>
    </w:p>
    <w:p w14:paraId="72F32350" w14:textId="77777777" w:rsidR="00343191" w:rsidRDefault="00000000">
      <w:pPr>
        <w:pStyle w:val="Paragrafoelenco"/>
        <w:numPr>
          <w:ilvl w:val="0"/>
          <w:numId w:val="3"/>
        </w:numPr>
        <w:spacing w:after="60" w:line="264" w:lineRule="auto"/>
        <w:jc w:val="both"/>
      </w:pPr>
      <w:r>
        <w:rPr>
          <w:b/>
          <w:bCs/>
        </w:rPr>
        <w:t>intolleranza alla terapia standard</w:t>
      </w:r>
      <w:r>
        <w:t xml:space="preserve"> dello scompenso;</w:t>
      </w:r>
    </w:p>
    <w:p w14:paraId="749EA739" w14:textId="77777777" w:rsidR="00343191" w:rsidRDefault="00000000">
      <w:pPr>
        <w:pStyle w:val="Paragrafoelenco"/>
        <w:numPr>
          <w:ilvl w:val="0"/>
          <w:numId w:val="3"/>
        </w:numPr>
        <w:spacing w:after="60" w:line="264" w:lineRule="auto"/>
        <w:jc w:val="both"/>
      </w:pPr>
      <w:r>
        <w:rPr>
          <w:b/>
          <w:bCs/>
        </w:rPr>
        <w:t>improvvisa ipotensione</w:t>
      </w:r>
      <w:r>
        <w:t xml:space="preserve"> in pazienti con pregressa ipertensione.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7069313B" w14:textId="77777777">
        <w:tblPrEx>
          <w:tblCellMar>
            <w:top w:w="0" w:type="dxa"/>
            <w:bottom w:w="0" w:type="dxa"/>
          </w:tblCellMar>
        </w:tblPrEx>
        <w:tc>
          <w:tcPr>
            <w:tcW w:w="9638" w:type="dxa"/>
            <w:tcBorders>
              <w:top w:val="none" w:sz="0" w:space="0" w:color="FFFFFF"/>
              <w:left w:val="single" w:sz="24" w:space="0" w:color="A4262C"/>
              <w:bottom w:val="none" w:sz="0" w:space="0" w:color="FFFFFF"/>
              <w:right w:val="none" w:sz="0" w:space="0" w:color="FFFFFF"/>
            </w:tcBorders>
            <w:shd w:val="clear" w:color="auto" w:fill="FBECEC"/>
            <w:tcMar>
              <w:top w:w="100" w:type="dxa"/>
              <w:left w:w="180" w:type="dxa"/>
              <w:bottom w:w="60" w:type="dxa"/>
              <w:right w:w="180" w:type="dxa"/>
            </w:tcMar>
          </w:tcPr>
          <w:p w14:paraId="05823CF5" w14:textId="77777777" w:rsidR="00343191" w:rsidRDefault="00000000">
            <w:pPr>
              <w:spacing w:after="80" w:line="264" w:lineRule="auto"/>
              <w:jc w:val="both"/>
            </w:pPr>
            <w:r>
              <w:rPr>
                <w:b/>
                <w:bCs/>
                <w:color w:val="A4262C"/>
              </w:rPr>
              <w:t xml:space="preserve">Nota — Domanda d’esame tipica. </w:t>
            </w:r>
            <w:r>
              <w:t xml:space="preserve">L'acronimo </w:t>
            </w:r>
            <w:r>
              <w:rPr>
                <w:b/>
                <w:bCs/>
              </w:rPr>
              <w:t>HIDDEN</w:t>
            </w:r>
            <w:r>
              <w:t xml:space="preserve"> riassume i segnali d'allarme: </w:t>
            </w:r>
            <w:proofErr w:type="spellStart"/>
            <w:r>
              <w:rPr>
                <w:b/>
                <w:bCs/>
              </w:rPr>
              <w:t>H</w:t>
            </w:r>
            <w:r>
              <w:t>FpEF</w:t>
            </w:r>
            <w:proofErr w:type="spellEnd"/>
            <w:r>
              <w:t xml:space="preserve"> in pazienti tipicamente di oltre 60 anni; </w:t>
            </w:r>
            <w:r>
              <w:rPr>
                <w:b/>
                <w:bCs/>
              </w:rPr>
              <w:t>I</w:t>
            </w:r>
            <w:r>
              <w:t xml:space="preserve">ntolleranza alla terapia standard dello scompenso (ACE-inibitori/sartani, beta-bloccanti); </w:t>
            </w:r>
            <w:r>
              <w:rPr>
                <w:b/>
                <w:bCs/>
              </w:rPr>
              <w:t>D</w:t>
            </w:r>
            <w:r>
              <w:t xml:space="preserve">iscordanza tra voltaggi QRS e spessore di parete; </w:t>
            </w:r>
            <w:r>
              <w:rPr>
                <w:b/>
                <w:bCs/>
              </w:rPr>
              <w:t>D</w:t>
            </w:r>
            <w:r>
              <w:t xml:space="preserve">iagnosi pregressa di tunnel carpale o stenosi lombare; </w:t>
            </w:r>
            <w:r>
              <w:rPr>
                <w:b/>
                <w:bCs/>
              </w:rPr>
              <w:t>E</w:t>
            </w:r>
            <w:r>
              <w:t xml:space="preserve">cocardiogramma con aumentato spessore parietale; </w:t>
            </w:r>
            <w:r>
              <w:rPr>
                <w:b/>
                <w:bCs/>
              </w:rPr>
              <w:t>N</w:t>
            </w:r>
            <w:r>
              <w:t>ervoso autonomo, con disfunzione autonomica, disturbi gastrointestinali o calo ponderale inspiegato.</w:t>
            </w:r>
          </w:p>
        </w:tc>
      </w:tr>
    </w:tbl>
    <w:p w14:paraId="0E92A769" w14:textId="77777777" w:rsidR="00343191" w:rsidRDefault="00343191">
      <w:pPr>
        <w:spacing w:after="60"/>
      </w:pPr>
    </w:p>
    <w:p w14:paraId="2B2D2E1A" w14:textId="77777777" w:rsidR="00343191" w:rsidRDefault="00000000">
      <w:pPr>
        <w:keepNext/>
        <w:spacing w:before="120" w:after="80"/>
      </w:pPr>
      <w:r>
        <w:rPr>
          <w:b/>
          <w:bCs/>
          <w:color w:val="1F5F74"/>
          <w:sz w:val="20"/>
          <w:szCs w:val="20"/>
        </w:rPr>
        <w:t xml:space="preserve">Tabella 9.3 — Red flag cardiache ed </w:t>
      </w:r>
      <w:proofErr w:type="spellStart"/>
      <w:r>
        <w:rPr>
          <w:b/>
          <w:bCs/>
          <w:color w:val="1F5F74"/>
          <w:sz w:val="20"/>
          <w:szCs w:val="20"/>
        </w:rPr>
        <w:t>extracardiache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2"/>
        <w:gridCol w:w="8436"/>
      </w:tblGrid>
      <w:tr w:rsidR="00343191" w14:paraId="29696D80" w14:textId="77777777">
        <w:tblPrEx>
          <w:tblCellMar>
            <w:top w:w="0" w:type="dxa"/>
            <w:bottom w:w="0" w:type="dxa"/>
          </w:tblCellMar>
        </w:tblPrEx>
        <w:trPr>
          <w:tblHeader/>
        </w:trPr>
        <w:tc>
          <w:tcPr>
            <w:tcW w:w="119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7F4E75CE" w14:textId="77777777" w:rsidR="00343191" w:rsidRDefault="00000000">
            <w:pPr>
              <w:spacing w:after="40"/>
            </w:pPr>
            <w:r>
              <w:rPr>
                <w:b/>
                <w:bCs/>
                <w:color w:val="FFFFFF"/>
                <w:sz w:val="19"/>
                <w:szCs w:val="19"/>
              </w:rPr>
              <w:t>Ambito</w:t>
            </w:r>
          </w:p>
        </w:tc>
        <w:tc>
          <w:tcPr>
            <w:tcW w:w="843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000A624A" w14:textId="77777777" w:rsidR="00343191" w:rsidRDefault="00000000">
            <w:pPr>
              <w:spacing w:after="40"/>
            </w:pPr>
            <w:r>
              <w:rPr>
                <w:b/>
                <w:bCs/>
                <w:color w:val="FFFFFF"/>
                <w:sz w:val="19"/>
                <w:szCs w:val="19"/>
              </w:rPr>
              <w:t>Red flag</w:t>
            </w:r>
          </w:p>
        </w:tc>
      </w:tr>
      <w:tr w:rsidR="00343191" w14:paraId="17E1729A" w14:textId="77777777">
        <w:tblPrEx>
          <w:tblCellMar>
            <w:top w:w="0" w:type="dxa"/>
            <w:bottom w:w="0" w:type="dxa"/>
          </w:tblCellMar>
        </w:tblPrEx>
        <w:tc>
          <w:tcPr>
            <w:tcW w:w="119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C9A9F51" w14:textId="77777777" w:rsidR="00343191" w:rsidRDefault="00000000">
            <w:pPr>
              <w:spacing w:after="40"/>
            </w:pPr>
            <w:r>
              <w:rPr>
                <w:sz w:val="19"/>
                <w:szCs w:val="19"/>
              </w:rPr>
              <w:t>Clinica</w:t>
            </w:r>
          </w:p>
        </w:tc>
        <w:tc>
          <w:tcPr>
            <w:tcW w:w="843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2DEC967" w14:textId="77777777" w:rsidR="00343191" w:rsidRDefault="00000000">
            <w:pPr>
              <w:spacing w:after="40"/>
            </w:pPr>
            <w:r>
              <w:rPr>
                <w:sz w:val="19"/>
                <w:szCs w:val="19"/>
              </w:rPr>
              <w:t xml:space="preserve">Polineuropatia, familiarità per ipertrofia, tromboembolismo, </w:t>
            </w:r>
            <w:proofErr w:type="spellStart"/>
            <w:r>
              <w:rPr>
                <w:sz w:val="19"/>
                <w:szCs w:val="19"/>
              </w:rPr>
              <w:t>HFmrEF</w:t>
            </w:r>
            <w:proofErr w:type="spellEnd"/>
            <w:r>
              <w:rPr>
                <w:sz w:val="19"/>
                <w:szCs w:val="19"/>
              </w:rPr>
              <w:t>, cardiomiopatia restrittiva, tunnel carpale bilaterale, segno di Popeye, porpora periorbitaria, macroglossia</w:t>
            </w:r>
          </w:p>
        </w:tc>
      </w:tr>
      <w:tr w:rsidR="00343191" w14:paraId="2AB1453C" w14:textId="77777777">
        <w:tblPrEx>
          <w:tblCellMar>
            <w:top w:w="0" w:type="dxa"/>
            <w:bottom w:w="0" w:type="dxa"/>
          </w:tblCellMar>
        </w:tblPrEx>
        <w:tc>
          <w:tcPr>
            <w:tcW w:w="119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EF62CED" w14:textId="77777777" w:rsidR="00343191" w:rsidRDefault="00000000">
            <w:pPr>
              <w:spacing w:after="40"/>
            </w:pPr>
            <w:r>
              <w:rPr>
                <w:sz w:val="19"/>
                <w:szCs w:val="19"/>
              </w:rPr>
              <w:t>Biomarcatori</w:t>
            </w:r>
          </w:p>
        </w:tc>
        <w:tc>
          <w:tcPr>
            <w:tcW w:w="843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52655AB" w14:textId="77777777" w:rsidR="00343191" w:rsidRDefault="00000000">
            <w:pPr>
              <w:spacing w:after="40"/>
            </w:pPr>
            <w:r>
              <w:rPr>
                <w:sz w:val="19"/>
                <w:szCs w:val="19"/>
              </w:rPr>
              <w:t>Riduzione dell'</w:t>
            </w:r>
            <w:proofErr w:type="spellStart"/>
            <w:r>
              <w:rPr>
                <w:sz w:val="19"/>
                <w:szCs w:val="19"/>
              </w:rPr>
              <w:t>eGFR</w:t>
            </w:r>
            <w:proofErr w:type="spellEnd"/>
            <w:r>
              <w:rPr>
                <w:sz w:val="19"/>
                <w:szCs w:val="19"/>
              </w:rPr>
              <w:t>, proteinuria, alterata funzione epatica, componente monoclonale, NT-</w:t>
            </w:r>
            <w:proofErr w:type="spellStart"/>
            <w:r>
              <w:rPr>
                <w:sz w:val="19"/>
                <w:szCs w:val="19"/>
              </w:rPr>
              <w:t>proBNP</w:t>
            </w:r>
            <w:proofErr w:type="spellEnd"/>
            <w:r>
              <w:rPr>
                <w:sz w:val="19"/>
                <w:szCs w:val="19"/>
              </w:rPr>
              <w:t xml:space="preserve"> e troponina elevati, istologia, test genetico</w:t>
            </w:r>
          </w:p>
        </w:tc>
      </w:tr>
      <w:tr w:rsidR="00343191" w14:paraId="7F0357AD" w14:textId="77777777">
        <w:tblPrEx>
          <w:tblCellMar>
            <w:top w:w="0" w:type="dxa"/>
            <w:bottom w:w="0" w:type="dxa"/>
          </w:tblCellMar>
        </w:tblPrEx>
        <w:tc>
          <w:tcPr>
            <w:tcW w:w="119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DB9C68B" w14:textId="77777777" w:rsidR="00343191" w:rsidRDefault="00000000">
            <w:pPr>
              <w:spacing w:after="40"/>
            </w:pPr>
            <w:r>
              <w:rPr>
                <w:sz w:val="19"/>
                <w:szCs w:val="19"/>
              </w:rPr>
              <w:t>ECG</w:t>
            </w:r>
          </w:p>
        </w:tc>
        <w:tc>
          <w:tcPr>
            <w:tcW w:w="843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B02A1BC" w14:textId="77777777" w:rsidR="00343191" w:rsidRDefault="00000000">
            <w:pPr>
              <w:spacing w:after="40"/>
            </w:pPr>
            <w:r>
              <w:rPr>
                <w:sz w:val="19"/>
                <w:szCs w:val="19"/>
              </w:rPr>
              <w:t xml:space="preserve">Disturbi di conduzione atrioventricolare, blocco di branca sinistra, blocco di branca destra, aritmie sopraventricolari, bassi voltaggi QRS, onde Q di </w:t>
            </w:r>
            <w:proofErr w:type="spellStart"/>
            <w:r>
              <w:rPr>
                <w:sz w:val="19"/>
                <w:szCs w:val="19"/>
              </w:rPr>
              <w:t>pseudonecrosi</w:t>
            </w:r>
            <w:proofErr w:type="spellEnd"/>
            <w:r>
              <w:rPr>
                <w:sz w:val="19"/>
                <w:szCs w:val="19"/>
              </w:rPr>
              <w:t>, discrepanza massa/voltaggio</w:t>
            </w:r>
          </w:p>
        </w:tc>
      </w:tr>
      <w:tr w:rsidR="00343191" w14:paraId="50AB2D6B" w14:textId="77777777">
        <w:tblPrEx>
          <w:tblCellMar>
            <w:top w:w="0" w:type="dxa"/>
            <w:bottom w:w="0" w:type="dxa"/>
          </w:tblCellMar>
        </w:tblPrEx>
        <w:tc>
          <w:tcPr>
            <w:tcW w:w="119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E477265" w14:textId="77777777" w:rsidR="00343191" w:rsidRDefault="00000000">
            <w:pPr>
              <w:spacing w:after="40"/>
            </w:pPr>
            <w:r>
              <w:rPr>
                <w:sz w:val="19"/>
                <w:szCs w:val="19"/>
              </w:rPr>
              <w:lastRenderedPageBreak/>
              <w:t>Imaging</w:t>
            </w:r>
          </w:p>
        </w:tc>
        <w:tc>
          <w:tcPr>
            <w:tcW w:w="843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5FC71EB" w14:textId="77777777" w:rsidR="00343191" w:rsidRDefault="00000000">
            <w:pPr>
              <w:spacing w:after="40"/>
            </w:pPr>
            <w:r>
              <w:rPr>
                <w:sz w:val="19"/>
                <w:szCs w:val="19"/>
              </w:rPr>
              <w:t xml:space="preserve">Versamento pleurico e pericardico, dilatazione e disfunzione atriale, disfunzione ventricolare destra, aumento dello spessore parietale, </w:t>
            </w:r>
            <w:proofErr w:type="spellStart"/>
            <w:r>
              <w:rPr>
                <w:i/>
                <w:iCs/>
                <w:sz w:val="19"/>
                <w:szCs w:val="19"/>
              </w:rPr>
              <w:t>apical</w:t>
            </w:r>
            <w:proofErr w:type="spellEnd"/>
            <w:r>
              <w:rPr>
                <w:i/>
                <w:iCs/>
                <w:sz w:val="19"/>
                <w:szCs w:val="19"/>
              </w:rPr>
              <w:t xml:space="preserve"> </w:t>
            </w:r>
            <w:proofErr w:type="spellStart"/>
            <w:r>
              <w:rPr>
                <w:i/>
                <w:iCs/>
                <w:sz w:val="19"/>
                <w:szCs w:val="19"/>
              </w:rPr>
              <w:t>sparing</w:t>
            </w:r>
            <w:proofErr w:type="spellEnd"/>
            <w:r>
              <w:rPr>
                <w:sz w:val="19"/>
                <w:szCs w:val="19"/>
              </w:rPr>
              <w:t xml:space="preserve">, captazione cardiaca dei traccianti ossei, LGE </w:t>
            </w:r>
            <w:proofErr w:type="spellStart"/>
            <w:r>
              <w:rPr>
                <w:sz w:val="19"/>
                <w:szCs w:val="19"/>
              </w:rPr>
              <w:t>subendocardico</w:t>
            </w:r>
            <w:proofErr w:type="spellEnd"/>
            <w:r>
              <w:rPr>
                <w:sz w:val="19"/>
                <w:szCs w:val="19"/>
              </w:rPr>
              <w:t xml:space="preserve"> diffuso, precoce annullamento del segnale miocardico</w:t>
            </w:r>
          </w:p>
        </w:tc>
      </w:tr>
    </w:tbl>
    <w:p w14:paraId="51FA5509" w14:textId="77777777" w:rsidR="00343191" w:rsidRDefault="00343191">
      <w:pPr>
        <w:spacing w:after="100"/>
      </w:pPr>
    </w:p>
    <w:p w14:paraId="0B9D1B15" w14:textId="77777777" w:rsidR="00343191" w:rsidRDefault="00000000">
      <w:pPr>
        <w:spacing w:after="120" w:line="276" w:lineRule="auto"/>
        <w:jc w:val="both"/>
      </w:pPr>
      <w:r>
        <w:t xml:space="preserve">Le manifestazioni </w:t>
      </w:r>
      <w:proofErr w:type="spellStart"/>
      <w:r>
        <w:t>extracardiache</w:t>
      </w:r>
      <w:proofErr w:type="spellEnd"/>
      <w:r>
        <w:t xml:space="preserve"> si distribuiscono diversamente nelle forme: le manifestazioni muscolo-scheletriche (tunnel carpale, stenosi lombare, rottura del tendine distale del bicipite, dolore a spalla, ginocchio o anca, dito a scatto) sono tipiche dell'</w:t>
      </w:r>
      <w:proofErr w:type="spellStart"/>
      <w:r>
        <w:t>ATTRwt</w:t>
      </w:r>
      <w:proofErr w:type="spellEnd"/>
      <w:r>
        <w:t>, mentre la polineuropatia e la disfunzione autonomica (ipotensione ortostatica, diarrea o stipsi, calo ponderale, disfunzione erettile) caratterizzano l'</w:t>
      </w:r>
      <w:proofErr w:type="spellStart"/>
      <w:r>
        <w:t>ATTRv</w:t>
      </w:r>
      <w:proofErr w:type="spellEnd"/>
      <w:r>
        <w:t>.</w:t>
      </w:r>
    </w:p>
    <w:p w14:paraId="25249BD2" w14:textId="77777777" w:rsidR="00343191" w:rsidRDefault="00000000">
      <w:pPr>
        <w:pStyle w:val="Titolo2"/>
      </w:pPr>
      <w:bookmarkStart w:id="9083" w:name="_TocFis084"/>
      <w:r>
        <w:t>9.7 Diagnosi</w:t>
      </w:r>
      <w:bookmarkEnd w:id="9083"/>
    </w:p>
    <w:p w14:paraId="087A7AB2" w14:textId="77777777" w:rsidR="00343191" w:rsidRDefault="00000000">
      <w:pPr>
        <w:pStyle w:val="Titolo3"/>
      </w:pPr>
      <w:r>
        <w:t>9.7.1 Imaging</w:t>
      </w:r>
    </w:p>
    <w:p w14:paraId="5DC1A301" w14:textId="77777777" w:rsidR="00343191" w:rsidRDefault="00000000">
      <w:pPr>
        <w:spacing w:after="120" w:line="276" w:lineRule="auto"/>
        <w:jc w:val="both"/>
      </w:pPr>
      <w:r>
        <w:rPr>
          <w:b/>
          <w:bCs/>
        </w:rPr>
        <w:t>Ecocardiografia</w:t>
      </w:r>
      <w:r>
        <w:t xml:space="preserve">. Mostra aumento degli spessori parietali; lo </w:t>
      </w:r>
      <w:r>
        <w:rPr>
          <w:i/>
          <w:iCs/>
        </w:rPr>
        <w:t>strain</w:t>
      </w:r>
      <w:r>
        <w:t xml:space="preserve"> longitudinale globale con </w:t>
      </w:r>
      <w:r>
        <w:rPr>
          <w:b/>
          <w:bCs/>
        </w:rPr>
        <w:t>mappa polare</w:t>
      </w:r>
      <w:r>
        <w:t xml:space="preserve"> evidenzia il caratteristico </w:t>
      </w:r>
      <w:r>
        <w:rPr>
          <w:b/>
          <w:bCs/>
        </w:rPr>
        <w:t>risparmio dell'apice</w:t>
      </w:r>
      <w:r>
        <w:t xml:space="preserve"> (</w:t>
      </w:r>
      <w:proofErr w:type="spellStart"/>
      <w:r>
        <w:rPr>
          <w:i/>
          <w:iCs/>
        </w:rPr>
        <w:t>apical</w:t>
      </w:r>
      <w:proofErr w:type="spellEnd"/>
      <w:r>
        <w:rPr>
          <w:i/>
          <w:iCs/>
        </w:rPr>
        <w:t xml:space="preserve"> </w:t>
      </w:r>
      <w:proofErr w:type="spellStart"/>
      <w:r>
        <w:rPr>
          <w:i/>
          <w:iCs/>
        </w:rPr>
        <w:t>sparing</w:t>
      </w:r>
      <w:proofErr w:type="spellEnd"/>
      <w:r>
        <w:t>), che aiuta a distinguere l'ATTR dalla cardiomiopatia ipertrofica e dall'ipertrofia da stenosi aortica.</w:t>
      </w:r>
    </w:p>
    <w:p w14:paraId="68973ADF" w14:textId="77777777" w:rsidR="00343191" w:rsidRDefault="00000000">
      <w:pPr>
        <w:spacing w:after="120" w:line="276" w:lineRule="auto"/>
        <w:jc w:val="both"/>
      </w:pPr>
      <w:r>
        <w:rPr>
          <w:b/>
          <w:bCs/>
        </w:rPr>
        <w:t>Risonanza magnetica cardiaca</w:t>
      </w:r>
      <w:r>
        <w:t xml:space="preserve">. Il pattern di </w:t>
      </w:r>
      <w:r>
        <w:rPr>
          <w:i/>
          <w:iCs/>
        </w:rPr>
        <w:t xml:space="preserve">late </w:t>
      </w:r>
      <w:proofErr w:type="spellStart"/>
      <w:r>
        <w:rPr>
          <w:i/>
          <w:iCs/>
        </w:rPr>
        <w:t>gadolinium</w:t>
      </w:r>
      <w:proofErr w:type="spellEnd"/>
      <w:r>
        <w:rPr>
          <w:i/>
          <w:iCs/>
        </w:rPr>
        <w:t xml:space="preserve"> </w:t>
      </w:r>
      <w:proofErr w:type="spellStart"/>
      <w:r>
        <w:rPr>
          <w:i/>
          <w:iCs/>
        </w:rPr>
        <w:t>enhancement</w:t>
      </w:r>
      <w:proofErr w:type="spellEnd"/>
      <w:r>
        <w:t xml:space="preserve"> (LGE), il T1 nativo e il volume extracellulare distinguono AL e ATTR:</w:t>
      </w:r>
    </w:p>
    <w:p w14:paraId="0CBA713B" w14:textId="77777777" w:rsidR="00343191" w:rsidRDefault="00000000">
      <w:pPr>
        <w:keepNext/>
        <w:spacing w:before="120" w:after="80"/>
      </w:pPr>
      <w:r>
        <w:rPr>
          <w:b/>
          <w:bCs/>
          <w:color w:val="1F5F74"/>
          <w:sz w:val="20"/>
          <w:szCs w:val="20"/>
        </w:rPr>
        <w:t>Tabella 9.4 — Differenze tra amiloidosi AL e ATTR alla risonanza magnetica (</w:t>
      </w:r>
      <w:proofErr w:type="spellStart"/>
      <w:r>
        <w:rPr>
          <w:b/>
          <w:bCs/>
          <w:color w:val="1F5F74"/>
          <w:sz w:val="20"/>
          <w:szCs w:val="20"/>
        </w:rPr>
        <w:t>Dungu</w:t>
      </w:r>
      <w:proofErr w:type="spellEnd"/>
      <w:r>
        <w:rPr>
          <w:b/>
          <w:bCs/>
          <w:color w:val="1F5F74"/>
          <w:sz w:val="20"/>
          <w:szCs w:val="20"/>
        </w:rPr>
        <w:t xml:space="preserve">, </w:t>
      </w:r>
      <w:r>
        <w:rPr>
          <w:b/>
          <w:bCs/>
          <w:i/>
          <w:iCs/>
          <w:color w:val="1F5F74"/>
          <w:sz w:val="20"/>
          <w:szCs w:val="20"/>
        </w:rPr>
        <w:t xml:space="preserve">JACC </w:t>
      </w:r>
      <w:proofErr w:type="spellStart"/>
      <w:r>
        <w:rPr>
          <w:b/>
          <w:bCs/>
          <w:i/>
          <w:iCs/>
          <w:color w:val="1F5F74"/>
          <w:sz w:val="20"/>
          <w:szCs w:val="20"/>
        </w:rPr>
        <w:t>Cardiovasc</w:t>
      </w:r>
      <w:proofErr w:type="spellEnd"/>
      <w:r>
        <w:rPr>
          <w:b/>
          <w:bCs/>
          <w:i/>
          <w:iCs/>
          <w:color w:val="1F5F74"/>
          <w:sz w:val="20"/>
          <w:szCs w:val="20"/>
        </w:rPr>
        <w:t xml:space="preserve"> Imaging</w:t>
      </w:r>
      <w:r>
        <w:rPr>
          <w:b/>
          <w:bCs/>
          <w:color w:val="1F5F74"/>
          <w:sz w:val="20"/>
          <w:szCs w:val="20"/>
        </w:rPr>
        <w:t xml:space="preserve"> 2014)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0"/>
        <w:gridCol w:w="3686"/>
        <w:gridCol w:w="3712"/>
      </w:tblGrid>
      <w:tr w:rsidR="00343191" w14:paraId="52CF0E8F" w14:textId="77777777">
        <w:tblPrEx>
          <w:tblCellMar>
            <w:top w:w="0" w:type="dxa"/>
            <w:bottom w:w="0" w:type="dxa"/>
          </w:tblCellMar>
        </w:tblPrEx>
        <w:trPr>
          <w:tblHeader/>
        </w:trPr>
        <w:tc>
          <w:tcPr>
            <w:tcW w:w="2240"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7968D58" w14:textId="77777777" w:rsidR="00343191" w:rsidRDefault="00000000">
            <w:pPr>
              <w:spacing w:after="40"/>
            </w:pPr>
            <w:r>
              <w:rPr>
                <w:b/>
                <w:bCs/>
                <w:color w:val="FFFFFF"/>
                <w:sz w:val="19"/>
                <w:szCs w:val="19"/>
              </w:rPr>
              <w:t>Parametro</w:t>
            </w:r>
          </w:p>
        </w:tc>
        <w:tc>
          <w:tcPr>
            <w:tcW w:w="3686"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15B9498E" w14:textId="77777777" w:rsidR="00343191" w:rsidRDefault="00000000">
            <w:pPr>
              <w:spacing w:after="40"/>
            </w:pPr>
            <w:r>
              <w:rPr>
                <w:b/>
                <w:bCs/>
                <w:color w:val="FFFFFF"/>
                <w:sz w:val="19"/>
                <w:szCs w:val="19"/>
              </w:rPr>
              <w:t>Amiloidosi AL</w:t>
            </w:r>
          </w:p>
        </w:tc>
        <w:tc>
          <w:tcPr>
            <w:tcW w:w="3712"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0047853C" w14:textId="77777777" w:rsidR="00343191" w:rsidRDefault="00000000">
            <w:pPr>
              <w:spacing w:after="40"/>
            </w:pPr>
            <w:r>
              <w:rPr>
                <w:b/>
                <w:bCs/>
                <w:color w:val="FFFFFF"/>
                <w:sz w:val="19"/>
                <w:szCs w:val="19"/>
              </w:rPr>
              <w:t>Amiloidosi ATTR</w:t>
            </w:r>
          </w:p>
        </w:tc>
      </w:tr>
      <w:tr w:rsidR="00343191" w14:paraId="74DB973D" w14:textId="77777777">
        <w:tblPrEx>
          <w:tblCellMar>
            <w:top w:w="0" w:type="dxa"/>
            <w:bottom w:w="0" w:type="dxa"/>
          </w:tblCellMar>
        </w:tblPrEx>
        <w:tc>
          <w:tcPr>
            <w:tcW w:w="224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C6E73E4" w14:textId="77777777" w:rsidR="00343191" w:rsidRDefault="00000000">
            <w:pPr>
              <w:spacing w:after="40"/>
            </w:pPr>
            <w:r>
              <w:rPr>
                <w:sz w:val="19"/>
                <w:szCs w:val="19"/>
              </w:rPr>
              <w:t>Massa ventricolare sinistra</w:t>
            </w:r>
          </w:p>
        </w:tc>
        <w:tc>
          <w:tcPr>
            <w:tcW w:w="368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460E84A" w14:textId="77777777" w:rsidR="00343191" w:rsidRDefault="00000000">
            <w:pPr>
              <w:spacing w:after="40"/>
            </w:pPr>
            <w:r>
              <w:rPr>
                <w:sz w:val="19"/>
                <w:szCs w:val="19"/>
              </w:rPr>
              <w:t>Lievemente aumentata (&lt; 100 g/m²)</w:t>
            </w:r>
          </w:p>
        </w:tc>
        <w:tc>
          <w:tcPr>
            <w:tcW w:w="371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4BC3F76" w14:textId="77777777" w:rsidR="00343191" w:rsidRDefault="00000000">
            <w:pPr>
              <w:spacing w:after="40"/>
            </w:pPr>
            <w:r>
              <w:rPr>
                <w:sz w:val="19"/>
                <w:szCs w:val="19"/>
              </w:rPr>
              <w:t>Marcatamente aumentata (&gt; 100 g/m²)</w:t>
            </w:r>
          </w:p>
        </w:tc>
      </w:tr>
      <w:tr w:rsidR="00343191" w14:paraId="123C43BF" w14:textId="77777777">
        <w:tblPrEx>
          <w:tblCellMar>
            <w:top w:w="0" w:type="dxa"/>
            <w:bottom w:w="0" w:type="dxa"/>
          </w:tblCellMar>
        </w:tblPrEx>
        <w:tc>
          <w:tcPr>
            <w:tcW w:w="224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745E54A" w14:textId="77777777" w:rsidR="00343191" w:rsidRDefault="00000000">
            <w:pPr>
              <w:spacing w:after="40"/>
            </w:pPr>
            <w:r>
              <w:rPr>
                <w:sz w:val="19"/>
                <w:szCs w:val="19"/>
              </w:rPr>
              <w:t>Spessore del setto</w:t>
            </w:r>
          </w:p>
        </w:tc>
        <w:tc>
          <w:tcPr>
            <w:tcW w:w="368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F7A118A" w14:textId="77777777" w:rsidR="00343191" w:rsidRDefault="00000000">
            <w:pPr>
              <w:spacing w:after="40"/>
            </w:pPr>
            <w:r>
              <w:rPr>
                <w:sz w:val="19"/>
                <w:szCs w:val="19"/>
              </w:rPr>
              <w:t>Minore</w:t>
            </w:r>
          </w:p>
        </w:tc>
        <w:tc>
          <w:tcPr>
            <w:tcW w:w="371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8FFA3D0" w14:textId="77777777" w:rsidR="00343191" w:rsidRDefault="00000000">
            <w:pPr>
              <w:spacing w:after="40"/>
            </w:pPr>
            <w:r>
              <w:rPr>
                <w:sz w:val="19"/>
                <w:szCs w:val="19"/>
              </w:rPr>
              <w:t>Maggiore</w:t>
            </w:r>
          </w:p>
        </w:tc>
      </w:tr>
      <w:tr w:rsidR="00343191" w14:paraId="31C181F3" w14:textId="77777777">
        <w:tblPrEx>
          <w:tblCellMar>
            <w:top w:w="0" w:type="dxa"/>
            <w:bottom w:w="0" w:type="dxa"/>
          </w:tblCellMar>
        </w:tblPrEx>
        <w:tc>
          <w:tcPr>
            <w:tcW w:w="224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CFFC06B" w14:textId="77777777" w:rsidR="00343191" w:rsidRDefault="00000000">
            <w:pPr>
              <w:spacing w:after="40"/>
            </w:pPr>
            <w:r>
              <w:rPr>
                <w:sz w:val="19"/>
                <w:szCs w:val="19"/>
              </w:rPr>
              <w:t>LGE</w:t>
            </w:r>
          </w:p>
        </w:tc>
        <w:tc>
          <w:tcPr>
            <w:tcW w:w="368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A858E07" w14:textId="77777777" w:rsidR="00343191" w:rsidRDefault="00000000">
            <w:pPr>
              <w:spacing w:after="40"/>
            </w:pPr>
            <w:r>
              <w:rPr>
                <w:sz w:val="19"/>
                <w:szCs w:val="19"/>
              </w:rPr>
              <w:t xml:space="preserve">Meno esteso; pattern </w:t>
            </w:r>
            <w:proofErr w:type="spellStart"/>
            <w:r>
              <w:rPr>
                <w:sz w:val="19"/>
                <w:szCs w:val="19"/>
              </w:rPr>
              <w:t>subendocardico</w:t>
            </w:r>
            <w:proofErr w:type="spellEnd"/>
            <w:r>
              <w:rPr>
                <w:sz w:val="19"/>
                <w:szCs w:val="19"/>
              </w:rPr>
              <w:t xml:space="preserve"> globale; </w:t>
            </w:r>
            <w:r>
              <w:rPr>
                <w:i/>
                <w:iCs/>
                <w:sz w:val="19"/>
                <w:szCs w:val="19"/>
              </w:rPr>
              <w:t>QALE score</w:t>
            </w:r>
            <w:r>
              <w:rPr>
                <w:sz w:val="19"/>
                <w:szCs w:val="19"/>
              </w:rPr>
              <w:t xml:space="preserve"> &lt; 13</w:t>
            </w:r>
          </w:p>
        </w:tc>
        <w:tc>
          <w:tcPr>
            <w:tcW w:w="371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0A6957C" w14:textId="77777777" w:rsidR="00343191" w:rsidRDefault="00000000">
            <w:pPr>
              <w:spacing w:after="40"/>
            </w:pPr>
            <w:r>
              <w:rPr>
                <w:sz w:val="19"/>
                <w:szCs w:val="19"/>
              </w:rPr>
              <w:t xml:space="preserve">Più esteso; pattern diffuso e transmurale; </w:t>
            </w:r>
            <w:r>
              <w:rPr>
                <w:i/>
                <w:iCs/>
                <w:sz w:val="19"/>
                <w:szCs w:val="19"/>
              </w:rPr>
              <w:t>QALE score</w:t>
            </w:r>
            <w:r>
              <w:rPr>
                <w:sz w:val="19"/>
                <w:szCs w:val="19"/>
              </w:rPr>
              <w:t xml:space="preserve"> ≥ 13</w:t>
            </w:r>
          </w:p>
        </w:tc>
      </w:tr>
      <w:tr w:rsidR="00343191" w14:paraId="0542A18B" w14:textId="77777777">
        <w:tblPrEx>
          <w:tblCellMar>
            <w:top w:w="0" w:type="dxa"/>
            <w:bottom w:w="0" w:type="dxa"/>
          </w:tblCellMar>
        </w:tblPrEx>
        <w:tc>
          <w:tcPr>
            <w:tcW w:w="224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7A32130" w14:textId="77777777" w:rsidR="00343191" w:rsidRDefault="00000000">
            <w:pPr>
              <w:spacing w:after="40"/>
            </w:pPr>
            <w:r>
              <w:rPr>
                <w:sz w:val="19"/>
                <w:szCs w:val="19"/>
              </w:rPr>
              <w:t>T1 nativo</w:t>
            </w:r>
          </w:p>
        </w:tc>
        <w:tc>
          <w:tcPr>
            <w:tcW w:w="368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83D2D70" w14:textId="77777777" w:rsidR="00343191" w:rsidRDefault="00000000">
            <w:pPr>
              <w:spacing w:after="40"/>
            </w:pPr>
            <w:r>
              <w:rPr>
                <w:sz w:val="19"/>
                <w:szCs w:val="19"/>
              </w:rPr>
              <w:t xml:space="preserve">&gt; 1050–1150 </w:t>
            </w:r>
            <w:proofErr w:type="spellStart"/>
            <w:r>
              <w:rPr>
                <w:sz w:val="19"/>
                <w:szCs w:val="19"/>
              </w:rPr>
              <w:t>ms</w:t>
            </w:r>
            <w:proofErr w:type="spellEnd"/>
            <w:r>
              <w:rPr>
                <w:sz w:val="19"/>
                <w:szCs w:val="19"/>
              </w:rPr>
              <w:t>; più elevato nell'AL</w:t>
            </w:r>
          </w:p>
        </w:tc>
        <w:tc>
          <w:tcPr>
            <w:tcW w:w="371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E051D51" w14:textId="77777777" w:rsidR="00343191" w:rsidRDefault="00000000">
            <w:pPr>
              <w:spacing w:after="40"/>
            </w:pPr>
            <w:r>
              <w:rPr>
                <w:sz w:val="19"/>
                <w:szCs w:val="19"/>
              </w:rPr>
              <w:t xml:space="preserve">&gt; 1050–1150 </w:t>
            </w:r>
            <w:proofErr w:type="spellStart"/>
            <w:r>
              <w:rPr>
                <w:sz w:val="19"/>
                <w:szCs w:val="19"/>
              </w:rPr>
              <w:t>ms</w:t>
            </w:r>
            <w:proofErr w:type="spellEnd"/>
          </w:p>
        </w:tc>
      </w:tr>
      <w:tr w:rsidR="00343191" w14:paraId="66DB8287" w14:textId="77777777">
        <w:tblPrEx>
          <w:tblCellMar>
            <w:top w:w="0" w:type="dxa"/>
            <w:bottom w:w="0" w:type="dxa"/>
          </w:tblCellMar>
        </w:tblPrEx>
        <w:tc>
          <w:tcPr>
            <w:tcW w:w="224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83C014C" w14:textId="77777777" w:rsidR="00343191" w:rsidRDefault="00000000">
            <w:pPr>
              <w:spacing w:after="40"/>
            </w:pPr>
            <w:r>
              <w:rPr>
                <w:sz w:val="19"/>
                <w:szCs w:val="19"/>
              </w:rPr>
              <w:t>Volume extracellulare (ECV)</w:t>
            </w:r>
          </w:p>
        </w:tc>
        <w:tc>
          <w:tcPr>
            <w:tcW w:w="368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10ABC77" w14:textId="77777777" w:rsidR="00343191" w:rsidRDefault="00000000">
            <w:pPr>
              <w:spacing w:after="40"/>
            </w:pPr>
            <w:r>
              <w:rPr>
                <w:sz w:val="19"/>
                <w:szCs w:val="19"/>
              </w:rPr>
              <w:t>&gt; 0,40; minore nell'AL</w:t>
            </w:r>
          </w:p>
        </w:tc>
        <w:tc>
          <w:tcPr>
            <w:tcW w:w="371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3ED04BB" w14:textId="77777777" w:rsidR="00343191" w:rsidRDefault="00000000">
            <w:pPr>
              <w:spacing w:after="40"/>
            </w:pPr>
            <w:r>
              <w:rPr>
                <w:sz w:val="19"/>
                <w:szCs w:val="19"/>
              </w:rPr>
              <w:t>&gt; 0,40; maggiore nell'ATTR</w:t>
            </w:r>
          </w:p>
        </w:tc>
      </w:tr>
      <w:tr w:rsidR="00343191" w14:paraId="6F31A3CD" w14:textId="77777777">
        <w:tblPrEx>
          <w:tblCellMar>
            <w:top w:w="0" w:type="dxa"/>
            <w:bottom w:w="0" w:type="dxa"/>
          </w:tblCellMar>
        </w:tblPrEx>
        <w:tc>
          <w:tcPr>
            <w:tcW w:w="224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E2B53FB" w14:textId="77777777" w:rsidR="00343191" w:rsidRDefault="00000000">
            <w:pPr>
              <w:spacing w:after="40"/>
            </w:pPr>
            <w:r>
              <w:rPr>
                <w:sz w:val="19"/>
                <w:szCs w:val="19"/>
              </w:rPr>
              <w:t>Terapia</w:t>
            </w:r>
          </w:p>
        </w:tc>
        <w:tc>
          <w:tcPr>
            <w:tcW w:w="368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F417CFB" w14:textId="77777777" w:rsidR="00343191" w:rsidRDefault="00000000">
            <w:pPr>
              <w:spacing w:after="40"/>
            </w:pPr>
            <w:r>
              <w:rPr>
                <w:sz w:val="19"/>
                <w:szCs w:val="19"/>
              </w:rPr>
              <w:t>Chemioterapia</w:t>
            </w:r>
          </w:p>
        </w:tc>
        <w:tc>
          <w:tcPr>
            <w:tcW w:w="371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E6476E1" w14:textId="77777777" w:rsidR="00343191" w:rsidRDefault="00000000">
            <w:pPr>
              <w:spacing w:after="40"/>
            </w:pPr>
            <w:r>
              <w:rPr>
                <w:sz w:val="19"/>
                <w:szCs w:val="19"/>
              </w:rPr>
              <w:t>Trattamenti specifici per TTR</w:t>
            </w:r>
          </w:p>
        </w:tc>
      </w:tr>
      <w:tr w:rsidR="00343191" w14:paraId="6245BC9B" w14:textId="77777777">
        <w:tblPrEx>
          <w:tblCellMar>
            <w:top w:w="0" w:type="dxa"/>
            <w:bottom w:w="0" w:type="dxa"/>
          </w:tblCellMar>
        </w:tblPrEx>
        <w:tc>
          <w:tcPr>
            <w:tcW w:w="224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E65D84C" w14:textId="77777777" w:rsidR="00343191" w:rsidRDefault="00000000">
            <w:pPr>
              <w:spacing w:after="40"/>
            </w:pPr>
            <w:r>
              <w:rPr>
                <w:sz w:val="19"/>
                <w:szCs w:val="19"/>
              </w:rPr>
              <w:t>Prognosi</w:t>
            </w:r>
          </w:p>
        </w:tc>
        <w:tc>
          <w:tcPr>
            <w:tcW w:w="368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427B9F3" w14:textId="77777777" w:rsidR="00343191" w:rsidRDefault="00000000">
            <w:pPr>
              <w:spacing w:after="40"/>
            </w:pPr>
            <w:r>
              <w:rPr>
                <w:sz w:val="19"/>
                <w:szCs w:val="19"/>
              </w:rPr>
              <w:t>Peggiore nonostante LGE meno esteso</w:t>
            </w:r>
          </w:p>
        </w:tc>
        <w:tc>
          <w:tcPr>
            <w:tcW w:w="371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31546B2" w14:textId="77777777" w:rsidR="00343191" w:rsidRDefault="00000000">
            <w:pPr>
              <w:spacing w:after="40"/>
            </w:pPr>
            <w:r>
              <w:rPr>
                <w:sz w:val="19"/>
                <w:szCs w:val="19"/>
              </w:rPr>
              <w:t>Migliore nonostante LGE più esteso</w:t>
            </w:r>
          </w:p>
        </w:tc>
      </w:tr>
    </w:tbl>
    <w:p w14:paraId="28616B04" w14:textId="77777777" w:rsidR="00343191" w:rsidRDefault="00343191">
      <w:pPr>
        <w:spacing w:after="100"/>
      </w:pPr>
    </w:p>
    <w:p w14:paraId="3C5347BA" w14:textId="77777777" w:rsidR="00343191" w:rsidRDefault="00000000">
      <w:pPr>
        <w:spacing w:after="120" w:line="276" w:lineRule="auto"/>
        <w:jc w:val="both"/>
      </w:pPr>
      <w:r>
        <w:t xml:space="preserve">Il </w:t>
      </w:r>
      <w:r>
        <w:rPr>
          <w:i/>
          <w:iCs/>
        </w:rPr>
        <w:t>QALE score</w:t>
      </w:r>
      <w:r>
        <w:t xml:space="preserve"> assegna a ciascun livello del ventricolo sinistro (base, medio, apice) un punteggio da 0 (nessun LGE) a 4 (LGE transmurale circonferenziale), per un massimo di 12, con +6 in caso di LGE del ventricolo destro (massimo 18).</w:t>
      </w:r>
    </w:p>
    <w:p w14:paraId="61F38B27" w14:textId="77777777" w:rsidR="00343191" w:rsidRDefault="00000000">
      <w:pPr>
        <w:pStyle w:val="Titolo3"/>
      </w:pPr>
      <w:r>
        <w:t>9.7.2 La diagnosi non invasiva dell'ATTR</w:t>
      </w:r>
    </w:p>
    <w:p w14:paraId="572E362D" w14:textId="77777777" w:rsidR="00343191" w:rsidRDefault="00000000">
      <w:pPr>
        <w:spacing w:after="120" w:line="276" w:lineRule="auto"/>
        <w:jc w:val="both"/>
      </w:pPr>
      <w:r>
        <w:t xml:space="preserve">In una casistica di 1217 pazienti con sospetta amiloidosi cardiaca (857 con amiloidosi dimostrata istologicamente, 360 con cardiomiopatia non infiltrativa), la scintigrafia con </w:t>
      </w:r>
      <w:r>
        <w:rPr>
          <w:b/>
          <w:bCs/>
        </w:rPr>
        <w:t>⁹⁹ᵐTc-DPD/HMDP/PYP</w:t>
      </w:r>
      <w:r>
        <w:t xml:space="preserve"> ha mostrato sensibilità del </w:t>
      </w:r>
      <w:r>
        <w:rPr>
          <w:b/>
          <w:bCs/>
        </w:rPr>
        <w:t>99%</w:t>
      </w:r>
      <w:r>
        <w:t xml:space="preserve"> e specificità dell'</w:t>
      </w:r>
      <w:r>
        <w:rPr>
          <w:b/>
          <w:bCs/>
        </w:rPr>
        <w:t>86%</w:t>
      </w:r>
      <w:r>
        <w:t xml:space="preserve">; la combinazione di captazione cardiaca e </w:t>
      </w:r>
      <w:r>
        <w:rPr>
          <w:b/>
          <w:bCs/>
        </w:rPr>
        <w:t>assenza di proteina monoclonale</w:t>
      </w:r>
      <w:r>
        <w:t xml:space="preserve"> ha un valore predittivo positivo del </w:t>
      </w:r>
      <w:r>
        <w:rPr>
          <w:b/>
          <w:bCs/>
        </w:rPr>
        <w:t>100%</w:t>
      </w:r>
      <w:r>
        <w:t xml:space="preserve"> (Gillmore, </w:t>
      </w:r>
      <w:proofErr w:type="spellStart"/>
      <w:r>
        <w:rPr>
          <w:i/>
          <w:iCs/>
        </w:rPr>
        <w:t>Circulation</w:t>
      </w:r>
      <w:proofErr w:type="spellEnd"/>
      <w:r>
        <w:t xml:space="preserve"> 2016).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36C00BE7" w14:textId="77777777">
        <w:tblPrEx>
          <w:tblCellMar>
            <w:top w:w="0" w:type="dxa"/>
            <w:bottom w:w="0" w:type="dxa"/>
          </w:tblCellMar>
        </w:tblPrEx>
        <w:tc>
          <w:tcPr>
            <w:tcW w:w="9638" w:type="dxa"/>
            <w:tcBorders>
              <w:top w:val="none" w:sz="0" w:space="0" w:color="FFFFFF"/>
              <w:left w:val="single" w:sz="24" w:space="0" w:color="A4262C"/>
              <w:bottom w:val="none" w:sz="0" w:space="0" w:color="FFFFFF"/>
              <w:right w:val="none" w:sz="0" w:space="0" w:color="FFFFFF"/>
            </w:tcBorders>
            <w:shd w:val="clear" w:color="auto" w:fill="FBECEC"/>
            <w:tcMar>
              <w:top w:w="100" w:type="dxa"/>
              <w:left w:w="180" w:type="dxa"/>
              <w:bottom w:w="60" w:type="dxa"/>
              <w:right w:w="180" w:type="dxa"/>
            </w:tcMar>
          </w:tcPr>
          <w:p w14:paraId="22E1427A" w14:textId="77777777" w:rsidR="00343191" w:rsidRDefault="00000000">
            <w:pPr>
              <w:spacing w:after="80" w:line="264" w:lineRule="auto"/>
              <w:jc w:val="both"/>
            </w:pPr>
            <w:r>
              <w:rPr>
                <w:b/>
                <w:bCs/>
                <w:color w:val="A4262C"/>
              </w:rPr>
              <w:t xml:space="preserve">Nota — Domanda d’esame tipica. </w:t>
            </w:r>
            <w:r>
              <w:t>«La scintigrafia con tracciante osseo, che presenta elevata intensità di captazione (grado 2–3), in associazione ad esami del sangue e delle urine che escludono la presenza di proteina monoclonale, permette di diagnosticare in maniera attendibile la ATTR-CM senza dover ricorrere a tecniche diagnostiche invasive.»</w:t>
            </w:r>
          </w:p>
        </w:tc>
      </w:tr>
    </w:tbl>
    <w:p w14:paraId="00955EA2" w14:textId="77777777" w:rsidR="00343191" w:rsidRDefault="00343191">
      <w:pPr>
        <w:spacing w:after="60"/>
      </w:pPr>
    </w:p>
    <w:p w14:paraId="7D5C2BCA" w14:textId="77777777" w:rsidR="00343191" w:rsidRDefault="00000000">
      <w:pPr>
        <w:keepNext/>
        <w:spacing w:before="120" w:after="80"/>
      </w:pPr>
      <w:r>
        <w:rPr>
          <w:b/>
          <w:bCs/>
          <w:color w:val="1F5F74"/>
          <w:sz w:val="20"/>
          <w:szCs w:val="20"/>
        </w:rPr>
        <w:t>Tabella 9.5 — Test sierici e urinari per escludere l'amiloidosi 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6"/>
        <w:gridCol w:w="1979"/>
        <w:gridCol w:w="3374"/>
        <w:gridCol w:w="1979"/>
      </w:tblGrid>
      <w:tr w:rsidR="00343191" w14:paraId="24CE1EE3" w14:textId="77777777">
        <w:tblPrEx>
          <w:tblCellMar>
            <w:top w:w="0" w:type="dxa"/>
            <w:bottom w:w="0" w:type="dxa"/>
          </w:tblCellMar>
        </w:tblPrEx>
        <w:trPr>
          <w:tblHeader/>
        </w:trPr>
        <w:tc>
          <w:tcPr>
            <w:tcW w:w="2306"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5408D467" w14:textId="77777777" w:rsidR="00343191" w:rsidRDefault="00000000">
            <w:pPr>
              <w:spacing w:after="40"/>
            </w:pPr>
            <w:r>
              <w:rPr>
                <w:b/>
                <w:bCs/>
                <w:color w:val="FFFFFF"/>
                <w:sz w:val="19"/>
                <w:szCs w:val="19"/>
              </w:rPr>
              <w:t>Test</w:t>
            </w:r>
          </w:p>
        </w:tc>
        <w:tc>
          <w:tcPr>
            <w:tcW w:w="197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71C947B6" w14:textId="77777777" w:rsidR="00343191" w:rsidRDefault="00000000">
            <w:pPr>
              <w:spacing w:after="40"/>
            </w:pPr>
            <w:r>
              <w:rPr>
                <w:b/>
                <w:bCs/>
                <w:color w:val="FFFFFF"/>
                <w:sz w:val="19"/>
                <w:szCs w:val="19"/>
              </w:rPr>
              <w:t>Cosa rileva</w:t>
            </w:r>
          </w:p>
        </w:tc>
        <w:tc>
          <w:tcPr>
            <w:tcW w:w="337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51D0F838" w14:textId="77777777" w:rsidR="00343191" w:rsidRDefault="00000000">
            <w:pPr>
              <w:spacing w:after="40"/>
            </w:pPr>
            <w:r>
              <w:rPr>
                <w:b/>
                <w:bCs/>
                <w:color w:val="FFFFFF"/>
                <w:sz w:val="19"/>
                <w:szCs w:val="19"/>
              </w:rPr>
              <w:t>Più sensibile per</w:t>
            </w:r>
          </w:p>
        </w:tc>
        <w:tc>
          <w:tcPr>
            <w:tcW w:w="197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58CF53C9" w14:textId="77777777" w:rsidR="00343191" w:rsidRDefault="00000000">
            <w:pPr>
              <w:spacing w:after="40"/>
            </w:pPr>
            <w:r>
              <w:rPr>
                <w:b/>
                <w:bCs/>
                <w:color w:val="FFFFFF"/>
                <w:sz w:val="19"/>
                <w:szCs w:val="19"/>
              </w:rPr>
              <w:t>Valori normali</w:t>
            </w:r>
          </w:p>
        </w:tc>
      </w:tr>
      <w:tr w:rsidR="00343191" w14:paraId="25EB9E0B" w14:textId="77777777">
        <w:tblPrEx>
          <w:tblCellMar>
            <w:top w:w="0" w:type="dxa"/>
            <w:bottom w:w="0" w:type="dxa"/>
          </w:tblCellMar>
        </w:tblPrEx>
        <w:tc>
          <w:tcPr>
            <w:tcW w:w="230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283AE47" w14:textId="77777777" w:rsidR="00343191" w:rsidRDefault="00000000">
            <w:pPr>
              <w:spacing w:after="40"/>
            </w:pPr>
            <w:r>
              <w:rPr>
                <w:sz w:val="19"/>
                <w:szCs w:val="19"/>
              </w:rPr>
              <w:t xml:space="preserve">Elettroforesi sierica con </w:t>
            </w:r>
            <w:proofErr w:type="spellStart"/>
            <w:r>
              <w:rPr>
                <w:sz w:val="19"/>
                <w:szCs w:val="19"/>
              </w:rPr>
              <w:t>immunofissazione</w:t>
            </w:r>
            <w:proofErr w:type="spellEnd"/>
            <w:r>
              <w:rPr>
                <w:sz w:val="19"/>
                <w:szCs w:val="19"/>
              </w:rPr>
              <w:t xml:space="preserve"> (SPIE)</w:t>
            </w:r>
          </w:p>
        </w:tc>
        <w:tc>
          <w:tcPr>
            <w:tcW w:w="197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0C19C07" w14:textId="77777777" w:rsidR="00343191" w:rsidRDefault="00000000">
            <w:pPr>
              <w:spacing w:after="40"/>
            </w:pPr>
            <w:r>
              <w:rPr>
                <w:sz w:val="19"/>
                <w:szCs w:val="19"/>
              </w:rPr>
              <w:t>Immunoglobulina e/o catena leggera clonale</w:t>
            </w:r>
          </w:p>
        </w:tc>
        <w:tc>
          <w:tcPr>
            <w:tcW w:w="337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E8BA842" w14:textId="77777777" w:rsidR="00343191" w:rsidRDefault="00000000">
            <w:pPr>
              <w:spacing w:after="40"/>
            </w:pPr>
            <w:r>
              <w:rPr>
                <w:sz w:val="19"/>
                <w:szCs w:val="19"/>
              </w:rPr>
              <w:t>Confermare la produzione di immunoglobulina clonale</w:t>
            </w:r>
          </w:p>
        </w:tc>
        <w:tc>
          <w:tcPr>
            <w:tcW w:w="197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EC2E582" w14:textId="77777777" w:rsidR="00343191" w:rsidRDefault="00000000">
            <w:pPr>
              <w:spacing w:after="40"/>
            </w:pPr>
            <w:r>
              <w:rPr>
                <w:sz w:val="19"/>
                <w:szCs w:val="19"/>
              </w:rPr>
              <w:t>Nessuna proteina monoclonale</w:t>
            </w:r>
          </w:p>
        </w:tc>
      </w:tr>
      <w:tr w:rsidR="00343191" w14:paraId="5F3D30E1" w14:textId="77777777">
        <w:tblPrEx>
          <w:tblCellMar>
            <w:top w:w="0" w:type="dxa"/>
            <w:bottom w:w="0" w:type="dxa"/>
          </w:tblCellMar>
        </w:tblPrEx>
        <w:tc>
          <w:tcPr>
            <w:tcW w:w="230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B1AE276" w14:textId="77777777" w:rsidR="00343191" w:rsidRDefault="00000000">
            <w:pPr>
              <w:spacing w:after="40"/>
            </w:pPr>
            <w:proofErr w:type="spellStart"/>
            <w:r>
              <w:rPr>
                <w:sz w:val="19"/>
                <w:szCs w:val="19"/>
              </w:rPr>
              <w:t>Immunofissazione</w:t>
            </w:r>
            <w:proofErr w:type="spellEnd"/>
            <w:r>
              <w:rPr>
                <w:sz w:val="19"/>
                <w:szCs w:val="19"/>
              </w:rPr>
              <w:t xml:space="preserve"> urinaria (UPIE)</w:t>
            </w:r>
          </w:p>
        </w:tc>
        <w:tc>
          <w:tcPr>
            <w:tcW w:w="197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16EBA3C" w14:textId="77777777" w:rsidR="00343191" w:rsidRDefault="00000000">
            <w:pPr>
              <w:spacing w:after="40"/>
            </w:pPr>
            <w:r>
              <w:rPr>
                <w:sz w:val="19"/>
                <w:szCs w:val="19"/>
              </w:rPr>
              <w:t>Immunoglobulina e/o catena leggera clonale</w:t>
            </w:r>
          </w:p>
        </w:tc>
        <w:tc>
          <w:tcPr>
            <w:tcW w:w="337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FEB62D0" w14:textId="77777777" w:rsidR="00343191" w:rsidRDefault="00000000">
            <w:pPr>
              <w:spacing w:after="40"/>
            </w:pPr>
            <w:r>
              <w:rPr>
                <w:sz w:val="19"/>
                <w:szCs w:val="19"/>
              </w:rPr>
              <w:t>Confermare la produzione di catena leggera clonale</w:t>
            </w:r>
          </w:p>
        </w:tc>
        <w:tc>
          <w:tcPr>
            <w:tcW w:w="197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43ACFA9" w14:textId="77777777" w:rsidR="00343191" w:rsidRDefault="00000000">
            <w:pPr>
              <w:spacing w:after="40"/>
            </w:pPr>
            <w:r>
              <w:rPr>
                <w:sz w:val="19"/>
                <w:szCs w:val="19"/>
              </w:rPr>
              <w:t>Nessuna proteina monoclonale</w:t>
            </w:r>
          </w:p>
        </w:tc>
      </w:tr>
      <w:tr w:rsidR="00343191" w14:paraId="042CEFAF" w14:textId="77777777">
        <w:tblPrEx>
          <w:tblCellMar>
            <w:top w:w="0" w:type="dxa"/>
            <w:bottom w:w="0" w:type="dxa"/>
          </w:tblCellMar>
        </w:tblPrEx>
        <w:tc>
          <w:tcPr>
            <w:tcW w:w="230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9890134" w14:textId="77777777" w:rsidR="00343191" w:rsidRDefault="00000000">
            <w:pPr>
              <w:spacing w:after="40"/>
            </w:pPr>
            <w:r>
              <w:rPr>
                <w:sz w:val="19"/>
                <w:szCs w:val="19"/>
              </w:rPr>
              <w:t>Dosaggio delle catene leggere libere sieriche</w:t>
            </w:r>
          </w:p>
        </w:tc>
        <w:tc>
          <w:tcPr>
            <w:tcW w:w="197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7FFFD16" w14:textId="77777777" w:rsidR="00343191" w:rsidRDefault="00000000">
            <w:pPr>
              <w:spacing w:after="40"/>
            </w:pPr>
            <w:r>
              <w:rPr>
                <w:sz w:val="19"/>
                <w:szCs w:val="19"/>
              </w:rPr>
              <w:t>Rapporto κ/λ</w:t>
            </w:r>
          </w:p>
        </w:tc>
        <w:tc>
          <w:tcPr>
            <w:tcW w:w="337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29CFCA0" w14:textId="77777777" w:rsidR="00343191" w:rsidRDefault="00000000">
            <w:pPr>
              <w:spacing w:after="40"/>
            </w:pPr>
            <w:r>
              <w:rPr>
                <w:sz w:val="19"/>
                <w:szCs w:val="19"/>
              </w:rPr>
              <w:t xml:space="preserve">Rilevare bassi livelli di produzione clonale; </w:t>
            </w:r>
            <w:proofErr w:type="spellStart"/>
            <w:r>
              <w:rPr>
                <w:sz w:val="19"/>
                <w:szCs w:val="19"/>
              </w:rPr>
              <w:t>clonalità</w:t>
            </w:r>
            <w:proofErr w:type="spellEnd"/>
            <w:r>
              <w:rPr>
                <w:sz w:val="19"/>
                <w:szCs w:val="19"/>
              </w:rPr>
              <w:t xml:space="preserve"> se il rapporto è lontano da 1:1</w:t>
            </w:r>
          </w:p>
        </w:tc>
        <w:tc>
          <w:tcPr>
            <w:tcW w:w="197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B945279" w14:textId="77777777" w:rsidR="00343191" w:rsidRDefault="00000000">
            <w:pPr>
              <w:spacing w:after="40"/>
            </w:pPr>
            <w:proofErr w:type="spellStart"/>
            <w:r>
              <w:rPr>
                <w:sz w:val="19"/>
                <w:szCs w:val="19"/>
              </w:rPr>
              <w:t>Freelite</w:t>
            </w:r>
            <w:proofErr w:type="spellEnd"/>
            <w:r>
              <w:rPr>
                <w:sz w:val="19"/>
                <w:szCs w:val="19"/>
              </w:rPr>
              <w:t xml:space="preserve"> 0,26–1,65; N Latex 0,53–1,51</w:t>
            </w:r>
          </w:p>
        </w:tc>
      </w:tr>
    </w:tbl>
    <w:p w14:paraId="4AF3CCA3" w14:textId="77777777" w:rsidR="00343191" w:rsidRDefault="00343191">
      <w:pPr>
        <w:spacing w:after="100"/>
      </w:pPr>
    </w:p>
    <w:p w14:paraId="05FE6EAC" w14:textId="77777777" w:rsidR="00343191" w:rsidRDefault="00000000">
      <w:pPr>
        <w:spacing w:after="120" w:line="276" w:lineRule="auto"/>
        <w:jc w:val="both"/>
      </w:pPr>
      <w:r>
        <w:t>Nella malattia renale cronica il rapporto κ/λ normale si sposta: studi su oltre 75.000 partecipanti (</w:t>
      </w:r>
      <w:proofErr w:type="spellStart"/>
      <w:r>
        <w:t>iStopMM</w:t>
      </w:r>
      <w:proofErr w:type="spellEnd"/>
      <w:r>
        <w:t xml:space="preserve">) indicano come normali 0,46–2,62 per </w:t>
      </w:r>
      <w:proofErr w:type="spellStart"/>
      <w:r>
        <w:t>eGFR</w:t>
      </w:r>
      <w:proofErr w:type="spellEnd"/>
      <w:r>
        <w:t xml:space="preserve"> 45–59, 0,48–3,38 per </w:t>
      </w:r>
      <w:proofErr w:type="spellStart"/>
      <w:r>
        <w:t>eGFR</w:t>
      </w:r>
      <w:proofErr w:type="spellEnd"/>
      <w:r>
        <w:t xml:space="preserve"> 30–44 e 0,54–3,30 per </w:t>
      </w:r>
      <w:proofErr w:type="spellStart"/>
      <w:r>
        <w:t>eGFR</w:t>
      </w:r>
      <w:proofErr w:type="spellEnd"/>
      <w:r>
        <w:t xml:space="preserve"> &lt; 30 </w:t>
      </w:r>
      <w:proofErr w:type="spellStart"/>
      <w:r>
        <w:t>mL</w:t>
      </w:r>
      <w:proofErr w:type="spellEnd"/>
      <w:r>
        <w:t>/min/1,73 m².</w:t>
      </w:r>
    </w:p>
    <w:p w14:paraId="0CE86DB7" w14:textId="77777777" w:rsidR="00343191" w:rsidRDefault="00000000">
      <w:pPr>
        <w:pStyle w:val="Titolo3"/>
      </w:pPr>
      <w:r>
        <w:t>9.7.3 Biopsia</w:t>
      </w:r>
    </w:p>
    <w:p w14:paraId="4BC5C5EB" w14:textId="77777777" w:rsidR="00343191" w:rsidRDefault="00000000">
      <w:pPr>
        <w:spacing w:after="120" w:line="276" w:lineRule="auto"/>
        <w:jc w:val="both"/>
      </w:pPr>
      <w:r>
        <w:t>La biopsia è indicata:</w:t>
      </w:r>
    </w:p>
    <w:p w14:paraId="7D46AA4D" w14:textId="77777777" w:rsidR="00343191" w:rsidRDefault="00000000">
      <w:pPr>
        <w:pStyle w:val="Paragrafoelenco"/>
        <w:numPr>
          <w:ilvl w:val="0"/>
          <w:numId w:val="3"/>
        </w:numPr>
        <w:spacing w:after="60" w:line="264" w:lineRule="auto"/>
        <w:jc w:val="both"/>
      </w:pPr>
      <w:r>
        <w:rPr>
          <w:b/>
          <w:bCs/>
        </w:rPr>
        <w:t>sempre per la diagnosi di AL</w:t>
      </w:r>
      <w:r>
        <w:t xml:space="preserve"> (tessuto adiposo addominale, tratto gastrointestinale, ghiandole salivari, midollo osseo); anche l'AL può mostrare captazione scintigrafica, per cui la biopsia è indicata se i test ematologici sono positivi e la scintigrafia è di grado 1–3 (solitamente biopsia </w:t>
      </w:r>
      <w:proofErr w:type="spellStart"/>
      <w:r>
        <w:t>endomiocardica</w:t>
      </w:r>
      <w:proofErr w:type="spellEnd"/>
      <w:r>
        <w:t>);</w:t>
      </w:r>
    </w:p>
    <w:p w14:paraId="1B003553" w14:textId="77777777" w:rsidR="00343191" w:rsidRDefault="00000000">
      <w:pPr>
        <w:pStyle w:val="Paragrafoelenco"/>
        <w:numPr>
          <w:ilvl w:val="0"/>
          <w:numId w:val="3"/>
        </w:numPr>
        <w:spacing w:after="60" w:line="264" w:lineRule="auto"/>
        <w:jc w:val="both"/>
      </w:pPr>
      <w:r>
        <w:rPr>
          <w:b/>
          <w:bCs/>
        </w:rPr>
        <w:t>quando la diagnostica non invasiva è negativa ma il sospetto clinico è forte</w:t>
      </w:r>
      <w:r>
        <w:t xml:space="preserve"> (possibile scintigrafia falsamente negativa, ad esempio in alcune </w:t>
      </w:r>
      <w:proofErr w:type="spellStart"/>
      <w:r>
        <w:t>ATTRv</w:t>
      </w:r>
      <w:proofErr w:type="spellEnd"/>
      <w:r>
        <w:t xml:space="preserve"> come Phe64Leu o Ser94Tyr);</w:t>
      </w:r>
    </w:p>
    <w:p w14:paraId="720A739C" w14:textId="77777777" w:rsidR="00343191" w:rsidRDefault="00000000">
      <w:pPr>
        <w:pStyle w:val="Paragrafoelenco"/>
        <w:numPr>
          <w:ilvl w:val="0"/>
          <w:numId w:val="3"/>
        </w:numPr>
        <w:spacing w:after="60" w:line="264" w:lineRule="auto"/>
        <w:jc w:val="both"/>
      </w:pPr>
      <w:r>
        <w:rPr>
          <w:b/>
          <w:bCs/>
        </w:rPr>
        <w:t>se i test ematologici sono negativi ma la captazione cardiaca è scarsa</w:t>
      </w:r>
      <w:r>
        <w:t xml:space="preserve"> (Perugini 1), tenendo conto di possibili falsi positivi da recente assunzione di idrossiclorochina o fratture ossee.</w:t>
      </w:r>
    </w:p>
    <w:p w14:paraId="16022C4C" w14:textId="77777777" w:rsidR="00343191" w:rsidRDefault="00000000">
      <w:pPr>
        <w:spacing w:after="120" w:line="276" w:lineRule="auto"/>
        <w:jc w:val="both"/>
      </w:pPr>
      <w:r>
        <w:t xml:space="preserve">Sensibilità delle diverse sedi: grasso periombelicale 79–84% per AL, 45% (agoaspirato) fino a 91% (biopsia con punch) per </w:t>
      </w:r>
      <w:proofErr w:type="spellStart"/>
      <w:r>
        <w:t>ATTRv</w:t>
      </w:r>
      <w:proofErr w:type="spellEnd"/>
      <w:r>
        <w:t xml:space="preserve">, 15% (agoaspirato) fino a 73% (biopsia) per </w:t>
      </w:r>
      <w:proofErr w:type="spellStart"/>
      <w:r>
        <w:t>ATTRwt</w:t>
      </w:r>
      <w:proofErr w:type="spellEnd"/>
      <w:r>
        <w:t xml:space="preserve">; ghiandole salivari minori 91% per ATTR; biopsia </w:t>
      </w:r>
      <w:proofErr w:type="spellStart"/>
      <w:r>
        <w:t>endomiocardica</w:t>
      </w:r>
      <w:proofErr w:type="spellEnd"/>
      <w:r>
        <w:t xml:space="preserve"> 96–100%. Se si sospetta AL, la biopsia del grasso periombelicale va eseguita per prima. La </w:t>
      </w:r>
      <w:r>
        <w:rPr>
          <w:b/>
          <w:bCs/>
        </w:rPr>
        <w:t>tipizzazione</w:t>
      </w:r>
      <w:r>
        <w:t xml:space="preserve"> si esegue con immunoistochimica (anticorpi specifici diretti contro le proteine </w:t>
      </w:r>
      <w:proofErr w:type="spellStart"/>
      <w:r>
        <w:t>amiloidogeniche</w:t>
      </w:r>
      <w:proofErr w:type="spellEnd"/>
      <w:r>
        <w:t xml:space="preserve">; tecnica tradizionale imprecisa), microscopia </w:t>
      </w:r>
      <w:proofErr w:type="spellStart"/>
      <w:r>
        <w:t>immunoelettronica</w:t>
      </w:r>
      <w:proofErr w:type="spellEnd"/>
      <w:r>
        <w:t xml:space="preserve"> (nuovo </w:t>
      </w:r>
      <w:proofErr w:type="spellStart"/>
      <w:r>
        <w:t>gold</w:t>
      </w:r>
      <w:proofErr w:type="spellEnd"/>
      <w:r>
        <w:t xml:space="preserve"> standard, alta sensibilità e specificità, richiede anticorpi specifici) o </w:t>
      </w:r>
      <w:r>
        <w:rPr>
          <w:b/>
          <w:bCs/>
        </w:rPr>
        <w:t>spettrometria di massa</w:t>
      </w:r>
      <w:r>
        <w:t xml:space="preserve"> (</w:t>
      </w:r>
      <w:proofErr w:type="spellStart"/>
      <w:r>
        <w:t>gold</w:t>
      </w:r>
      <w:proofErr w:type="spellEnd"/>
      <w:r>
        <w:t xml:space="preserve"> standard per la tipizzazione, non richiede anticorpi e poco tessuto, disponibile solo in pochi centri).</w:t>
      </w:r>
    </w:p>
    <w:p w14:paraId="6C6A2690" w14:textId="77777777" w:rsidR="00343191" w:rsidRDefault="00000000">
      <w:pPr>
        <w:pStyle w:val="Titolo3"/>
      </w:pPr>
      <w:r>
        <w:t xml:space="preserve">9.7.4 Biomarcatori e </w:t>
      </w:r>
      <w:proofErr w:type="spellStart"/>
      <w:r>
        <w:t>staging</w:t>
      </w:r>
      <w:proofErr w:type="spellEnd"/>
    </w:p>
    <w:p w14:paraId="3F56630A" w14:textId="77777777" w:rsidR="00343191" w:rsidRDefault="00000000">
      <w:pPr>
        <w:spacing w:after="120" w:line="276" w:lineRule="auto"/>
        <w:jc w:val="both"/>
      </w:pPr>
      <w:r>
        <w:t>Nell'AL, NT-</w:t>
      </w:r>
      <w:proofErr w:type="spellStart"/>
      <w:r>
        <w:t>proBNP</w:t>
      </w:r>
      <w:proofErr w:type="spellEnd"/>
      <w:r>
        <w:t xml:space="preserve">/BNP, troponine e catene leggere libere servono per diagnosi, </w:t>
      </w:r>
      <w:proofErr w:type="spellStart"/>
      <w:r>
        <w:t>staging</w:t>
      </w:r>
      <w:proofErr w:type="spellEnd"/>
      <w:r>
        <w:t xml:space="preserve"> e monitoraggio della risposta; nell'ATTR si usano NT-</w:t>
      </w:r>
      <w:proofErr w:type="spellStart"/>
      <w:r>
        <w:t>proBNP</w:t>
      </w:r>
      <w:proofErr w:type="spellEnd"/>
      <w:r>
        <w:t xml:space="preserve">/BNP, troponine ed </w:t>
      </w:r>
      <w:proofErr w:type="spellStart"/>
      <w:r>
        <w:t>eGFR</w:t>
      </w:r>
      <w:proofErr w:type="spellEnd"/>
      <w:r>
        <w:t>.</w:t>
      </w:r>
    </w:p>
    <w:p w14:paraId="702252DE" w14:textId="77777777" w:rsidR="00343191" w:rsidRDefault="00000000">
      <w:pPr>
        <w:keepNext/>
        <w:spacing w:before="120" w:after="80"/>
      </w:pPr>
      <w:r>
        <w:rPr>
          <w:b/>
          <w:bCs/>
          <w:color w:val="1F5F74"/>
          <w:sz w:val="20"/>
          <w:szCs w:val="20"/>
        </w:rPr>
        <w:t xml:space="preserve">Tabella 9.6 — Sistemi di </w:t>
      </w:r>
      <w:proofErr w:type="spellStart"/>
      <w:r>
        <w:rPr>
          <w:b/>
          <w:bCs/>
          <w:color w:val="1F5F74"/>
          <w:sz w:val="20"/>
          <w:szCs w:val="20"/>
        </w:rPr>
        <w:t>staging</w:t>
      </w:r>
      <w:proofErr w:type="spellEnd"/>
      <w:r>
        <w:rPr>
          <w:b/>
          <w:bCs/>
          <w:color w:val="1F5F74"/>
          <w:sz w:val="20"/>
          <w:szCs w:val="20"/>
        </w:rPr>
        <w:t xml:space="preserve"> dell'amiloidosi cardiaca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8"/>
        <w:gridCol w:w="1070"/>
        <w:gridCol w:w="2981"/>
        <w:gridCol w:w="1873"/>
        <w:gridCol w:w="2426"/>
      </w:tblGrid>
      <w:tr w:rsidR="00343191" w14:paraId="2E9237F2" w14:textId="77777777">
        <w:tblPrEx>
          <w:tblCellMar>
            <w:top w:w="0" w:type="dxa"/>
            <w:bottom w:w="0" w:type="dxa"/>
          </w:tblCellMar>
        </w:tblPrEx>
        <w:trPr>
          <w:tblHeader/>
        </w:trPr>
        <w:tc>
          <w:tcPr>
            <w:tcW w:w="1288"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FD1FF7D" w14:textId="77777777" w:rsidR="00343191" w:rsidRDefault="00000000">
            <w:pPr>
              <w:spacing w:after="40"/>
            </w:pPr>
            <w:r>
              <w:rPr>
                <w:b/>
                <w:bCs/>
                <w:color w:val="FFFFFF"/>
                <w:sz w:val="19"/>
                <w:szCs w:val="19"/>
              </w:rPr>
              <w:t>Sistema</w:t>
            </w:r>
          </w:p>
        </w:tc>
        <w:tc>
          <w:tcPr>
            <w:tcW w:w="1070"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6434D87" w14:textId="77777777" w:rsidR="00343191" w:rsidRDefault="00000000">
            <w:pPr>
              <w:spacing w:after="40"/>
            </w:pPr>
            <w:r>
              <w:rPr>
                <w:b/>
                <w:bCs/>
                <w:color w:val="FFFFFF"/>
                <w:sz w:val="19"/>
                <w:szCs w:val="19"/>
              </w:rPr>
              <w:t>Tipo</w:t>
            </w:r>
          </w:p>
        </w:tc>
        <w:tc>
          <w:tcPr>
            <w:tcW w:w="2981"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F021C45" w14:textId="77777777" w:rsidR="00343191" w:rsidRDefault="00000000">
            <w:pPr>
              <w:spacing w:after="40"/>
            </w:pPr>
            <w:r>
              <w:rPr>
                <w:b/>
                <w:bCs/>
                <w:color w:val="FFFFFF"/>
                <w:sz w:val="19"/>
                <w:szCs w:val="19"/>
              </w:rPr>
              <w:t xml:space="preserve">Biomarcatori e </w:t>
            </w:r>
            <w:proofErr w:type="spellStart"/>
            <w:r>
              <w:rPr>
                <w:b/>
                <w:bCs/>
                <w:color w:val="FFFFFF"/>
                <w:sz w:val="19"/>
                <w:szCs w:val="19"/>
              </w:rPr>
              <w:t>cut</w:t>
            </w:r>
            <w:proofErr w:type="spellEnd"/>
            <w:r>
              <w:rPr>
                <w:b/>
                <w:bCs/>
                <w:color w:val="FFFFFF"/>
                <w:sz w:val="19"/>
                <w:szCs w:val="19"/>
              </w:rPr>
              <w:t>-off</w:t>
            </w:r>
          </w:p>
        </w:tc>
        <w:tc>
          <w:tcPr>
            <w:tcW w:w="1873"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4F034FF1" w14:textId="77777777" w:rsidR="00343191" w:rsidRDefault="00000000">
            <w:pPr>
              <w:spacing w:after="40"/>
            </w:pPr>
            <w:r>
              <w:rPr>
                <w:b/>
                <w:bCs/>
                <w:color w:val="FFFFFF"/>
                <w:sz w:val="19"/>
                <w:szCs w:val="19"/>
              </w:rPr>
              <w:t>Stadi</w:t>
            </w:r>
          </w:p>
        </w:tc>
        <w:tc>
          <w:tcPr>
            <w:tcW w:w="2426"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4D1EB853" w14:textId="77777777" w:rsidR="00343191" w:rsidRDefault="00000000">
            <w:pPr>
              <w:spacing w:after="40"/>
            </w:pPr>
            <w:r>
              <w:rPr>
                <w:b/>
                <w:bCs/>
                <w:color w:val="FFFFFF"/>
                <w:sz w:val="19"/>
                <w:szCs w:val="19"/>
              </w:rPr>
              <w:t>Sopravvivenza mediana</w:t>
            </w:r>
          </w:p>
        </w:tc>
      </w:tr>
      <w:tr w:rsidR="00343191" w14:paraId="636CA74E" w14:textId="77777777">
        <w:tblPrEx>
          <w:tblCellMar>
            <w:top w:w="0" w:type="dxa"/>
            <w:bottom w:w="0" w:type="dxa"/>
          </w:tblCellMar>
        </w:tblPrEx>
        <w:tc>
          <w:tcPr>
            <w:tcW w:w="1288"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A79190E" w14:textId="77777777" w:rsidR="00343191" w:rsidRDefault="00000000">
            <w:pPr>
              <w:spacing w:after="40"/>
            </w:pPr>
            <w:r>
              <w:rPr>
                <w:sz w:val="19"/>
                <w:szCs w:val="19"/>
              </w:rPr>
              <w:t>Mayo 2004</w:t>
            </w:r>
          </w:p>
        </w:tc>
        <w:tc>
          <w:tcPr>
            <w:tcW w:w="107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2C2F544" w14:textId="77777777" w:rsidR="00343191" w:rsidRDefault="00000000">
            <w:pPr>
              <w:spacing w:after="40"/>
            </w:pPr>
            <w:r>
              <w:rPr>
                <w:sz w:val="19"/>
                <w:szCs w:val="19"/>
              </w:rPr>
              <w:t>AL</w:t>
            </w:r>
          </w:p>
        </w:tc>
        <w:tc>
          <w:tcPr>
            <w:tcW w:w="298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C4820F9" w14:textId="77777777" w:rsidR="00343191" w:rsidRPr="00C71F7B" w:rsidRDefault="00000000">
            <w:pPr>
              <w:spacing w:after="40"/>
              <w:rPr>
                <w:lang w:val="en-GB"/>
              </w:rPr>
            </w:pPr>
            <w:proofErr w:type="spellStart"/>
            <w:r w:rsidRPr="00C71F7B">
              <w:rPr>
                <w:sz w:val="19"/>
                <w:szCs w:val="19"/>
                <w:lang w:val="en-GB"/>
              </w:rPr>
              <w:t>cTnT</w:t>
            </w:r>
            <w:proofErr w:type="spellEnd"/>
            <w:r w:rsidRPr="00C71F7B">
              <w:rPr>
                <w:sz w:val="19"/>
                <w:szCs w:val="19"/>
                <w:lang w:val="en-GB"/>
              </w:rPr>
              <w:t xml:space="preserve"> &gt; 0,035 ng/mL; NT-</w:t>
            </w:r>
            <w:proofErr w:type="spellStart"/>
            <w:r w:rsidRPr="00C71F7B">
              <w:rPr>
                <w:sz w:val="19"/>
                <w:szCs w:val="19"/>
                <w:lang w:val="en-GB"/>
              </w:rPr>
              <w:t>proBNP</w:t>
            </w:r>
            <w:proofErr w:type="spellEnd"/>
            <w:r w:rsidRPr="00C71F7B">
              <w:rPr>
                <w:sz w:val="19"/>
                <w:szCs w:val="19"/>
                <w:lang w:val="en-GB"/>
              </w:rPr>
              <w:t xml:space="preserve"> &gt; 332 ng/L</w:t>
            </w:r>
          </w:p>
        </w:tc>
        <w:tc>
          <w:tcPr>
            <w:tcW w:w="187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625C02F" w14:textId="77777777" w:rsidR="00343191" w:rsidRDefault="00000000">
            <w:pPr>
              <w:spacing w:after="40"/>
            </w:pPr>
            <w:r>
              <w:rPr>
                <w:sz w:val="19"/>
                <w:szCs w:val="19"/>
              </w:rPr>
              <w:t>I: 0 elevati; II: 1; III: 2</w:t>
            </w:r>
          </w:p>
        </w:tc>
        <w:tc>
          <w:tcPr>
            <w:tcW w:w="242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14A88BE" w14:textId="77777777" w:rsidR="00343191" w:rsidRDefault="00000000">
            <w:pPr>
              <w:spacing w:after="40"/>
            </w:pPr>
            <w:r>
              <w:rPr>
                <w:sz w:val="19"/>
                <w:szCs w:val="19"/>
              </w:rPr>
              <w:t>I: circa 26 mesi; III: circa 3,5 mesi</w:t>
            </w:r>
          </w:p>
        </w:tc>
      </w:tr>
      <w:tr w:rsidR="00343191" w14:paraId="5C345967" w14:textId="77777777">
        <w:tblPrEx>
          <w:tblCellMar>
            <w:top w:w="0" w:type="dxa"/>
            <w:bottom w:w="0" w:type="dxa"/>
          </w:tblCellMar>
        </w:tblPrEx>
        <w:tc>
          <w:tcPr>
            <w:tcW w:w="1288"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A5B43B6" w14:textId="77777777" w:rsidR="00343191" w:rsidRDefault="00000000">
            <w:pPr>
              <w:spacing w:after="40"/>
            </w:pPr>
            <w:r>
              <w:rPr>
                <w:sz w:val="19"/>
                <w:szCs w:val="19"/>
              </w:rPr>
              <w:t>Mayo 2012 (rivisto)</w:t>
            </w:r>
          </w:p>
        </w:tc>
        <w:tc>
          <w:tcPr>
            <w:tcW w:w="107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A4177ED" w14:textId="77777777" w:rsidR="00343191" w:rsidRDefault="00000000">
            <w:pPr>
              <w:spacing w:after="40"/>
            </w:pPr>
            <w:r>
              <w:rPr>
                <w:sz w:val="19"/>
                <w:szCs w:val="19"/>
              </w:rPr>
              <w:t>AL</w:t>
            </w:r>
          </w:p>
        </w:tc>
        <w:tc>
          <w:tcPr>
            <w:tcW w:w="298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CA2C4FF" w14:textId="77777777" w:rsidR="00343191" w:rsidRPr="00C71F7B" w:rsidRDefault="00000000">
            <w:pPr>
              <w:spacing w:after="40"/>
              <w:rPr>
                <w:lang w:val="en-GB"/>
              </w:rPr>
            </w:pPr>
            <w:proofErr w:type="spellStart"/>
            <w:r w:rsidRPr="00C71F7B">
              <w:rPr>
                <w:sz w:val="19"/>
                <w:szCs w:val="19"/>
                <w:lang w:val="en-GB"/>
              </w:rPr>
              <w:t>cTnT</w:t>
            </w:r>
            <w:proofErr w:type="spellEnd"/>
            <w:r w:rsidRPr="00C71F7B">
              <w:rPr>
                <w:sz w:val="19"/>
                <w:szCs w:val="19"/>
                <w:lang w:val="en-GB"/>
              </w:rPr>
              <w:t xml:space="preserve"> &gt; 0,025 ng/mL; NT-</w:t>
            </w:r>
            <w:proofErr w:type="spellStart"/>
            <w:r w:rsidRPr="00C71F7B">
              <w:rPr>
                <w:sz w:val="19"/>
                <w:szCs w:val="19"/>
                <w:lang w:val="en-GB"/>
              </w:rPr>
              <w:t>proBNP</w:t>
            </w:r>
            <w:proofErr w:type="spellEnd"/>
            <w:r w:rsidRPr="00C71F7B">
              <w:rPr>
                <w:sz w:val="19"/>
                <w:szCs w:val="19"/>
                <w:lang w:val="en-GB"/>
              </w:rPr>
              <w:t xml:space="preserve"> &gt; 1800 ng/L; </w:t>
            </w:r>
            <w:proofErr w:type="spellStart"/>
            <w:r w:rsidRPr="00C71F7B">
              <w:rPr>
                <w:sz w:val="19"/>
                <w:szCs w:val="19"/>
                <w:lang w:val="en-GB"/>
              </w:rPr>
              <w:t>dFLC</w:t>
            </w:r>
            <w:proofErr w:type="spellEnd"/>
            <w:r w:rsidRPr="00C71F7B">
              <w:rPr>
                <w:sz w:val="19"/>
                <w:szCs w:val="19"/>
                <w:lang w:val="en-GB"/>
              </w:rPr>
              <w:t xml:space="preserve"> &gt; 18 mg/dL</w:t>
            </w:r>
          </w:p>
        </w:tc>
        <w:tc>
          <w:tcPr>
            <w:tcW w:w="187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B6C34E4" w14:textId="77777777" w:rsidR="00343191" w:rsidRDefault="00000000">
            <w:pPr>
              <w:spacing w:after="40"/>
            </w:pPr>
            <w:r>
              <w:rPr>
                <w:sz w:val="19"/>
                <w:szCs w:val="19"/>
              </w:rPr>
              <w:t>I: 0 criteri; II: 1; III: 2; IV: 3</w:t>
            </w:r>
          </w:p>
        </w:tc>
        <w:tc>
          <w:tcPr>
            <w:tcW w:w="242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135E8E5" w14:textId="77777777" w:rsidR="00343191" w:rsidRDefault="00000000">
            <w:pPr>
              <w:spacing w:after="40"/>
            </w:pPr>
            <w:r>
              <w:rPr>
                <w:sz w:val="19"/>
                <w:szCs w:val="19"/>
              </w:rPr>
              <w:t>I: circa 94 mesi; IV: circa 5,8 mesi</w:t>
            </w:r>
          </w:p>
        </w:tc>
      </w:tr>
      <w:tr w:rsidR="00343191" w14:paraId="7FD80F33" w14:textId="77777777">
        <w:tblPrEx>
          <w:tblCellMar>
            <w:top w:w="0" w:type="dxa"/>
            <w:bottom w:w="0" w:type="dxa"/>
          </w:tblCellMar>
        </w:tblPrEx>
        <w:tc>
          <w:tcPr>
            <w:tcW w:w="1288"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F56B7CE" w14:textId="77777777" w:rsidR="00343191" w:rsidRDefault="00000000">
            <w:pPr>
              <w:spacing w:after="40"/>
            </w:pPr>
            <w:r>
              <w:rPr>
                <w:sz w:val="19"/>
                <w:szCs w:val="19"/>
              </w:rPr>
              <w:t>Gillmore 2018 (NAC)</w:t>
            </w:r>
          </w:p>
        </w:tc>
        <w:tc>
          <w:tcPr>
            <w:tcW w:w="107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CD64F8D" w14:textId="77777777" w:rsidR="00343191" w:rsidRDefault="00000000">
            <w:pPr>
              <w:spacing w:after="40"/>
            </w:pPr>
            <w:proofErr w:type="spellStart"/>
            <w:r>
              <w:rPr>
                <w:sz w:val="19"/>
                <w:szCs w:val="19"/>
              </w:rPr>
              <w:t>ATTRwt</w:t>
            </w:r>
            <w:proofErr w:type="spellEnd"/>
            <w:r>
              <w:rPr>
                <w:sz w:val="19"/>
                <w:szCs w:val="19"/>
              </w:rPr>
              <w:t xml:space="preserve"> / </w:t>
            </w:r>
            <w:proofErr w:type="spellStart"/>
            <w:r>
              <w:rPr>
                <w:sz w:val="19"/>
                <w:szCs w:val="19"/>
              </w:rPr>
              <w:t>ATTRv</w:t>
            </w:r>
            <w:proofErr w:type="spellEnd"/>
          </w:p>
        </w:tc>
        <w:tc>
          <w:tcPr>
            <w:tcW w:w="298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4B69569" w14:textId="77777777" w:rsidR="00343191" w:rsidRPr="00C71F7B" w:rsidRDefault="00000000">
            <w:pPr>
              <w:spacing w:after="40"/>
              <w:rPr>
                <w:lang w:val="en-GB"/>
              </w:rPr>
            </w:pPr>
            <w:r w:rsidRPr="00C71F7B">
              <w:rPr>
                <w:sz w:val="19"/>
                <w:szCs w:val="19"/>
                <w:lang w:val="en-GB"/>
              </w:rPr>
              <w:t>NT-</w:t>
            </w:r>
            <w:proofErr w:type="spellStart"/>
            <w:r w:rsidRPr="00C71F7B">
              <w:rPr>
                <w:sz w:val="19"/>
                <w:szCs w:val="19"/>
                <w:lang w:val="en-GB"/>
              </w:rPr>
              <w:t>proBNP</w:t>
            </w:r>
            <w:proofErr w:type="spellEnd"/>
            <w:r w:rsidRPr="00C71F7B">
              <w:rPr>
                <w:sz w:val="19"/>
                <w:szCs w:val="19"/>
                <w:lang w:val="en-GB"/>
              </w:rPr>
              <w:t xml:space="preserve"> &gt; 3000 ng/L; eGFR &lt; 45 mL/min/1,73 m²</w:t>
            </w:r>
          </w:p>
        </w:tc>
        <w:tc>
          <w:tcPr>
            <w:tcW w:w="187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B8EB808" w14:textId="77777777" w:rsidR="00343191" w:rsidRDefault="00000000">
            <w:pPr>
              <w:spacing w:after="40"/>
            </w:pPr>
            <w:r>
              <w:rPr>
                <w:sz w:val="19"/>
                <w:szCs w:val="19"/>
              </w:rPr>
              <w:t>I: 0 criteri; II: 1; III: 2</w:t>
            </w:r>
          </w:p>
        </w:tc>
        <w:tc>
          <w:tcPr>
            <w:tcW w:w="242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D36F169" w14:textId="77777777" w:rsidR="00343191" w:rsidRDefault="00000000">
            <w:pPr>
              <w:spacing w:after="40"/>
            </w:pPr>
            <w:r>
              <w:rPr>
                <w:sz w:val="19"/>
                <w:szCs w:val="19"/>
              </w:rPr>
              <w:t>I: circa 69 mesi; III: circa 24 mesi</w:t>
            </w:r>
          </w:p>
        </w:tc>
      </w:tr>
    </w:tbl>
    <w:p w14:paraId="1ECC115D" w14:textId="77777777" w:rsidR="00343191" w:rsidRDefault="00343191">
      <w:pPr>
        <w:spacing w:after="100"/>
      </w:pPr>
    </w:p>
    <w:p w14:paraId="15C2DDC0" w14:textId="77777777" w:rsidR="00343191" w:rsidRDefault="00000000">
      <w:pPr>
        <w:pStyle w:val="Titolo2"/>
      </w:pPr>
      <w:bookmarkStart w:id="9084" w:name="_TocFis085"/>
      <w:r>
        <w:lastRenderedPageBreak/>
        <w:t>9.8 Terapia</w:t>
      </w:r>
      <w:bookmarkEnd w:id="9084"/>
    </w:p>
    <w:p w14:paraId="6FC1D4BB" w14:textId="77777777" w:rsidR="00343191" w:rsidRDefault="00000000">
      <w:pPr>
        <w:pStyle w:val="Titolo3"/>
      </w:pPr>
      <w:r>
        <w:t>9.8.1 Gestione delle complicanze e farmaci dello scompenso</w:t>
      </w:r>
    </w:p>
    <w:p w14:paraId="7A0AFCCC" w14:textId="77777777" w:rsidR="00343191" w:rsidRDefault="00000000">
      <w:pPr>
        <w:pStyle w:val="Paragrafoelenco"/>
        <w:numPr>
          <w:ilvl w:val="0"/>
          <w:numId w:val="3"/>
        </w:numPr>
        <w:spacing w:after="60" w:line="264" w:lineRule="auto"/>
        <w:jc w:val="both"/>
      </w:pPr>
      <w:r>
        <w:rPr>
          <w:b/>
          <w:bCs/>
        </w:rPr>
        <w:t>Diuretici</w:t>
      </w:r>
      <w:r>
        <w:t xml:space="preserve"> per la dispnea.</w:t>
      </w:r>
    </w:p>
    <w:p w14:paraId="1291097C" w14:textId="77777777" w:rsidR="00343191" w:rsidRDefault="00000000">
      <w:pPr>
        <w:pStyle w:val="Paragrafoelenco"/>
        <w:numPr>
          <w:ilvl w:val="0"/>
          <w:numId w:val="3"/>
        </w:numPr>
        <w:spacing w:after="60" w:line="264" w:lineRule="auto"/>
        <w:jc w:val="both"/>
      </w:pPr>
      <w:r>
        <w:rPr>
          <w:b/>
          <w:bCs/>
        </w:rPr>
        <w:t>Evitare i beta-bloccanti</w:t>
      </w:r>
      <w:r>
        <w:t>; ACE-inibitori e sartani sono spesso poco tollerati ma non controindicati; la digossina va evitata o usata con cautela.</w:t>
      </w:r>
    </w:p>
    <w:p w14:paraId="612598C3" w14:textId="77777777" w:rsidR="00343191" w:rsidRDefault="00000000">
      <w:pPr>
        <w:pStyle w:val="Paragrafoelenco"/>
        <w:numPr>
          <w:ilvl w:val="0"/>
          <w:numId w:val="3"/>
        </w:numPr>
        <w:spacing w:after="60" w:line="264" w:lineRule="auto"/>
        <w:jc w:val="both"/>
      </w:pPr>
      <w:r>
        <w:t xml:space="preserve">I </w:t>
      </w:r>
      <w:r>
        <w:rPr>
          <w:b/>
          <w:bCs/>
        </w:rPr>
        <w:t>calcio-antagonisti non diidropiridinici sono controindicati</w:t>
      </w:r>
      <w:r>
        <w:t xml:space="preserve"> per il loro effetto inotropo negativo.</w:t>
      </w:r>
    </w:p>
    <w:p w14:paraId="7A624BF3" w14:textId="77777777" w:rsidR="00343191" w:rsidRDefault="00000000">
      <w:pPr>
        <w:pStyle w:val="Paragrafoelenco"/>
        <w:numPr>
          <w:ilvl w:val="0"/>
          <w:numId w:val="3"/>
        </w:numPr>
        <w:spacing w:after="60" w:line="264" w:lineRule="auto"/>
        <w:jc w:val="both"/>
      </w:pPr>
      <w:r>
        <w:t>Riserva cronotropa compromessa con l'</w:t>
      </w:r>
      <w:proofErr w:type="spellStart"/>
      <w:r>
        <w:t>amiodarone</w:t>
      </w:r>
      <w:proofErr w:type="spellEnd"/>
      <w:r>
        <w:t>.</w:t>
      </w:r>
    </w:p>
    <w:p w14:paraId="2808A4B0" w14:textId="77777777" w:rsidR="00343191" w:rsidRDefault="00000000">
      <w:pPr>
        <w:pStyle w:val="Paragrafoelenco"/>
        <w:numPr>
          <w:ilvl w:val="0"/>
          <w:numId w:val="3"/>
        </w:numPr>
        <w:spacing w:after="60" w:line="264" w:lineRule="auto"/>
        <w:jc w:val="both"/>
      </w:pPr>
      <w:r>
        <w:rPr>
          <w:b/>
          <w:bCs/>
        </w:rPr>
        <w:t>Rischio aumentato di trombosi atriale anche in ritmo sinusale</w:t>
      </w:r>
      <w:r>
        <w:t xml:space="preserve">, probabilmente per perdita della funzione meccanica atriale: anticoagulazione in caso di fibrillazione atriale indipendentemente dal </w:t>
      </w:r>
      <w:r>
        <w:rPr>
          <w:i/>
          <w:iCs/>
        </w:rPr>
        <w:t>CHA₂DS₂-VASc</w:t>
      </w:r>
      <w:r>
        <w:t>, da valutare in casi selezionati anche in ritmo sinusale.</w:t>
      </w:r>
    </w:p>
    <w:p w14:paraId="6EA2ADB4" w14:textId="77777777" w:rsidR="00343191" w:rsidRDefault="00000000">
      <w:pPr>
        <w:pStyle w:val="Paragrafoelenco"/>
        <w:numPr>
          <w:ilvl w:val="0"/>
          <w:numId w:val="3"/>
        </w:numPr>
        <w:spacing w:after="60" w:line="264" w:lineRule="auto"/>
        <w:jc w:val="both"/>
      </w:pPr>
      <w:r>
        <w:t xml:space="preserve">Nella </w:t>
      </w:r>
      <w:r>
        <w:rPr>
          <w:b/>
          <w:bCs/>
        </w:rPr>
        <w:t>fibrillazione atriale</w:t>
      </w:r>
      <w:r>
        <w:t xml:space="preserve">: </w:t>
      </w:r>
      <w:proofErr w:type="spellStart"/>
      <w:r>
        <w:t>amiodarone</w:t>
      </w:r>
      <w:proofErr w:type="spellEnd"/>
      <w:r>
        <w:t xml:space="preserve"> preferito, digossina con cautela, cardioversione elettrica ad alto rischio di complicanze e recidive (escludere trombi prima), ablazione con dati scarsi e controversi.</w:t>
      </w:r>
    </w:p>
    <w:p w14:paraId="71EED450" w14:textId="77777777" w:rsidR="00343191" w:rsidRDefault="00000000">
      <w:pPr>
        <w:pStyle w:val="Paragrafoelenco"/>
        <w:numPr>
          <w:ilvl w:val="0"/>
          <w:numId w:val="3"/>
        </w:numPr>
        <w:spacing w:after="60" w:line="264" w:lineRule="auto"/>
        <w:jc w:val="both"/>
      </w:pPr>
      <w:r>
        <w:rPr>
          <w:b/>
          <w:bCs/>
        </w:rPr>
        <w:t>Disturbi di conduzione</w:t>
      </w:r>
      <w:r>
        <w:t xml:space="preserve">: pacemaker secondo le indicazioni standard; considerare la resincronizzazione se atteso un elevato carico di stimolazione. </w:t>
      </w:r>
      <w:r>
        <w:rPr>
          <w:b/>
          <w:bCs/>
        </w:rPr>
        <w:t>Aritmie ventricolari</w:t>
      </w:r>
      <w:r>
        <w:t>: ICD in prevenzione secondaria; in prevenzione primaria di solito non raccomandato.</w:t>
      </w:r>
    </w:p>
    <w:p w14:paraId="72540010" w14:textId="77777777" w:rsidR="00343191" w:rsidRDefault="00000000">
      <w:pPr>
        <w:pStyle w:val="Paragrafoelenco"/>
        <w:numPr>
          <w:ilvl w:val="0"/>
          <w:numId w:val="3"/>
        </w:numPr>
        <w:spacing w:after="60" w:line="264" w:lineRule="auto"/>
        <w:jc w:val="both"/>
      </w:pPr>
      <w:r>
        <w:rPr>
          <w:b/>
          <w:bCs/>
        </w:rPr>
        <w:t>Stenosi aortica</w:t>
      </w:r>
      <w:r>
        <w:t xml:space="preserve"> concomitante: peggiora la prognosi; l'</w:t>
      </w:r>
      <w:proofErr w:type="spellStart"/>
      <w:r>
        <w:t>ATTRwt</w:t>
      </w:r>
      <w:proofErr w:type="spellEnd"/>
      <w:r>
        <w:t xml:space="preserve"> concomitante è un fattore di rischio di blocco AV </w:t>
      </w:r>
      <w:proofErr w:type="spellStart"/>
      <w:r>
        <w:t>periprocedurale</w:t>
      </w:r>
      <w:proofErr w:type="spellEnd"/>
      <w:r>
        <w:t>; la TAVI migliora l'esito nell'amiloidosi con stenosi aortica.</w:t>
      </w:r>
    </w:p>
    <w:p w14:paraId="1B936186" w14:textId="77777777" w:rsidR="00343191" w:rsidRDefault="00000000">
      <w:pPr>
        <w:pStyle w:val="Paragrafoelenco"/>
        <w:numPr>
          <w:ilvl w:val="0"/>
          <w:numId w:val="3"/>
        </w:numPr>
        <w:spacing w:after="60" w:line="264" w:lineRule="auto"/>
        <w:jc w:val="both"/>
      </w:pPr>
      <w:r>
        <w:t>LVAD non adatti alla maggior parte dei pazienti; trapianto cardiaco in casi selezionati.</w:t>
      </w:r>
    </w:p>
    <w:p w14:paraId="001100F7" w14:textId="77777777" w:rsidR="00343191" w:rsidRDefault="00000000">
      <w:pPr>
        <w:spacing w:after="120" w:line="276" w:lineRule="auto"/>
        <w:jc w:val="both"/>
      </w:pPr>
      <w:r>
        <w:t xml:space="preserve">Gli </w:t>
      </w:r>
      <w:r>
        <w:rPr>
          <w:b/>
          <w:bCs/>
        </w:rPr>
        <w:t>inibitori di SGLT2</w:t>
      </w:r>
      <w:r>
        <w:t xml:space="preserve"> nei pazienti con cardiomiopatia ATTR si sono associati a ridotto rischio di peggioramento della classe NYHA, minore incremento dell'NT-</w:t>
      </w:r>
      <w:proofErr w:type="spellStart"/>
      <w:r>
        <w:t>proBNP</w:t>
      </w:r>
      <w:proofErr w:type="spellEnd"/>
      <w:r>
        <w:t>, minore declino della funzione renale e minore necessità di nuovi diuretici (Porcari et al.).</w:t>
      </w:r>
    </w:p>
    <w:p w14:paraId="275EA872" w14:textId="77777777" w:rsidR="00343191" w:rsidRDefault="00000000">
      <w:pPr>
        <w:pStyle w:val="Titolo3"/>
      </w:pPr>
      <w:r>
        <w:t>9.8.2 Terapie specifiche per l'ATTR</w:t>
      </w:r>
    </w:p>
    <w:p w14:paraId="7570F767" w14:textId="77777777" w:rsidR="00343191" w:rsidRDefault="00000000">
      <w:pPr>
        <w:spacing w:after="120" w:line="276" w:lineRule="auto"/>
        <w:jc w:val="both"/>
      </w:pPr>
      <w:r>
        <w:t xml:space="preserve">Le strategie </w:t>
      </w:r>
      <w:proofErr w:type="spellStart"/>
      <w:r>
        <w:t>agiscono</w:t>
      </w:r>
      <w:proofErr w:type="spellEnd"/>
      <w:r>
        <w:t xml:space="preserve"> su tre livelli della cascata </w:t>
      </w:r>
      <w:proofErr w:type="spellStart"/>
      <w:r>
        <w:t>amiloidogenica</w:t>
      </w:r>
      <w:proofErr w:type="spellEnd"/>
      <w:r>
        <w:t>:</w:t>
      </w:r>
    </w:p>
    <w:p w14:paraId="09D017AB" w14:textId="77777777" w:rsidR="00343191" w:rsidRDefault="00000000">
      <w:pPr>
        <w:keepNext/>
        <w:spacing w:before="120" w:after="80"/>
      </w:pPr>
      <w:r>
        <w:rPr>
          <w:b/>
          <w:bCs/>
          <w:color w:val="1F5F74"/>
          <w:sz w:val="20"/>
          <w:szCs w:val="20"/>
        </w:rPr>
        <w:t>Tabella 9.7 — Bersagli terapeutici nell'amiloidosi da transtiretina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4"/>
        <w:gridCol w:w="3232"/>
        <w:gridCol w:w="3982"/>
      </w:tblGrid>
      <w:tr w:rsidR="00343191" w14:paraId="6970DB8E" w14:textId="77777777">
        <w:tblPrEx>
          <w:tblCellMar>
            <w:top w:w="0" w:type="dxa"/>
            <w:bottom w:w="0" w:type="dxa"/>
          </w:tblCellMar>
        </w:tblPrEx>
        <w:trPr>
          <w:tblHeader/>
        </w:trPr>
        <w:tc>
          <w:tcPr>
            <w:tcW w:w="242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0F28A84E" w14:textId="77777777" w:rsidR="00343191" w:rsidRDefault="00000000">
            <w:pPr>
              <w:spacing w:after="40"/>
            </w:pPr>
            <w:r>
              <w:rPr>
                <w:b/>
                <w:bCs/>
                <w:color w:val="FFFFFF"/>
                <w:sz w:val="19"/>
                <w:szCs w:val="19"/>
              </w:rPr>
              <w:t>Livello</w:t>
            </w:r>
          </w:p>
        </w:tc>
        <w:tc>
          <w:tcPr>
            <w:tcW w:w="3232"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25CD801F" w14:textId="77777777" w:rsidR="00343191" w:rsidRDefault="00000000">
            <w:pPr>
              <w:spacing w:after="40"/>
            </w:pPr>
            <w:r>
              <w:rPr>
                <w:b/>
                <w:bCs/>
                <w:color w:val="FFFFFF"/>
                <w:sz w:val="19"/>
                <w:szCs w:val="19"/>
              </w:rPr>
              <w:t>Strategia</w:t>
            </w:r>
          </w:p>
        </w:tc>
        <w:tc>
          <w:tcPr>
            <w:tcW w:w="3982"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57B8D930" w14:textId="77777777" w:rsidR="00343191" w:rsidRDefault="00000000">
            <w:pPr>
              <w:spacing w:after="40"/>
            </w:pPr>
            <w:r>
              <w:rPr>
                <w:b/>
                <w:bCs/>
                <w:color w:val="FFFFFF"/>
                <w:sz w:val="19"/>
                <w:szCs w:val="19"/>
              </w:rPr>
              <w:t>Farmaci</w:t>
            </w:r>
          </w:p>
        </w:tc>
      </w:tr>
      <w:tr w:rsidR="00343191" w14:paraId="5282F96A" w14:textId="77777777">
        <w:tblPrEx>
          <w:tblCellMar>
            <w:top w:w="0" w:type="dxa"/>
            <w:bottom w:w="0" w:type="dxa"/>
          </w:tblCellMar>
        </w:tblPrEx>
        <w:tc>
          <w:tcPr>
            <w:tcW w:w="242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9A3BD9D" w14:textId="77777777" w:rsidR="00343191" w:rsidRDefault="00000000">
            <w:pPr>
              <w:spacing w:after="40"/>
            </w:pPr>
            <w:r>
              <w:rPr>
                <w:sz w:val="19"/>
                <w:szCs w:val="19"/>
              </w:rPr>
              <w:t>Soppressione della sintesi di TTR</w:t>
            </w:r>
          </w:p>
        </w:tc>
        <w:tc>
          <w:tcPr>
            <w:tcW w:w="323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9AE0083" w14:textId="77777777" w:rsidR="00343191" w:rsidRDefault="00000000">
            <w:pPr>
              <w:spacing w:after="40"/>
            </w:pPr>
            <w:r>
              <w:rPr>
                <w:sz w:val="19"/>
                <w:szCs w:val="19"/>
              </w:rPr>
              <w:t>Trapianto di fegato, silenziamento genico, editing genomico</w:t>
            </w:r>
          </w:p>
        </w:tc>
        <w:tc>
          <w:tcPr>
            <w:tcW w:w="398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3565836" w14:textId="77777777" w:rsidR="00343191" w:rsidRDefault="00000000">
            <w:pPr>
              <w:spacing w:after="40"/>
            </w:pPr>
            <w:proofErr w:type="spellStart"/>
            <w:r>
              <w:rPr>
                <w:sz w:val="19"/>
                <w:szCs w:val="19"/>
              </w:rPr>
              <w:t>Patisiran</w:t>
            </w:r>
            <w:proofErr w:type="spellEnd"/>
            <w:r>
              <w:rPr>
                <w:sz w:val="19"/>
                <w:szCs w:val="19"/>
              </w:rPr>
              <w:t xml:space="preserve">, </w:t>
            </w:r>
            <w:proofErr w:type="spellStart"/>
            <w:r>
              <w:rPr>
                <w:sz w:val="19"/>
                <w:szCs w:val="19"/>
              </w:rPr>
              <w:t>inotersen</w:t>
            </w:r>
            <w:proofErr w:type="spellEnd"/>
            <w:r>
              <w:rPr>
                <w:sz w:val="19"/>
                <w:szCs w:val="19"/>
              </w:rPr>
              <w:t xml:space="preserve">, </w:t>
            </w:r>
            <w:proofErr w:type="spellStart"/>
            <w:r>
              <w:rPr>
                <w:sz w:val="19"/>
                <w:szCs w:val="19"/>
              </w:rPr>
              <w:t>vutrisiran</w:t>
            </w:r>
            <w:proofErr w:type="spellEnd"/>
            <w:r>
              <w:rPr>
                <w:sz w:val="19"/>
                <w:szCs w:val="19"/>
              </w:rPr>
              <w:t xml:space="preserve">, </w:t>
            </w:r>
            <w:proofErr w:type="spellStart"/>
            <w:r>
              <w:rPr>
                <w:sz w:val="19"/>
                <w:szCs w:val="19"/>
              </w:rPr>
              <w:t>eplontersen</w:t>
            </w:r>
            <w:proofErr w:type="spellEnd"/>
            <w:r>
              <w:rPr>
                <w:sz w:val="19"/>
                <w:szCs w:val="19"/>
              </w:rPr>
              <w:t>; CRISPR (NTLA-2001)</w:t>
            </w:r>
          </w:p>
        </w:tc>
      </w:tr>
      <w:tr w:rsidR="00343191" w14:paraId="0E162BE4" w14:textId="77777777">
        <w:tblPrEx>
          <w:tblCellMar>
            <w:top w:w="0" w:type="dxa"/>
            <w:bottom w:w="0" w:type="dxa"/>
          </w:tblCellMar>
        </w:tblPrEx>
        <w:tc>
          <w:tcPr>
            <w:tcW w:w="242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5A743A2" w14:textId="77777777" w:rsidR="00343191" w:rsidRDefault="00000000">
            <w:pPr>
              <w:spacing w:after="40"/>
            </w:pPr>
            <w:r>
              <w:rPr>
                <w:sz w:val="19"/>
                <w:szCs w:val="19"/>
              </w:rPr>
              <w:t>Stabilizzazione del tetramero</w:t>
            </w:r>
          </w:p>
        </w:tc>
        <w:tc>
          <w:tcPr>
            <w:tcW w:w="323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CDA5572" w14:textId="77777777" w:rsidR="00343191" w:rsidRDefault="00000000">
            <w:pPr>
              <w:spacing w:after="40"/>
            </w:pPr>
            <w:r>
              <w:rPr>
                <w:sz w:val="19"/>
                <w:szCs w:val="19"/>
              </w:rPr>
              <w:t>Impedire la dissociazione in monomeri</w:t>
            </w:r>
          </w:p>
        </w:tc>
        <w:tc>
          <w:tcPr>
            <w:tcW w:w="398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F0CEE13" w14:textId="77777777" w:rsidR="00343191" w:rsidRDefault="00000000">
            <w:pPr>
              <w:spacing w:after="40"/>
            </w:pPr>
            <w:r>
              <w:rPr>
                <w:sz w:val="19"/>
                <w:szCs w:val="19"/>
              </w:rPr>
              <w:t xml:space="preserve">Tafamidis, </w:t>
            </w:r>
            <w:proofErr w:type="spellStart"/>
            <w:r>
              <w:rPr>
                <w:sz w:val="19"/>
                <w:szCs w:val="19"/>
              </w:rPr>
              <w:t>diflunisal</w:t>
            </w:r>
            <w:proofErr w:type="spellEnd"/>
            <w:r>
              <w:rPr>
                <w:sz w:val="19"/>
                <w:szCs w:val="19"/>
              </w:rPr>
              <w:t xml:space="preserve">, </w:t>
            </w:r>
            <w:proofErr w:type="spellStart"/>
            <w:r>
              <w:rPr>
                <w:sz w:val="19"/>
                <w:szCs w:val="19"/>
              </w:rPr>
              <w:t>acoramidis</w:t>
            </w:r>
            <w:proofErr w:type="spellEnd"/>
          </w:p>
        </w:tc>
      </w:tr>
      <w:tr w:rsidR="00343191" w14:paraId="67F35976" w14:textId="77777777">
        <w:tblPrEx>
          <w:tblCellMar>
            <w:top w:w="0" w:type="dxa"/>
            <w:bottom w:w="0" w:type="dxa"/>
          </w:tblCellMar>
        </w:tblPrEx>
        <w:tc>
          <w:tcPr>
            <w:tcW w:w="242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39E8D45" w14:textId="77777777" w:rsidR="00343191" w:rsidRDefault="00000000">
            <w:pPr>
              <w:spacing w:after="40"/>
            </w:pPr>
            <w:r>
              <w:rPr>
                <w:sz w:val="19"/>
                <w:szCs w:val="19"/>
              </w:rPr>
              <w:t>Rimozione dei depositi</w:t>
            </w:r>
          </w:p>
        </w:tc>
        <w:tc>
          <w:tcPr>
            <w:tcW w:w="323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49E2F75" w14:textId="77777777" w:rsidR="00343191" w:rsidRDefault="00000000">
            <w:pPr>
              <w:spacing w:after="40"/>
            </w:pPr>
            <w:r>
              <w:rPr>
                <w:sz w:val="19"/>
                <w:szCs w:val="19"/>
              </w:rPr>
              <w:t>Degradazione delle fibrille</w:t>
            </w:r>
          </w:p>
        </w:tc>
        <w:tc>
          <w:tcPr>
            <w:tcW w:w="398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38F9FD3" w14:textId="77777777" w:rsidR="00343191" w:rsidRDefault="00000000">
            <w:pPr>
              <w:spacing w:after="40"/>
            </w:pPr>
            <w:proofErr w:type="spellStart"/>
            <w:r>
              <w:rPr>
                <w:sz w:val="19"/>
                <w:szCs w:val="19"/>
              </w:rPr>
              <w:t>Doxiciclina</w:t>
            </w:r>
            <w:proofErr w:type="spellEnd"/>
            <w:r>
              <w:rPr>
                <w:sz w:val="19"/>
                <w:szCs w:val="19"/>
              </w:rPr>
              <w:t xml:space="preserve"> (± TUDCA), EGCG (tè verde), anticorpi (PRX004, NI006)</w:t>
            </w:r>
          </w:p>
        </w:tc>
      </w:tr>
    </w:tbl>
    <w:p w14:paraId="7DBBEEC9" w14:textId="77777777" w:rsidR="00343191" w:rsidRDefault="00343191">
      <w:pPr>
        <w:spacing w:after="100"/>
      </w:pPr>
    </w:p>
    <w:p w14:paraId="2DC49CF1" w14:textId="77777777" w:rsidR="00343191" w:rsidRDefault="00000000">
      <w:pPr>
        <w:spacing w:after="120" w:line="276" w:lineRule="auto"/>
        <w:jc w:val="both"/>
      </w:pPr>
      <w:r>
        <w:t>Algoritmo presentato a lezione: nell'</w:t>
      </w:r>
      <w:proofErr w:type="spellStart"/>
      <w:r>
        <w:t>ATTRwt</w:t>
      </w:r>
      <w:proofErr w:type="spellEnd"/>
      <w:r>
        <w:t xml:space="preserve"> con cardiomiopatia si utilizza il </w:t>
      </w:r>
      <w:proofErr w:type="spellStart"/>
      <w:r>
        <w:rPr>
          <w:b/>
          <w:bCs/>
        </w:rPr>
        <w:t>tafamidis</w:t>
      </w:r>
      <w:proofErr w:type="spellEnd"/>
      <w:r>
        <w:t>; nell'</w:t>
      </w:r>
      <w:proofErr w:type="spellStart"/>
      <w:r>
        <w:t>ATTRv</w:t>
      </w:r>
      <w:proofErr w:type="spellEnd"/>
      <w:r>
        <w:t xml:space="preserve"> con sola cardiomiopatia il </w:t>
      </w:r>
      <w:proofErr w:type="spellStart"/>
      <w:r>
        <w:t>tafamidis</w:t>
      </w:r>
      <w:proofErr w:type="spellEnd"/>
      <w:r>
        <w:t>; nell'</w:t>
      </w:r>
      <w:proofErr w:type="spellStart"/>
      <w:r>
        <w:t>ATTRv</w:t>
      </w:r>
      <w:proofErr w:type="spellEnd"/>
      <w:r>
        <w:t xml:space="preserve"> con cardiomiopatia e polineuropatia o con sola polineuropatia il </w:t>
      </w:r>
      <w:proofErr w:type="spellStart"/>
      <w:r>
        <w:t>tafamidis</w:t>
      </w:r>
      <w:proofErr w:type="spellEnd"/>
      <w:r>
        <w:t xml:space="preserve"> (polineuropatia di stadio 1) e i silenziatori (stadi 1 e 2), con il </w:t>
      </w:r>
      <w:proofErr w:type="spellStart"/>
      <w:r>
        <w:rPr>
          <w:b/>
          <w:bCs/>
        </w:rPr>
        <w:t>vutrisiran</w:t>
      </w:r>
      <w:proofErr w:type="spellEnd"/>
      <w:r>
        <w:t xml:space="preserve"> che si affianca e in parte sostituisce il </w:t>
      </w:r>
      <w:proofErr w:type="spellStart"/>
      <w:r>
        <w:t>patisiran</w:t>
      </w:r>
      <w:proofErr w:type="spellEnd"/>
      <w:r>
        <w:t xml:space="preserve">. In Italia l'AIFA ha reso disponibile il </w:t>
      </w:r>
      <w:proofErr w:type="spellStart"/>
      <w:r>
        <w:t>vutrisiran</w:t>
      </w:r>
      <w:proofErr w:type="spellEnd"/>
      <w:r>
        <w:t xml:space="preserve"> per l'ATTR ereditaria con polineuropatia di stadio 1 o 2: si somministra per via sottocutanea ogni tre mesi.</w:t>
      </w:r>
    </w:p>
    <w:p w14:paraId="6AC59035" w14:textId="77777777" w:rsidR="00343191" w:rsidRDefault="00000000">
      <w:pPr>
        <w:keepNext/>
        <w:spacing w:before="120" w:after="80"/>
      </w:pPr>
      <w:r>
        <w:rPr>
          <w:b/>
          <w:bCs/>
          <w:color w:val="1F5F74"/>
          <w:sz w:val="20"/>
          <w:szCs w:val="20"/>
        </w:rPr>
        <w:t>Tabella 9.8 — Silenziatori genici a confronto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3359"/>
        <w:gridCol w:w="3954"/>
      </w:tblGrid>
      <w:tr w:rsidR="00343191" w14:paraId="0AA164A9" w14:textId="77777777">
        <w:tblPrEx>
          <w:tblCellMar>
            <w:top w:w="0" w:type="dxa"/>
            <w:bottom w:w="0" w:type="dxa"/>
          </w:tblCellMar>
        </w:tblPrEx>
        <w:trPr>
          <w:tblHeader/>
        </w:trPr>
        <w:tc>
          <w:tcPr>
            <w:tcW w:w="2325"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83A261C" w14:textId="77777777" w:rsidR="00343191" w:rsidRDefault="00000000">
            <w:pPr>
              <w:spacing w:after="40"/>
            </w:pPr>
            <w:r>
              <w:rPr>
                <w:b/>
                <w:bCs/>
                <w:color w:val="FFFFFF"/>
                <w:sz w:val="19"/>
                <w:szCs w:val="19"/>
              </w:rPr>
              <w:t>Caratteristica</w:t>
            </w:r>
          </w:p>
        </w:tc>
        <w:tc>
          <w:tcPr>
            <w:tcW w:w="335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29D4C688" w14:textId="77777777" w:rsidR="00343191" w:rsidRDefault="00000000">
            <w:pPr>
              <w:spacing w:after="40"/>
            </w:pPr>
            <w:proofErr w:type="spellStart"/>
            <w:r>
              <w:rPr>
                <w:b/>
                <w:bCs/>
                <w:color w:val="FFFFFF"/>
                <w:sz w:val="19"/>
                <w:szCs w:val="19"/>
              </w:rPr>
              <w:t>Vutrisiran</w:t>
            </w:r>
            <w:proofErr w:type="spellEnd"/>
          </w:p>
        </w:tc>
        <w:tc>
          <w:tcPr>
            <w:tcW w:w="395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2D11862" w14:textId="77777777" w:rsidR="00343191" w:rsidRDefault="00000000">
            <w:pPr>
              <w:spacing w:after="40"/>
            </w:pPr>
            <w:proofErr w:type="spellStart"/>
            <w:r>
              <w:rPr>
                <w:b/>
                <w:bCs/>
                <w:color w:val="FFFFFF"/>
                <w:sz w:val="19"/>
                <w:szCs w:val="19"/>
              </w:rPr>
              <w:t>Eplontersen</w:t>
            </w:r>
            <w:proofErr w:type="spellEnd"/>
          </w:p>
        </w:tc>
      </w:tr>
      <w:tr w:rsidR="00343191" w14:paraId="593D7A40" w14:textId="77777777">
        <w:tblPrEx>
          <w:tblCellMar>
            <w:top w:w="0" w:type="dxa"/>
            <w:bottom w:w="0" w:type="dxa"/>
          </w:tblCellMar>
        </w:tblPrEx>
        <w:tc>
          <w:tcPr>
            <w:tcW w:w="232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C9F60F0" w14:textId="77777777" w:rsidR="00343191" w:rsidRDefault="00000000">
            <w:pPr>
              <w:spacing w:after="40"/>
            </w:pPr>
            <w:r>
              <w:rPr>
                <w:sz w:val="19"/>
                <w:szCs w:val="19"/>
              </w:rPr>
              <w:t>Classe</w:t>
            </w:r>
          </w:p>
        </w:tc>
        <w:tc>
          <w:tcPr>
            <w:tcW w:w="335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956C435" w14:textId="77777777" w:rsidR="00343191" w:rsidRDefault="00000000">
            <w:pPr>
              <w:spacing w:after="40"/>
            </w:pPr>
            <w:proofErr w:type="spellStart"/>
            <w:r>
              <w:rPr>
                <w:sz w:val="19"/>
                <w:szCs w:val="19"/>
              </w:rPr>
              <w:t>siRNA</w:t>
            </w:r>
            <w:proofErr w:type="spellEnd"/>
          </w:p>
        </w:tc>
        <w:tc>
          <w:tcPr>
            <w:tcW w:w="395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0B20A2E" w14:textId="77777777" w:rsidR="00343191" w:rsidRDefault="00000000">
            <w:pPr>
              <w:spacing w:after="40"/>
            </w:pPr>
            <w:r>
              <w:rPr>
                <w:sz w:val="19"/>
                <w:szCs w:val="19"/>
              </w:rPr>
              <w:t>Oligonucleotide antisenso (ASO)</w:t>
            </w:r>
          </w:p>
        </w:tc>
      </w:tr>
      <w:tr w:rsidR="00343191" w14:paraId="1EE96C61" w14:textId="77777777">
        <w:tblPrEx>
          <w:tblCellMar>
            <w:top w:w="0" w:type="dxa"/>
            <w:bottom w:w="0" w:type="dxa"/>
          </w:tblCellMar>
        </w:tblPrEx>
        <w:tc>
          <w:tcPr>
            <w:tcW w:w="2325"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687C68A" w14:textId="77777777" w:rsidR="00343191" w:rsidRDefault="00000000">
            <w:pPr>
              <w:spacing w:after="40"/>
            </w:pPr>
            <w:r>
              <w:rPr>
                <w:sz w:val="19"/>
                <w:szCs w:val="19"/>
              </w:rPr>
              <w:t>Bersaglio</w:t>
            </w:r>
          </w:p>
        </w:tc>
        <w:tc>
          <w:tcPr>
            <w:tcW w:w="335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1D85514" w14:textId="77777777" w:rsidR="00343191" w:rsidRDefault="00000000">
            <w:pPr>
              <w:spacing w:after="40"/>
            </w:pPr>
            <w:r>
              <w:rPr>
                <w:sz w:val="19"/>
                <w:szCs w:val="19"/>
              </w:rPr>
              <w:t>mRNA di TTR (citoplasmatico)</w:t>
            </w:r>
          </w:p>
        </w:tc>
        <w:tc>
          <w:tcPr>
            <w:tcW w:w="395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344BBE8" w14:textId="77777777" w:rsidR="00343191" w:rsidRDefault="00000000">
            <w:pPr>
              <w:spacing w:after="40"/>
            </w:pPr>
            <w:r>
              <w:rPr>
                <w:sz w:val="19"/>
                <w:szCs w:val="19"/>
              </w:rPr>
              <w:t>mRNA di TTR (nucleare)</w:t>
            </w:r>
          </w:p>
        </w:tc>
      </w:tr>
      <w:tr w:rsidR="00343191" w14:paraId="1F9859C2" w14:textId="77777777">
        <w:tblPrEx>
          <w:tblCellMar>
            <w:top w:w="0" w:type="dxa"/>
            <w:bottom w:w="0" w:type="dxa"/>
          </w:tblCellMar>
        </w:tblPrEx>
        <w:tc>
          <w:tcPr>
            <w:tcW w:w="232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BEF8872" w14:textId="77777777" w:rsidR="00343191" w:rsidRDefault="00000000">
            <w:pPr>
              <w:spacing w:after="40"/>
            </w:pPr>
            <w:r>
              <w:rPr>
                <w:sz w:val="19"/>
                <w:szCs w:val="19"/>
              </w:rPr>
              <w:t>Meccanismo</w:t>
            </w:r>
          </w:p>
        </w:tc>
        <w:tc>
          <w:tcPr>
            <w:tcW w:w="335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F527AFF" w14:textId="77777777" w:rsidR="00343191" w:rsidRDefault="00000000">
            <w:pPr>
              <w:spacing w:after="40"/>
            </w:pPr>
            <w:r>
              <w:rPr>
                <w:sz w:val="19"/>
                <w:szCs w:val="19"/>
              </w:rPr>
              <w:t>Caricamento su RISC → taglio dell'mRNA</w:t>
            </w:r>
          </w:p>
        </w:tc>
        <w:tc>
          <w:tcPr>
            <w:tcW w:w="395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A454C9A" w14:textId="77777777" w:rsidR="00343191" w:rsidRDefault="00000000">
            <w:pPr>
              <w:spacing w:after="40"/>
            </w:pPr>
            <w:r>
              <w:rPr>
                <w:sz w:val="19"/>
                <w:szCs w:val="19"/>
              </w:rPr>
              <w:t xml:space="preserve">Legame all'mRNA → degradazione da </w:t>
            </w:r>
            <w:proofErr w:type="spellStart"/>
            <w:r>
              <w:rPr>
                <w:sz w:val="19"/>
                <w:szCs w:val="19"/>
              </w:rPr>
              <w:t>RNasi</w:t>
            </w:r>
            <w:proofErr w:type="spellEnd"/>
            <w:r>
              <w:rPr>
                <w:sz w:val="19"/>
                <w:szCs w:val="19"/>
              </w:rPr>
              <w:t xml:space="preserve"> H1</w:t>
            </w:r>
          </w:p>
        </w:tc>
      </w:tr>
      <w:tr w:rsidR="00343191" w14:paraId="28316745" w14:textId="77777777">
        <w:tblPrEx>
          <w:tblCellMar>
            <w:top w:w="0" w:type="dxa"/>
            <w:bottom w:w="0" w:type="dxa"/>
          </w:tblCellMar>
        </w:tblPrEx>
        <w:tc>
          <w:tcPr>
            <w:tcW w:w="2325"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2B82897" w14:textId="77777777" w:rsidR="00343191" w:rsidRDefault="00000000">
            <w:pPr>
              <w:spacing w:after="40"/>
            </w:pPr>
            <w:r>
              <w:rPr>
                <w:sz w:val="19"/>
                <w:szCs w:val="19"/>
              </w:rPr>
              <w:lastRenderedPageBreak/>
              <w:t>Veicolazione</w:t>
            </w:r>
          </w:p>
        </w:tc>
        <w:tc>
          <w:tcPr>
            <w:tcW w:w="335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DF9FCC6" w14:textId="77777777" w:rsidR="00343191" w:rsidRDefault="00000000">
            <w:pPr>
              <w:spacing w:after="40"/>
            </w:pPr>
            <w:r>
              <w:rPr>
                <w:sz w:val="19"/>
                <w:szCs w:val="19"/>
              </w:rPr>
              <w:t xml:space="preserve">Coniugato a </w:t>
            </w:r>
            <w:proofErr w:type="spellStart"/>
            <w:r>
              <w:rPr>
                <w:sz w:val="19"/>
                <w:szCs w:val="19"/>
              </w:rPr>
              <w:t>GalNAc</w:t>
            </w:r>
            <w:proofErr w:type="spellEnd"/>
          </w:p>
        </w:tc>
        <w:tc>
          <w:tcPr>
            <w:tcW w:w="395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A63228D" w14:textId="77777777" w:rsidR="00343191" w:rsidRDefault="00000000">
            <w:pPr>
              <w:spacing w:after="40"/>
            </w:pPr>
            <w:r>
              <w:rPr>
                <w:sz w:val="19"/>
                <w:szCs w:val="19"/>
              </w:rPr>
              <w:t xml:space="preserve">Analogo di DNA a singolo filamento coniugato a </w:t>
            </w:r>
            <w:proofErr w:type="spellStart"/>
            <w:r>
              <w:rPr>
                <w:sz w:val="19"/>
                <w:szCs w:val="19"/>
              </w:rPr>
              <w:t>GalNAc</w:t>
            </w:r>
            <w:proofErr w:type="spellEnd"/>
          </w:p>
        </w:tc>
      </w:tr>
      <w:tr w:rsidR="00343191" w14:paraId="3E809F6D" w14:textId="77777777">
        <w:tblPrEx>
          <w:tblCellMar>
            <w:top w:w="0" w:type="dxa"/>
            <w:bottom w:w="0" w:type="dxa"/>
          </w:tblCellMar>
        </w:tblPrEx>
        <w:tc>
          <w:tcPr>
            <w:tcW w:w="232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A539910" w14:textId="77777777" w:rsidR="00343191" w:rsidRDefault="00000000">
            <w:pPr>
              <w:spacing w:after="40"/>
            </w:pPr>
            <w:r>
              <w:rPr>
                <w:sz w:val="19"/>
                <w:szCs w:val="19"/>
              </w:rPr>
              <w:t>Sede d'azione</w:t>
            </w:r>
          </w:p>
        </w:tc>
        <w:tc>
          <w:tcPr>
            <w:tcW w:w="335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423A9DE" w14:textId="77777777" w:rsidR="00343191" w:rsidRDefault="00000000">
            <w:pPr>
              <w:spacing w:after="40"/>
            </w:pPr>
            <w:r>
              <w:rPr>
                <w:sz w:val="19"/>
                <w:szCs w:val="19"/>
              </w:rPr>
              <w:t>Citoplasma dell'epatocita</w:t>
            </w:r>
          </w:p>
        </w:tc>
        <w:tc>
          <w:tcPr>
            <w:tcW w:w="395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7388630" w14:textId="77777777" w:rsidR="00343191" w:rsidRDefault="00000000">
            <w:pPr>
              <w:spacing w:after="40"/>
            </w:pPr>
            <w:r>
              <w:rPr>
                <w:sz w:val="19"/>
                <w:szCs w:val="19"/>
              </w:rPr>
              <w:t>Nucleo dell'epatocita</w:t>
            </w:r>
          </w:p>
        </w:tc>
      </w:tr>
      <w:tr w:rsidR="00343191" w14:paraId="7794E46E" w14:textId="77777777">
        <w:tblPrEx>
          <w:tblCellMar>
            <w:top w:w="0" w:type="dxa"/>
            <w:bottom w:w="0" w:type="dxa"/>
          </w:tblCellMar>
        </w:tblPrEx>
        <w:tc>
          <w:tcPr>
            <w:tcW w:w="2325"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770F715" w14:textId="77777777" w:rsidR="00343191" w:rsidRDefault="00000000">
            <w:pPr>
              <w:spacing w:after="40"/>
            </w:pPr>
            <w:r>
              <w:rPr>
                <w:sz w:val="19"/>
                <w:szCs w:val="19"/>
              </w:rPr>
              <w:t>Riduzione della TTR circolante</w:t>
            </w:r>
          </w:p>
        </w:tc>
        <w:tc>
          <w:tcPr>
            <w:tcW w:w="335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3C3BC57" w14:textId="77777777" w:rsidR="00343191" w:rsidRDefault="00000000">
            <w:pPr>
              <w:spacing w:after="40"/>
            </w:pPr>
            <w:r>
              <w:rPr>
                <w:sz w:val="19"/>
                <w:szCs w:val="19"/>
              </w:rPr>
              <w:t>Circa 85–90%</w:t>
            </w:r>
          </w:p>
        </w:tc>
        <w:tc>
          <w:tcPr>
            <w:tcW w:w="395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71D3C09" w14:textId="77777777" w:rsidR="00343191" w:rsidRDefault="00000000">
            <w:pPr>
              <w:spacing w:after="40"/>
            </w:pPr>
            <w:r>
              <w:rPr>
                <w:sz w:val="19"/>
                <w:szCs w:val="19"/>
              </w:rPr>
              <w:t>Circa 85–90%</w:t>
            </w:r>
          </w:p>
        </w:tc>
      </w:tr>
      <w:tr w:rsidR="00343191" w14:paraId="69FE2CF9" w14:textId="77777777">
        <w:tblPrEx>
          <w:tblCellMar>
            <w:top w:w="0" w:type="dxa"/>
            <w:bottom w:w="0" w:type="dxa"/>
          </w:tblCellMar>
        </w:tblPrEx>
        <w:tc>
          <w:tcPr>
            <w:tcW w:w="232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60C54E3" w14:textId="77777777" w:rsidR="00343191" w:rsidRDefault="00000000">
            <w:pPr>
              <w:spacing w:after="40"/>
            </w:pPr>
            <w:r>
              <w:rPr>
                <w:sz w:val="19"/>
                <w:szCs w:val="19"/>
              </w:rPr>
              <w:t>Somministrazione</w:t>
            </w:r>
          </w:p>
        </w:tc>
        <w:tc>
          <w:tcPr>
            <w:tcW w:w="335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22144EF" w14:textId="77777777" w:rsidR="00343191" w:rsidRDefault="00000000">
            <w:pPr>
              <w:spacing w:after="40"/>
            </w:pPr>
            <w:r>
              <w:rPr>
                <w:sz w:val="19"/>
                <w:szCs w:val="19"/>
              </w:rPr>
              <w:t xml:space="preserve">Sottocutanea ogni </w:t>
            </w:r>
            <w:proofErr w:type="gramStart"/>
            <w:r>
              <w:rPr>
                <w:sz w:val="19"/>
                <w:szCs w:val="19"/>
              </w:rPr>
              <w:t>3</w:t>
            </w:r>
            <w:proofErr w:type="gramEnd"/>
            <w:r>
              <w:rPr>
                <w:sz w:val="19"/>
                <w:szCs w:val="19"/>
              </w:rPr>
              <w:t xml:space="preserve"> mesi</w:t>
            </w:r>
          </w:p>
        </w:tc>
        <w:tc>
          <w:tcPr>
            <w:tcW w:w="395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15E4EB5" w14:textId="77777777" w:rsidR="00343191" w:rsidRDefault="00000000">
            <w:pPr>
              <w:spacing w:after="40"/>
            </w:pPr>
            <w:r>
              <w:rPr>
                <w:sz w:val="19"/>
                <w:szCs w:val="19"/>
              </w:rPr>
              <w:t>Sottocutanea mensile</w:t>
            </w:r>
          </w:p>
        </w:tc>
      </w:tr>
      <w:tr w:rsidR="00343191" w14:paraId="03B4C552" w14:textId="77777777">
        <w:tblPrEx>
          <w:tblCellMar>
            <w:top w:w="0" w:type="dxa"/>
            <w:bottom w:w="0" w:type="dxa"/>
          </w:tblCellMar>
        </w:tblPrEx>
        <w:tc>
          <w:tcPr>
            <w:tcW w:w="2325"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71047A3" w14:textId="77777777" w:rsidR="00343191" w:rsidRDefault="00000000">
            <w:pPr>
              <w:spacing w:after="40"/>
            </w:pPr>
            <w:r>
              <w:rPr>
                <w:sz w:val="19"/>
                <w:szCs w:val="19"/>
              </w:rPr>
              <w:t>Eventi avversi principali</w:t>
            </w:r>
          </w:p>
        </w:tc>
        <w:tc>
          <w:tcPr>
            <w:tcW w:w="335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69929BC" w14:textId="77777777" w:rsidR="00343191" w:rsidRDefault="00000000">
            <w:pPr>
              <w:spacing w:after="40"/>
            </w:pPr>
            <w:r>
              <w:rPr>
                <w:sz w:val="19"/>
                <w:szCs w:val="19"/>
              </w:rPr>
              <w:t>Lievi reazioni in sede di iniezione, aumento transitorio di ALT/AST</w:t>
            </w:r>
          </w:p>
        </w:tc>
        <w:tc>
          <w:tcPr>
            <w:tcW w:w="395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CE2CBE4" w14:textId="77777777" w:rsidR="00343191" w:rsidRDefault="00000000">
            <w:pPr>
              <w:spacing w:after="40"/>
            </w:pPr>
            <w:r>
              <w:rPr>
                <w:sz w:val="19"/>
                <w:szCs w:val="19"/>
              </w:rPr>
              <w:t>Reazioni in sede di iniezione, possibili effetti su piastrine e rene</w:t>
            </w:r>
          </w:p>
        </w:tc>
      </w:tr>
    </w:tbl>
    <w:p w14:paraId="490285F3" w14:textId="77777777" w:rsidR="00343191" w:rsidRDefault="00343191">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34128A67" w14:textId="77777777">
        <w:tblPrEx>
          <w:tblCellMar>
            <w:top w:w="0" w:type="dxa"/>
            <w:bottom w:w="0" w:type="dxa"/>
          </w:tblCellMar>
        </w:tblPrEx>
        <w:tc>
          <w:tcPr>
            <w:tcW w:w="9638" w:type="dxa"/>
            <w:tcBorders>
              <w:top w:val="none" w:sz="0" w:space="0" w:color="FFFFFF"/>
              <w:left w:val="single" w:sz="24" w:space="0" w:color="2E5E9E"/>
              <w:bottom w:val="none" w:sz="0" w:space="0" w:color="FFFFFF"/>
              <w:right w:val="none" w:sz="0" w:space="0" w:color="FFFFFF"/>
            </w:tcBorders>
            <w:shd w:val="clear" w:color="auto" w:fill="EAF1FA"/>
            <w:tcMar>
              <w:top w:w="100" w:type="dxa"/>
              <w:left w:w="180" w:type="dxa"/>
              <w:bottom w:w="60" w:type="dxa"/>
              <w:right w:w="180" w:type="dxa"/>
            </w:tcMar>
          </w:tcPr>
          <w:p w14:paraId="00D986BC" w14:textId="77777777" w:rsidR="00343191" w:rsidRDefault="00000000">
            <w:pPr>
              <w:spacing w:after="80" w:line="264" w:lineRule="auto"/>
              <w:jc w:val="both"/>
            </w:pPr>
            <w:r>
              <w:rPr>
                <w:b/>
                <w:bCs/>
                <w:color w:val="2E5E9E"/>
              </w:rPr>
              <w:t xml:space="preserve">Nota — </w:t>
            </w:r>
            <w:r>
              <w:t xml:space="preserve">La slide indica per il </w:t>
            </w:r>
            <w:proofErr w:type="spellStart"/>
            <w:r>
              <w:t>vutrisiran</w:t>
            </w:r>
            <w:proofErr w:type="spellEnd"/>
            <w:r>
              <w:t xml:space="preserve"> una veicolazione mediante «nanoparticelle lipidiche coniugate a </w:t>
            </w:r>
            <w:proofErr w:type="spellStart"/>
            <w:r>
              <w:t>GalNAc</w:t>
            </w:r>
            <w:proofErr w:type="spellEnd"/>
            <w:r>
              <w:t xml:space="preserve">»; il </w:t>
            </w:r>
            <w:proofErr w:type="spellStart"/>
            <w:r>
              <w:t>vutrisiran</w:t>
            </w:r>
            <w:proofErr w:type="spellEnd"/>
            <w:r>
              <w:t xml:space="preserve"> è in realtà un </w:t>
            </w:r>
            <w:proofErr w:type="spellStart"/>
            <w:r>
              <w:t>siRNA</w:t>
            </w:r>
            <w:proofErr w:type="spellEnd"/>
            <w:r>
              <w:t xml:space="preserve"> coniugato a </w:t>
            </w:r>
            <w:proofErr w:type="spellStart"/>
            <w:r>
              <w:t>GalNAc</w:t>
            </w:r>
            <w:proofErr w:type="spellEnd"/>
            <w:r>
              <w:t xml:space="preserve"> senza nanoparticelle lipidiche, che sono invece la piattaforma del </w:t>
            </w:r>
            <w:proofErr w:type="spellStart"/>
            <w:r>
              <w:t>patisiran</w:t>
            </w:r>
            <w:proofErr w:type="spellEnd"/>
            <w:r>
              <w:t>.</w:t>
            </w:r>
          </w:p>
        </w:tc>
      </w:tr>
    </w:tbl>
    <w:p w14:paraId="46545C6C" w14:textId="77777777" w:rsidR="00343191" w:rsidRDefault="00343191">
      <w:pPr>
        <w:spacing w:after="60"/>
      </w:pPr>
    </w:p>
    <w:p w14:paraId="2D6A79C2" w14:textId="77777777" w:rsidR="00343191" w:rsidRDefault="00000000">
      <w:pPr>
        <w:keepNext/>
        <w:spacing w:before="120" w:after="80"/>
      </w:pPr>
      <w:r>
        <w:rPr>
          <w:b/>
          <w:bCs/>
          <w:color w:val="1F5F74"/>
          <w:sz w:val="20"/>
          <w:szCs w:val="20"/>
        </w:rPr>
        <w:t xml:space="preserve">Tabella 9.9 — </w:t>
      </w:r>
      <w:proofErr w:type="spellStart"/>
      <w:r>
        <w:rPr>
          <w:b/>
          <w:bCs/>
          <w:color w:val="1F5F74"/>
          <w:sz w:val="20"/>
          <w:szCs w:val="20"/>
        </w:rPr>
        <w:t>Acoramidis</w:t>
      </w:r>
      <w:proofErr w:type="spellEnd"/>
      <w:r>
        <w:rPr>
          <w:b/>
          <w:bCs/>
          <w:color w:val="1F5F74"/>
          <w:sz w:val="20"/>
          <w:szCs w:val="20"/>
        </w:rPr>
        <w:t xml:space="preserve"> e </w:t>
      </w:r>
      <w:proofErr w:type="spellStart"/>
      <w:r>
        <w:rPr>
          <w:b/>
          <w:bCs/>
          <w:color w:val="1F5F74"/>
          <w:sz w:val="20"/>
          <w:szCs w:val="20"/>
        </w:rPr>
        <w:t>tafamidis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6"/>
        <w:gridCol w:w="3664"/>
        <w:gridCol w:w="3168"/>
      </w:tblGrid>
      <w:tr w:rsidR="00343191" w14:paraId="59D6F4AB" w14:textId="77777777">
        <w:tblPrEx>
          <w:tblCellMar>
            <w:top w:w="0" w:type="dxa"/>
            <w:bottom w:w="0" w:type="dxa"/>
          </w:tblCellMar>
        </w:tblPrEx>
        <w:trPr>
          <w:tblHeader/>
        </w:trPr>
        <w:tc>
          <w:tcPr>
            <w:tcW w:w="2806"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8CDD374" w14:textId="77777777" w:rsidR="00343191" w:rsidRDefault="00000000">
            <w:pPr>
              <w:spacing w:after="40"/>
            </w:pPr>
            <w:r>
              <w:rPr>
                <w:b/>
                <w:bCs/>
                <w:color w:val="FFFFFF"/>
                <w:sz w:val="19"/>
                <w:szCs w:val="19"/>
              </w:rPr>
              <w:t>Caratteristica</w:t>
            </w:r>
          </w:p>
        </w:tc>
        <w:tc>
          <w:tcPr>
            <w:tcW w:w="366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B35EA06" w14:textId="77777777" w:rsidR="00343191" w:rsidRDefault="00000000">
            <w:pPr>
              <w:spacing w:after="40"/>
            </w:pPr>
            <w:proofErr w:type="spellStart"/>
            <w:r>
              <w:rPr>
                <w:b/>
                <w:bCs/>
                <w:color w:val="FFFFFF"/>
                <w:sz w:val="19"/>
                <w:szCs w:val="19"/>
              </w:rPr>
              <w:t>Acoramidis</w:t>
            </w:r>
            <w:proofErr w:type="spellEnd"/>
          </w:p>
        </w:tc>
        <w:tc>
          <w:tcPr>
            <w:tcW w:w="3168"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1E5FBCB4" w14:textId="77777777" w:rsidR="00343191" w:rsidRDefault="00000000">
            <w:pPr>
              <w:spacing w:after="40"/>
            </w:pPr>
            <w:proofErr w:type="spellStart"/>
            <w:r>
              <w:rPr>
                <w:b/>
                <w:bCs/>
                <w:color w:val="FFFFFF"/>
                <w:sz w:val="19"/>
                <w:szCs w:val="19"/>
              </w:rPr>
              <w:t>Tafamidis</w:t>
            </w:r>
            <w:proofErr w:type="spellEnd"/>
          </w:p>
        </w:tc>
      </w:tr>
      <w:tr w:rsidR="00343191" w14:paraId="5E87B146" w14:textId="77777777">
        <w:tblPrEx>
          <w:tblCellMar>
            <w:top w:w="0" w:type="dxa"/>
            <w:bottom w:w="0" w:type="dxa"/>
          </w:tblCellMar>
        </w:tblPrEx>
        <w:tc>
          <w:tcPr>
            <w:tcW w:w="280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6753590" w14:textId="77777777" w:rsidR="00343191" w:rsidRDefault="00000000">
            <w:pPr>
              <w:spacing w:after="40"/>
            </w:pPr>
            <w:r>
              <w:rPr>
                <w:sz w:val="19"/>
                <w:szCs w:val="19"/>
              </w:rPr>
              <w:t>Meccanismo</w:t>
            </w:r>
          </w:p>
        </w:tc>
        <w:tc>
          <w:tcPr>
            <w:tcW w:w="366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994AF4C" w14:textId="77777777" w:rsidR="00343191" w:rsidRDefault="00000000">
            <w:pPr>
              <w:spacing w:after="40"/>
            </w:pPr>
            <w:r>
              <w:rPr>
                <w:sz w:val="19"/>
                <w:szCs w:val="19"/>
              </w:rPr>
              <w:t>Stabilizza i tetrameri di TTR</w:t>
            </w:r>
          </w:p>
        </w:tc>
        <w:tc>
          <w:tcPr>
            <w:tcW w:w="3168"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815FC94" w14:textId="77777777" w:rsidR="00343191" w:rsidRDefault="00000000">
            <w:pPr>
              <w:spacing w:after="40"/>
            </w:pPr>
            <w:r>
              <w:rPr>
                <w:sz w:val="19"/>
                <w:szCs w:val="19"/>
              </w:rPr>
              <w:t>Stabilizza i tetrameri di TTR</w:t>
            </w:r>
          </w:p>
        </w:tc>
      </w:tr>
      <w:tr w:rsidR="00343191" w14:paraId="6314535C" w14:textId="77777777">
        <w:tblPrEx>
          <w:tblCellMar>
            <w:top w:w="0" w:type="dxa"/>
            <w:bottom w:w="0" w:type="dxa"/>
          </w:tblCellMar>
        </w:tblPrEx>
        <w:tc>
          <w:tcPr>
            <w:tcW w:w="280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6A8BFC5" w14:textId="77777777" w:rsidR="00343191" w:rsidRDefault="00000000">
            <w:pPr>
              <w:spacing w:after="40"/>
            </w:pPr>
            <w:r>
              <w:rPr>
                <w:sz w:val="19"/>
                <w:szCs w:val="19"/>
              </w:rPr>
              <w:t>Somministrazione</w:t>
            </w:r>
          </w:p>
        </w:tc>
        <w:tc>
          <w:tcPr>
            <w:tcW w:w="366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2D1AD46" w14:textId="77777777" w:rsidR="00343191" w:rsidRDefault="00000000">
            <w:pPr>
              <w:spacing w:after="40"/>
            </w:pPr>
            <w:r>
              <w:rPr>
                <w:sz w:val="19"/>
                <w:szCs w:val="19"/>
              </w:rPr>
              <w:t>800 mg due volte al giorno</w:t>
            </w:r>
          </w:p>
        </w:tc>
        <w:tc>
          <w:tcPr>
            <w:tcW w:w="3168"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0F145ED" w14:textId="77777777" w:rsidR="00343191" w:rsidRDefault="00000000">
            <w:pPr>
              <w:spacing w:after="40"/>
            </w:pPr>
            <w:r>
              <w:rPr>
                <w:sz w:val="19"/>
                <w:szCs w:val="19"/>
              </w:rPr>
              <w:t>80 mg una volta al giorno</w:t>
            </w:r>
          </w:p>
        </w:tc>
      </w:tr>
      <w:tr w:rsidR="00343191" w14:paraId="0B6FD8D9" w14:textId="77777777">
        <w:tblPrEx>
          <w:tblCellMar>
            <w:top w:w="0" w:type="dxa"/>
            <w:bottom w:w="0" w:type="dxa"/>
          </w:tblCellMar>
        </w:tblPrEx>
        <w:tc>
          <w:tcPr>
            <w:tcW w:w="280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DCEEE74" w14:textId="77777777" w:rsidR="00343191" w:rsidRDefault="00000000">
            <w:pPr>
              <w:spacing w:after="40"/>
            </w:pPr>
            <w:r>
              <w:rPr>
                <w:sz w:val="19"/>
                <w:szCs w:val="19"/>
              </w:rPr>
              <w:t>Affinità per TTR</w:t>
            </w:r>
          </w:p>
        </w:tc>
        <w:tc>
          <w:tcPr>
            <w:tcW w:w="366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69E9F8D" w14:textId="77777777" w:rsidR="00343191" w:rsidRDefault="00000000">
            <w:pPr>
              <w:spacing w:after="40"/>
            </w:pPr>
            <w:r>
              <w:rPr>
                <w:sz w:val="19"/>
                <w:szCs w:val="19"/>
              </w:rPr>
              <w:t>Superiore</w:t>
            </w:r>
          </w:p>
        </w:tc>
        <w:tc>
          <w:tcPr>
            <w:tcW w:w="3168"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E5B9BAC" w14:textId="77777777" w:rsidR="00343191" w:rsidRDefault="00000000">
            <w:pPr>
              <w:spacing w:after="40"/>
            </w:pPr>
            <w:r>
              <w:rPr>
                <w:sz w:val="19"/>
                <w:szCs w:val="19"/>
              </w:rPr>
              <w:t>Inferiore</w:t>
            </w:r>
          </w:p>
        </w:tc>
      </w:tr>
      <w:tr w:rsidR="00343191" w14:paraId="1764B3C3" w14:textId="77777777">
        <w:tblPrEx>
          <w:tblCellMar>
            <w:top w:w="0" w:type="dxa"/>
            <w:bottom w:w="0" w:type="dxa"/>
          </w:tblCellMar>
        </w:tblPrEx>
        <w:tc>
          <w:tcPr>
            <w:tcW w:w="280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CDEBB9F" w14:textId="77777777" w:rsidR="00343191" w:rsidRDefault="00000000">
            <w:pPr>
              <w:spacing w:after="40"/>
            </w:pPr>
            <w:r>
              <w:rPr>
                <w:sz w:val="19"/>
                <w:szCs w:val="19"/>
              </w:rPr>
              <w:t>Effetti collaterali comuni</w:t>
            </w:r>
          </w:p>
        </w:tc>
        <w:tc>
          <w:tcPr>
            <w:tcW w:w="366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7D0A4D7" w14:textId="77777777" w:rsidR="00343191" w:rsidRDefault="00000000">
            <w:pPr>
              <w:spacing w:after="40"/>
            </w:pPr>
            <w:r>
              <w:rPr>
                <w:sz w:val="19"/>
                <w:szCs w:val="19"/>
              </w:rPr>
              <w:t>Diarrea, dolore addominale superiore</w:t>
            </w:r>
          </w:p>
        </w:tc>
        <w:tc>
          <w:tcPr>
            <w:tcW w:w="3168"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A50C364" w14:textId="77777777" w:rsidR="00343191" w:rsidRDefault="00000000">
            <w:pPr>
              <w:spacing w:after="40"/>
            </w:pPr>
            <w:r>
              <w:rPr>
                <w:sz w:val="19"/>
                <w:szCs w:val="19"/>
              </w:rPr>
              <w:t>Cefalea, diarrea</w:t>
            </w:r>
          </w:p>
        </w:tc>
      </w:tr>
      <w:tr w:rsidR="00343191" w14:paraId="455C0446" w14:textId="77777777">
        <w:tblPrEx>
          <w:tblCellMar>
            <w:top w:w="0" w:type="dxa"/>
            <w:bottom w:w="0" w:type="dxa"/>
          </w:tblCellMar>
        </w:tblPrEx>
        <w:tc>
          <w:tcPr>
            <w:tcW w:w="280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D5110EA" w14:textId="77777777" w:rsidR="00343191" w:rsidRDefault="00000000">
            <w:pPr>
              <w:spacing w:after="40"/>
            </w:pPr>
            <w:r>
              <w:rPr>
                <w:sz w:val="19"/>
                <w:szCs w:val="19"/>
              </w:rPr>
              <w:t>Prezzo indicativo</w:t>
            </w:r>
          </w:p>
        </w:tc>
        <w:tc>
          <w:tcPr>
            <w:tcW w:w="366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A02A903" w14:textId="77777777" w:rsidR="00343191" w:rsidRDefault="00000000">
            <w:pPr>
              <w:spacing w:after="40"/>
            </w:pPr>
            <w:r>
              <w:rPr>
                <w:sz w:val="19"/>
                <w:szCs w:val="19"/>
              </w:rPr>
              <w:t>Circa 18.759 dollari per 28 giorni</w:t>
            </w:r>
          </w:p>
        </w:tc>
        <w:tc>
          <w:tcPr>
            <w:tcW w:w="3168"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31AC748" w14:textId="77777777" w:rsidR="00343191" w:rsidRDefault="00000000">
            <w:pPr>
              <w:spacing w:after="40"/>
            </w:pPr>
            <w:r>
              <w:rPr>
                <w:sz w:val="19"/>
                <w:szCs w:val="19"/>
              </w:rPr>
              <w:t>Circa 268.000 dollari all'anno</w:t>
            </w:r>
          </w:p>
        </w:tc>
      </w:tr>
    </w:tbl>
    <w:p w14:paraId="761CD994" w14:textId="77777777" w:rsidR="00343191" w:rsidRDefault="00343191">
      <w:pPr>
        <w:spacing w:after="100"/>
      </w:pPr>
    </w:p>
    <w:p w14:paraId="4BD3EF09" w14:textId="77777777" w:rsidR="00343191" w:rsidRDefault="00000000">
      <w:pPr>
        <w:spacing w:after="120" w:line="276" w:lineRule="auto"/>
        <w:jc w:val="both"/>
      </w:pPr>
      <w:r>
        <w:t>L'</w:t>
      </w:r>
      <w:proofErr w:type="spellStart"/>
      <w:r>
        <w:rPr>
          <w:b/>
          <w:bCs/>
        </w:rPr>
        <w:t>acoramidis</w:t>
      </w:r>
      <w:proofErr w:type="spellEnd"/>
      <w:r>
        <w:t xml:space="preserve"> interagisce in profondità con la tasca di legame della tiroxina, mimando l'effetto stabilizzante della variante protettiva T119M, e ottiene una stabilizzazione pressoché completa del tetramero (&gt; 90%); in vitro la sua affinità per la TTR purificata è circa 3 volte quella del </w:t>
      </w:r>
      <w:proofErr w:type="spellStart"/>
      <w:r>
        <w:t>tafamidis</w:t>
      </w:r>
      <w:proofErr w:type="spellEnd"/>
      <w:r>
        <w:t xml:space="preserve"> e il tempo di residenza circa 4 volte più lungo. Nei pazienti ottuagenari con </w:t>
      </w:r>
      <w:proofErr w:type="spellStart"/>
      <w:r>
        <w:t>ATTRwt</w:t>
      </w:r>
      <w:proofErr w:type="spellEnd"/>
      <w:r>
        <w:t xml:space="preserve"> il trattamento migliora la sopravvivenza e l'età non ne riduce l'efficacia.</w:t>
      </w:r>
    </w:p>
    <w:p w14:paraId="1C86183E" w14:textId="77777777" w:rsidR="00343191" w:rsidRDefault="00000000">
      <w:pPr>
        <w:spacing w:after="120" w:line="276" w:lineRule="auto"/>
        <w:jc w:val="both"/>
      </w:pPr>
      <w:r>
        <w:rPr>
          <w:b/>
          <w:bCs/>
        </w:rPr>
        <w:t>Editing genomico</w:t>
      </w:r>
      <w:r>
        <w:t xml:space="preserve">. Con </w:t>
      </w:r>
      <w:r>
        <w:rPr>
          <w:b/>
          <w:bCs/>
        </w:rPr>
        <w:t>CRISPR-Cas9</w:t>
      </w:r>
      <w:r>
        <w:t xml:space="preserve"> (NTLA-2001, </w:t>
      </w:r>
      <w:proofErr w:type="spellStart"/>
      <w:r>
        <w:t>nexiguran</w:t>
      </w:r>
      <w:proofErr w:type="spellEnd"/>
      <w:r>
        <w:t xml:space="preserve"> </w:t>
      </w:r>
      <w:proofErr w:type="spellStart"/>
      <w:r>
        <w:t>ziclumeran</w:t>
      </w:r>
      <w:proofErr w:type="spellEnd"/>
      <w:r>
        <w:t xml:space="preserve">), nanoparticelle lipidiche veicolano mRNA di Cas9 e un </w:t>
      </w:r>
      <w:proofErr w:type="spellStart"/>
      <w:r>
        <w:t>sgRNA</w:t>
      </w:r>
      <w:proofErr w:type="spellEnd"/>
      <w:r>
        <w:t xml:space="preserve"> agli epatociti; Cas9 introduce una rottura a doppio filamento nel gene </w:t>
      </w:r>
      <w:r>
        <w:rPr>
          <w:i/>
          <w:iCs/>
        </w:rPr>
        <w:t>TTR</w:t>
      </w:r>
      <w:r>
        <w:t xml:space="preserve">, con knockout del gene e soppressione della produzione. Una singola infusione ha ridotto la TTR del 52–87% a 28 giorni, con riduzione di circa il 90% sostenuta oltre 12 mesi e buon profilo di sicurezza (aumento transitorio delle transaminasi, lievi reazioni infusionali); sono in corso studi di fase 3 per ATTR-CM e ATTR-PN. È potenzialmente una terapia </w:t>
      </w:r>
      <w:r>
        <w:rPr>
          <w:b/>
          <w:bCs/>
        </w:rPr>
        <w:t>curativa in singola dose</w:t>
      </w:r>
      <w:r>
        <w:t xml:space="preserve"> che agisce sull'origine genetica della malattia.</w:t>
      </w:r>
    </w:p>
    <w:p w14:paraId="5F5CD28C" w14:textId="77777777" w:rsidR="00343191" w:rsidRDefault="00000000">
      <w:pPr>
        <w:keepNext/>
        <w:spacing w:before="120" w:after="80"/>
      </w:pPr>
      <w:r>
        <w:rPr>
          <w:b/>
          <w:bCs/>
          <w:color w:val="1F5F74"/>
          <w:sz w:val="20"/>
          <w:szCs w:val="20"/>
        </w:rPr>
        <w:t>Tabella 9.10 — Effetti off-target di CRISPR-Cas9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122"/>
        <w:gridCol w:w="2141"/>
        <w:gridCol w:w="1739"/>
        <w:gridCol w:w="2084"/>
      </w:tblGrid>
      <w:tr w:rsidR="00343191" w14:paraId="0BA2C919" w14:textId="77777777">
        <w:tblPrEx>
          <w:tblCellMar>
            <w:top w:w="0" w:type="dxa"/>
            <w:bottom w:w="0" w:type="dxa"/>
          </w:tblCellMar>
        </w:tblPrEx>
        <w:trPr>
          <w:tblHeader/>
        </w:trPr>
        <w:tc>
          <w:tcPr>
            <w:tcW w:w="1552"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07061E67" w14:textId="77777777" w:rsidR="00343191" w:rsidRDefault="00000000">
            <w:pPr>
              <w:spacing w:after="40"/>
            </w:pPr>
            <w:r>
              <w:rPr>
                <w:b/>
                <w:bCs/>
                <w:color w:val="FFFFFF"/>
                <w:sz w:val="19"/>
                <w:szCs w:val="19"/>
              </w:rPr>
              <w:t>Tipo</w:t>
            </w:r>
          </w:p>
        </w:tc>
        <w:tc>
          <w:tcPr>
            <w:tcW w:w="2122"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10C90B38" w14:textId="77777777" w:rsidR="00343191" w:rsidRDefault="00000000">
            <w:pPr>
              <w:spacing w:after="40"/>
            </w:pPr>
            <w:r>
              <w:rPr>
                <w:b/>
                <w:bCs/>
                <w:color w:val="FFFFFF"/>
                <w:sz w:val="19"/>
                <w:szCs w:val="19"/>
              </w:rPr>
              <w:t>Descrizione</w:t>
            </w:r>
          </w:p>
        </w:tc>
        <w:tc>
          <w:tcPr>
            <w:tcW w:w="2141"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0BC026DC" w14:textId="77777777" w:rsidR="00343191" w:rsidRDefault="00000000">
            <w:pPr>
              <w:spacing w:after="40"/>
            </w:pPr>
            <w:r>
              <w:rPr>
                <w:b/>
                <w:bCs/>
                <w:color w:val="FFFFFF"/>
                <w:sz w:val="19"/>
                <w:szCs w:val="19"/>
              </w:rPr>
              <w:t>Possibile impatto</w:t>
            </w:r>
          </w:p>
        </w:tc>
        <w:tc>
          <w:tcPr>
            <w:tcW w:w="173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59F6C48" w14:textId="77777777" w:rsidR="00343191" w:rsidRDefault="00000000">
            <w:pPr>
              <w:spacing w:after="40"/>
            </w:pPr>
            <w:r>
              <w:rPr>
                <w:b/>
                <w:bCs/>
                <w:color w:val="FFFFFF"/>
                <w:sz w:val="19"/>
                <w:szCs w:val="19"/>
              </w:rPr>
              <w:t>Monitoraggio</w:t>
            </w:r>
          </w:p>
        </w:tc>
        <w:tc>
          <w:tcPr>
            <w:tcW w:w="208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00A065C" w14:textId="77777777" w:rsidR="00343191" w:rsidRDefault="00000000">
            <w:pPr>
              <w:spacing w:after="40"/>
            </w:pPr>
            <w:r>
              <w:rPr>
                <w:b/>
                <w:bCs/>
                <w:color w:val="FFFFFF"/>
                <w:sz w:val="19"/>
                <w:szCs w:val="19"/>
              </w:rPr>
              <w:t>Mitigazione</w:t>
            </w:r>
          </w:p>
        </w:tc>
      </w:tr>
      <w:tr w:rsidR="00343191" w14:paraId="4CBED6B2" w14:textId="77777777">
        <w:tblPrEx>
          <w:tblCellMar>
            <w:top w:w="0" w:type="dxa"/>
            <w:bottom w:w="0" w:type="dxa"/>
          </w:tblCellMar>
        </w:tblPrEx>
        <w:tc>
          <w:tcPr>
            <w:tcW w:w="155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F09771B" w14:textId="77777777" w:rsidR="00343191" w:rsidRDefault="00000000">
            <w:pPr>
              <w:spacing w:after="40"/>
            </w:pPr>
            <w:r>
              <w:rPr>
                <w:sz w:val="19"/>
                <w:szCs w:val="19"/>
              </w:rPr>
              <w:t>Taglio non intenzionale del DNA</w:t>
            </w:r>
          </w:p>
        </w:tc>
        <w:tc>
          <w:tcPr>
            <w:tcW w:w="212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92B3B66" w14:textId="77777777" w:rsidR="00343191" w:rsidRDefault="00000000">
            <w:pPr>
              <w:spacing w:after="40"/>
            </w:pPr>
            <w:r>
              <w:rPr>
                <w:sz w:val="19"/>
                <w:szCs w:val="19"/>
              </w:rPr>
              <w:t>Cas9 taglia siti genomici parzialmente complementari alla guida</w:t>
            </w:r>
          </w:p>
        </w:tc>
        <w:tc>
          <w:tcPr>
            <w:tcW w:w="214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A9283CE" w14:textId="77777777" w:rsidR="00343191" w:rsidRDefault="00000000">
            <w:pPr>
              <w:spacing w:after="40"/>
            </w:pPr>
            <w:r>
              <w:rPr>
                <w:sz w:val="19"/>
                <w:szCs w:val="19"/>
              </w:rPr>
              <w:t xml:space="preserve">Inserzioni, delezioni, </w:t>
            </w:r>
            <w:proofErr w:type="spellStart"/>
            <w:r>
              <w:rPr>
                <w:sz w:val="19"/>
                <w:szCs w:val="19"/>
              </w:rPr>
              <w:t>frameshift</w:t>
            </w:r>
            <w:proofErr w:type="spellEnd"/>
          </w:p>
        </w:tc>
        <w:tc>
          <w:tcPr>
            <w:tcW w:w="173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1D7682D" w14:textId="77777777" w:rsidR="00343191" w:rsidRDefault="00000000">
            <w:pPr>
              <w:spacing w:after="40"/>
            </w:pPr>
            <w:r>
              <w:rPr>
                <w:sz w:val="19"/>
                <w:szCs w:val="19"/>
              </w:rPr>
              <w:t>GUIDE-</w:t>
            </w:r>
            <w:proofErr w:type="spellStart"/>
            <w:r>
              <w:rPr>
                <w:sz w:val="19"/>
                <w:szCs w:val="19"/>
              </w:rPr>
              <w:t>seq</w:t>
            </w:r>
            <w:proofErr w:type="spellEnd"/>
            <w:r>
              <w:rPr>
                <w:sz w:val="19"/>
                <w:szCs w:val="19"/>
              </w:rPr>
              <w:t>, CIRCLE-</w:t>
            </w:r>
            <w:proofErr w:type="spellStart"/>
            <w:r>
              <w:rPr>
                <w:sz w:val="19"/>
                <w:szCs w:val="19"/>
              </w:rPr>
              <w:t>seq</w:t>
            </w:r>
            <w:proofErr w:type="spellEnd"/>
            <w:r>
              <w:rPr>
                <w:sz w:val="19"/>
                <w:szCs w:val="19"/>
              </w:rPr>
              <w:t>, sequenziamento dell'intero genoma</w:t>
            </w:r>
          </w:p>
        </w:tc>
        <w:tc>
          <w:tcPr>
            <w:tcW w:w="208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FC46762" w14:textId="77777777" w:rsidR="00343191" w:rsidRDefault="00000000">
            <w:pPr>
              <w:spacing w:after="40"/>
            </w:pPr>
            <w:r>
              <w:rPr>
                <w:sz w:val="19"/>
                <w:szCs w:val="19"/>
              </w:rPr>
              <w:t>Varianti di Cas9 ad alta fedeltà, migliore disegno della guida</w:t>
            </w:r>
          </w:p>
        </w:tc>
      </w:tr>
      <w:tr w:rsidR="00343191" w14:paraId="7C9BB9F5" w14:textId="77777777">
        <w:tblPrEx>
          <w:tblCellMar>
            <w:top w:w="0" w:type="dxa"/>
            <w:bottom w:w="0" w:type="dxa"/>
          </w:tblCellMar>
        </w:tblPrEx>
        <w:tc>
          <w:tcPr>
            <w:tcW w:w="155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03F3810" w14:textId="77777777" w:rsidR="00343191" w:rsidRDefault="00000000">
            <w:pPr>
              <w:spacing w:after="40"/>
            </w:pPr>
            <w:r>
              <w:rPr>
                <w:sz w:val="19"/>
                <w:szCs w:val="19"/>
              </w:rPr>
              <w:t>Riarrangiamenti cromosomici</w:t>
            </w:r>
          </w:p>
        </w:tc>
        <w:tc>
          <w:tcPr>
            <w:tcW w:w="212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456B001" w14:textId="77777777" w:rsidR="00343191" w:rsidRDefault="00000000">
            <w:pPr>
              <w:spacing w:after="40"/>
            </w:pPr>
            <w:r>
              <w:rPr>
                <w:sz w:val="19"/>
                <w:szCs w:val="19"/>
              </w:rPr>
              <w:t>Rotture multiple simultanee</w:t>
            </w:r>
          </w:p>
        </w:tc>
        <w:tc>
          <w:tcPr>
            <w:tcW w:w="214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CAAE94F" w14:textId="77777777" w:rsidR="00343191" w:rsidRDefault="00000000">
            <w:pPr>
              <w:spacing w:after="40"/>
            </w:pPr>
            <w:r>
              <w:rPr>
                <w:sz w:val="19"/>
                <w:szCs w:val="19"/>
              </w:rPr>
              <w:t>Grandi delezioni, inversioni, traslocazioni</w:t>
            </w:r>
          </w:p>
        </w:tc>
        <w:tc>
          <w:tcPr>
            <w:tcW w:w="173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3C55876" w14:textId="77777777" w:rsidR="00343191" w:rsidRDefault="00000000">
            <w:pPr>
              <w:spacing w:after="40"/>
            </w:pPr>
            <w:r>
              <w:rPr>
                <w:sz w:val="19"/>
                <w:szCs w:val="19"/>
              </w:rPr>
              <w:t>Sequenziamento long-</w:t>
            </w:r>
            <w:proofErr w:type="spellStart"/>
            <w:r>
              <w:rPr>
                <w:sz w:val="19"/>
                <w:szCs w:val="19"/>
              </w:rPr>
              <w:t>read</w:t>
            </w:r>
            <w:proofErr w:type="spellEnd"/>
            <w:r>
              <w:rPr>
                <w:sz w:val="19"/>
                <w:szCs w:val="19"/>
              </w:rPr>
              <w:t>, cariotipo</w:t>
            </w:r>
          </w:p>
        </w:tc>
        <w:tc>
          <w:tcPr>
            <w:tcW w:w="208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4DF7BC3" w14:textId="77777777" w:rsidR="00343191" w:rsidRDefault="00000000">
            <w:pPr>
              <w:spacing w:after="40"/>
            </w:pPr>
            <w:r>
              <w:rPr>
                <w:sz w:val="19"/>
                <w:szCs w:val="19"/>
              </w:rPr>
              <w:t>Ridurre la durata dell'esposizione a Cas9 (mRNA o RNP)</w:t>
            </w:r>
          </w:p>
        </w:tc>
      </w:tr>
      <w:tr w:rsidR="00343191" w14:paraId="3065E9A5" w14:textId="77777777">
        <w:tblPrEx>
          <w:tblCellMar>
            <w:top w:w="0" w:type="dxa"/>
            <w:bottom w:w="0" w:type="dxa"/>
          </w:tblCellMar>
        </w:tblPrEx>
        <w:tc>
          <w:tcPr>
            <w:tcW w:w="155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D39EF33" w14:textId="77777777" w:rsidR="00343191" w:rsidRDefault="00000000">
            <w:pPr>
              <w:spacing w:after="40"/>
            </w:pPr>
            <w:r>
              <w:rPr>
                <w:sz w:val="19"/>
                <w:szCs w:val="19"/>
              </w:rPr>
              <w:lastRenderedPageBreak/>
              <w:t>Editing di regioni regolatorie</w:t>
            </w:r>
          </w:p>
        </w:tc>
        <w:tc>
          <w:tcPr>
            <w:tcW w:w="212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29A79D4" w14:textId="77777777" w:rsidR="00343191" w:rsidRDefault="00000000">
            <w:pPr>
              <w:spacing w:after="40"/>
            </w:pPr>
            <w:r>
              <w:rPr>
                <w:sz w:val="19"/>
                <w:szCs w:val="19"/>
              </w:rPr>
              <w:t>Tagli fuori bersaglio in regioni regolatorie</w:t>
            </w:r>
          </w:p>
        </w:tc>
        <w:tc>
          <w:tcPr>
            <w:tcW w:w="214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B408F0F" w14:textId="77777777" w:rsidR="00343191" w:rsidRDefault="00000000">
            <w:pPr>
              <w:spacing w:after="40"/>
            </w:pPr>
            <w:r>
              <w:rPr>
                <w:sz w:val="19"/>
                <w:szCs w:val="19"/>
              </w:rPr>
              <w:t>Deregolazione di proliferazione o metabolismo</w:t>
            </w:r>
          </w:p>
        </w:tc>
        <w:tc>
          <w:tcPr>
            <w:tcW w:w="173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6BD1282" w14:textId="77777777" w:rsidR="00343191" w:rsidRDefault="00000000">
            <w:pPr>
              <w:spacing w:after="40"/>
            </w:pPr>
            <w:r>
              <w:rPr>
                <w:sz w:val="19"/>
                <w:szCs w:val="19"/>
              </w:rPr>
              <w:t>ATAC-</w:t>
            </w:r>
            <w:proofErr w:type="spellStart"/>
            <w:r>
              <w:rPr>
                <w:sz w:val="19"/>
                <w:szCs w:val="19"/>
              </w:rPr>
              <w:t>seq</w:t>
            </w:r>
            <w:proofErr w:type="spellEnd"/>
            <w:r>
              <w:rPr>
                <w:sz w:val="19"/>
                <w:szCs w:val="19"/>
              </w:rPr>
              <w:t xml:space="preserve">, </w:t>
            </w:r>
            <w:proofErr w:type="spellStart"/>
            <w:r>
              <w:rPr>
                <w:sz w:val="19"/>
                <w:szCs w:val="19"/>
              </w:rPr>
              <w:t>ChIP-seq</w:t>
            </w:r>
            <w:proofErr w:type="spellEnd"/>
          </w:p>
        </w:tc>
        <w:tc>
          <w:tcPr>
            <w:tcW w:w="208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E7BD9F9" w14:textId="77777777" w:rsidR="00343191" w:rsidRDefault="00000000">
            <w:pPr>
              <w:spacing w:after="40"/>
            </w:pPr>
            <w:r>
              <w:rPr>
                <w:sz w:val="19"/>
                <w:szCs w:val="19"/>
              </w:rPr>
              <w:t>Ottimizzazione della dose</w:t>
            </w:r>
          </w:p>
        </w:tc>
      </w:tr>
      <w:tr w:rsidR="00343191" w14:paraId="0545CA09" w14:textId="77777777">
        <w:tblPrEx>
          <w:tblCellMar>
            <w:top w:w="0" w:type="dxa"/>
            <w:bottom w:w="0" w:type="dxa"/>
          </w:tblCellMar>
        </w:tblPrEx>
        <w:tc>
          <w:tcPr>
            <w:tcW w:w="155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0C11DA8" w14:textId="77777777" w:rsidR="00343191" w:rsidRDefault="00000000">
            <w:pPr>
              <w:spacing w:after="40"/>
            </w:pPr>
            <w:r>
              <w:rPr>
                <w:sz w:val="19"/>
                <w:szCs w:val="19"/>
              </w:rPr>
              <w:t>Attivazione di p53 da danno al DNA</w:t>
            </w:r>
          </w:p>
        </w:tc>
        <w:tc>
          <w:tcPr>
            <w:tcW w:w="212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B9B9126" w14:textId="77777777" w:rsidR="00343191" w:rsidRDefault="00000000">
            <w:pPr>
              <w:spacing w:after="40"/>
            </w:pPr>
            <w:r>
              <w:rPr>
                <w:sz w:val="19"/>
                <w:szCs w:val="19"/>
              </w:rPr>
              <w:t>Le rotture a doppio filamento attivano p53</w:t>
            </w:r>
          </w:p>
        </w:tc>
        <w:tc>
          <w:tcPr>
            <w:tcW w:w="214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A1C0D7C" w14:textId="77777777" w:rsidR="00343191" w:rsidRDefault="00000000">
            <w:pPr>
              <w:spacing w:after="40"/>
            </w:pPr>
            <w:r>
              <w:rPr>
                <w:sz w:val="19"/>
                <w:szCs w:val="19"/>
              </w:rPr>
              <w:t>Alterazioni a lungo termine dell'espressione genica</w:t>
            </w:r>
          </w:p>
        </w:tc>
        <w:tc>
          <w:tcPr>
            <w:tcW w:w="173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13E2E1A" w14:textId="77777777" w:rsidR="00343191" w:rsidRDefault="00000000">
            <w:pPr>
              <w:spacing w:after="40"/>
            </w:pPr>
            <w:r>
              <w:rPr>
                <w:sz w:val="19"/>
                <w:szCs w:val="19"/>
              </w:rPr>
              <w:t>Ottimizzazione della dose</w:t>
            </w:r>
          </w:p>
        </w:tc>
        <w:tc>
          <w:tcPr>
            <w:tcW w:w="208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97B9668" w14:textId="77777777" w:rsidR="00343191" w:rsidRDefault="00000000">
            <w:pPr>
              <w:spacing w:after="40"/>
            </w:pPr>
            <w:r>
              <w:rPr>
                <w:sz w:val="19"/>
                <w:szCs w:val="19"/>
              </w:rPr>
              <w:t>Espressione transitoria di Cas9</w:t>
            </w:r>
          </w:p>
        </w:tc>
      </w:tr>
    </w:tbl>
    <w:p w14:paraId="61645BDD" w14:textId="77777777" w:rsidR="00343191" w:rsidRDefault="00343191">
      <w:pPr>
        <w:spacing w:after="100"/>
      </w:pPr>
    </w:p>
    <w:p w14:paraId="622507A6" w14:textId="77777777" w:rsidR="00343191" w:rsidRDefault="00000000">
      <w:pPr>
        <w:pStyle w:val="Titolo2"/>
      </w:pPr>
      <w:bookmarkStart w:id="9085" w:name="_TocFis086"/>
      <w:r>
        <w:t>9.9 Follow-up e progressione</w:t>
      </w:r>
      <w:bookmarkEnd w:id="9085"/>
    </w:p>
    <w:p w14:paraId="41A34764" w14:textId="77777777" w:rsidR="00343191" w:rsidRDefault="00000000">
      <w:pPr>
        <w:spacing w:after="120" w:line="276" w:lineRule="auto"/>
        <w:jc w:val="both"/>
      </w:pPr>
      <w:r>
        <w:t xml:space="preserve">Nel </w:t>
      </w:r>
      <w:r>
        <w:rPr>
          <w:b/>
          <w:bCs/>
        </w:rPr>
        <w:t>follow-up</w:t>
      </w:r>
      <w:r>
        <w:t xml:space="preserve"> l'AL richiede controlli mensili ematologici durante la terapia (emocromo, biochimica, NT-</w:t>
      </w:r>
      <w:proofErr w:type="spellStart"/>
      <w:r>
        <w:t>proBNP</w:t>
      </w:r>
      <w:proofErr w:type="spellEnd"/>
      <w:r>
        <w:t>, troponina, catene leggere libere) e cardiologici a cadenza ravvicinata; l'ATTR prevede ogni 6 mesi ECG ed esami con NT-</w:t>
      </w:r>
      <w:proofErr w:type="spellStart"/>
      <w:r>
        <w:t>proBNP</w:t>
      </w:r>
      <w:proofErr w:type="spellEnd"/>
      <w:r>
        <w:t xml:space="preserve"> e troponina e, ogni 12 mesi, ecocardiogramma o risonanza, Holter delle 24 ore e valutazione oftalmologica nell'</w:t>
      </w:r>
      <w:proofErr w:type="spellStart"/>
      <w:r>
        <w:t>ATTRv</w:t>
      </w:r>
      <w:proofErr w:type="spellEnd"/>
      <w:r>
        <w:t xml:space="preserve">. I portatori asintomatici di varianti </w:t>
      </w:r>
      <w:r>
        <w:rPr>
          <w:i/>
          <w:iCs/>
        </w:rPr>
        <w:t>TTR</w:t>
      </w:r>
      <w:r>
        <w:t xml:space="preserve"> vanno seguiti annualmente e, ogni </w:t>
      </w:r>
      <w:proofErr w:type="gramStart"/>
      <w:r>
        <w:t>3</w:t>
      </w:r>
      <w:proofErr w:type="gramEnd"/>
      <w:r>
        <w:t xml:space="preserve"> anni o in caso di alterazioni, con scintigrafia e risonanza.</w:t>
      </w:r>
    </w:p>
    <w:p w14:paraId="2FF6AA3C" w14:textId="77777777" w:rsidR="00343191" w:rsidRDefault="00000000">
      <w:pPr>
        <w:spacing w:after="120" w:line="276" w:lineRule="auto"/>
        <w:jc w:val="both"/>
      </w:pPr>
      <w:r>
        <w:t xml:space="preserve">La </w:t>
      </w:r>
      <w:r>
        <w:rPr>
          <w:b/>
          <w:bCs/>
        </w:rPr>
        <w:t>progressione di malattia</w:t>
      </w:r>
      <w:r>
        <w:t xml:space="preserve"> nell'ATTR-CM si valuta su tre domini: clinico-funzionale (ospedalizzazioni per scompenso, classe NYHA, qualità di vita, capacità funzionale), biomarcatori (NT-</w:t>
      </w:r>
      <w:proofErr w:type="spellStart"/>
      <w:r>
        <w:t>proBNP</w:t>
      </w:r>
      <w:proofErr w:type="spellEnd"/>
      <w:r>
        <w:t>, troponina, stadio clinico) e imaging/ECG (ecocardiogramma, ECG, risonanza, scintigrafia). Un marker per ciascun dominio costituisce il requisito minimo per valutare la progressione.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48D2E368" w14:textId="77777777">
        <w:tblPrEx>
          <w:tblCellMar>
            <w:top w:w="0" w:type="dxa"/>
            <w:bottom w:w="0" w:type="dxa"/>
          </w:tblCellMar>
        </w:tblPrEx>
        <w:tc>
          <w:tcPr>
            <w:tcW w:w="9638" w:type="dxa"/>
            <w:tcBorders>
              <w:top w:val="none" w:sz="0" w:space="0" w:color="FFFFFF"/>
              <w:left w:val="single" w:sz="24" w:space="0" w:color="2F6B3A"/>
              <w:bottom w:val="none" w:sz="0" w:space="0" w:color="FFFFFF"/>
              <w:right w:val="none" w:sz="0" w:space="0" w:color="FFFFFF"/>
            </w:tcBorders>
            <w:shd w:val="clear" w:color="auto" w:fill="EDF5EE"/>
            <w:tcMar>
              <w:top w:w="100" w:type="dxa"/>
              <w:left w:w="180" w:type="dxa"/>
              <w:bottom w:w="60" w:type="dxa"/>
              <w:right w:w="180" w:type="dxa"/>
            </w:tcMar>
          </w:tcPr>
          <w:p w14:paraId="24ED90A5" w14:textId="77777777" w:rsidR="00343191" w:rsidRDefault="00000000">
            <w:pPr>
              <w:spacing w:after="80" w:line="264" w:lineRule="auto"/>
              <w:jc w:val="both"/>
            </w:pPr>
            <w:r>
              <w:rPr>
                <w:b/>
                <w:bCs/>
                <w:color w:val="2F6B3A"/>
              </w:rPr>
              <w:t xml:space="preserve">Nota clinica — </w:t>
            </w:r>
            <w:r>
              <w:t xml:space="preserve">Il caso clinico presentato a lezione riguarda un uomo di 80 anni con asma bronchiale, ipertrofia prostatica, pregressi interventi di ernioplastica, settoplastica, cataratta bilaterale e </w:t>
            </w:r>
            <w:r>
              <w:rPr>
                <w:b/>
                <w:bCs/>
              </w:rPr>
              <w:t>tunnel carpale destro</w:t>
            </w:r>
            <w:r>
              <w:t>, ipotiroidismo e piastrinopenia lieve. L'ecocardiogramma mostrava ipertrofia con risparmio apicale allo strain, l'ECG bassi voltaggi, NT-</w:t>
            </w:r>
            <w:proofErr w:type="spellStart"/>
            <w:r>
              <w:t>proBNP</w:t>
            </w:r>
            <w:proofErr w:type="spellEnd"/>
            <w:r>
              <w:t xml:space="preserve"> 9928 ng/L e troponina T elevata; la scintigrafia ossea mostrava captazione cardiaca, mentre catene leggere libere e </w:t>
            </w:r>
            <w:proofErr w:type="spellStart"/>
            <w:r>
              <w:t>immunofissazione</w:t>
            </w:r>
            <w:proofErr w:type="spellEnd"/>
            <w:r>
              <w:t xml:space="preserve"> sierica e urinaria erano negative. Il quadro è compatibile con amiloidosi ATTR wild-</w:t>
            </w:r>
            <w:proofErr w:type="spellStart"/>
            <w:r>
              <w:t>type</w:t>
            </w:r>
            <w:proofErr w:type="spellEnd"/>
            <w:r>
              <w:t xml:space="preserve"> diagnosticata in modo non invasivo.</w:t>
            </w:r>
          </w:p>
        </w:tc>
      </w:tr>
    </w:tbl>
    <w:p w14:paraId="5D6AE1F9" w14:textId="77777777" w:rsidR="00343191" w:rsidRDefault="00343191">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119A5D7F" w14:textId="77777777">
        <w:tblPrEx>
          <w:tblCellMar>
            <w:top w:w="0" w:type="dxa"/>
            <w:bottom w:w="0" w:type="dxa"/>
          </w:tblCellMar>
        </w:tblPrEx>
        <w:tc>
          <w:tcPr>
            <w:tcW w:w="9638" w:type="dxa"/>
            <w:tcBorders>
              <w:top w:val="none" w:sz="0" w:space="0" w:color="FFFFFF"/>
              <w:left w:val="single" w:sz="24" w:space="0" w:color="2E5E9E"/>
              <w:bottom w:val="none" w:sz="0" w:space="0" w:color="FFFFFF"/>
              <w:right w:val="none" w:sz="0" w:space="0" w:color="FFFFFF"/>
            </w:tcBorders>
            <w:shd w:val="clear" w:color="auto" w:fill="EAF1FA"/>
            <w:tcMar>
              <w:top w:w="100" w:type="dxa"/>
              <w:left w:w="180" w:type="dxa"/>
              <w:bottom w:w="60" w:type="dxa"/>
              <w:right w:w="180" w:type="dxa"/>
            </w:tcMar>
          </w:tcPr>
          <w:p w14:paraId="686BFB73" w14:textId="77777777" w:rsidR="00343191" w:rsidRDefault="00000000">
            <w:pPr>
              <w:spacing w:after="80" w:line="264" w:lineRule="auto"/>
              <w:jc w:val="both"/>
            </w:pPr>
            <w:r>
              <w:rPr>
                <w:b/>
                <w:bCs/>
                <w:color w:val="2E5E9E"/>
              </w:rPr>
              <w:t xml:space="preserve">Nota — </w:t>
            </w:r>
            <w:r>
              <w:t xml:space="preserve">Il metodo proposto per «sbrogliare» le red flag si articola in tre passaggi: cercare segni </w:t>
            </w:r>
            <w:proofErr w:type="spellStart"/>
            <w:r>
              <w:t>extracardiaci</w:t>
            </w:r>
            <w:proofErr w:type="spellEnd"/>
            <w:r>
              <w:t xml:space="preserve"> con una mentalità internistica orientata alla cardiomiopatia, cercare l'infiltrazione «nascosta» dietro l'ipertrofia e cercare le discrepanze.</w:t>
            </w:r>
          </w:p>
        </w:tc>
      </w:tr>
    </w:tbl>
    <w:p w14:paraId="6A018822" w14:textId="77777777" w:rsidR="00343191" w:rsidRDefault="00343191">
      <w:pPr>
        <w:spacing w:after="60"/>
      </w:pPr>
    </w:p>
    <w:p w14:paraId="57D066A1" w14:textId="77777777" w:rsidR="00343191" w:rsidRDefault="00000000">
      <w:pPr>
        <w:pStyle w:val="Titolo1"/>
        <w:pageBreakBefore/>
      </w:pPr>
      <w:bookmarkStart w:id="9086" w:name="_TocFis087"/>
      <w:r>
        <w:lastRenderedPageBreak/>
        <w:t>LEZIONE 10 — La tiroide</w:t>
      </w:r>
      <w:bookmarkEnd w:id="9086"/>
    </w:p>
    <w:p w14:paraId="70FE0600" w14:textId="77777777" w:rsidR="00343191" w:rsidRDefault="00000000">
      <w:pPr>
        <w:pStyle w:val="Titolo2"/>
      </w:pPr>
      <w:bookmarkStart w:id="9087" w:name="_TocFis088"/>
      <w:r>
        <w:t>10.1 Anatomia e funzione</w:t>
      </w:r>
      <w:bookmarkEnd w:id="9087"/>
    </w:p>
    <w:p w14:paraId="5C393432" w14:textId="77777777" w:rsidR="00343191" w:rsidRDefault="00000000">
      <w:pPr>
        <w:spacing w:after="120" w:line="276" w:lineRule="auto"/>
        <w:jc w:val="both"/>
      </w:pPr>
      <w:r>
        <w:t xml:space="preserve">La </w:t>
      </w:r>
      <w:r>
        <w:rPr>
          <w:b/>
          <w:bCs/>
        </w:rPr>
        <w:t>tiroide</w:t>
      </w:r>
      <w:r>
        <w:t xml:space="preserve"> è una ghiandola endocrina localizzata superficialmente nel collo, inferiormente e anteriormente alla laringe, costituita da due lobi uniti da un istmo. È composta da </w:t>
      </w:r>
      <w:r>
        <w:rPr>
          <w:b/>
          <w:bCs/>
        </w:rPr>
        <w:t>follicoli</w:t>
      </w:r>
      <w:r>
        <w:t xml:space="preserve"> che circondano una porzione centrale di </w:t>
      </w:r>
      <w:r>
        <w:rPr>
          <w:b/>
          <w:bCs/>
        </w:rPr>
        <w:t>colloide</w:t>
      </w:r>
      <w:r>
        <w:t xml:space="preserve">, contenente la </w:t>
      </w:r>
      <w:r>
        <w:rPr>
          <w:b/>
          <w:bCs/>
        </w:rPr>
        <w:t>tireoglobulina</w:t>
      </w:r>
      <w:r>
        <w:t xml:space="preserve">; negli spazi </w:t>
      </w:r>
      <w:proofErr w:type="spellStart"/>
      <w:r>
        <w:t>interfollicolari</w:t>
      </w:r>
      <w:proofErr w:type="spellEnd"/>
      <w:r>
        <w:t xml:space="preserve"> si trovano le </w:t>
      </w:r>
      <w:r>
        <w:rPr>
          <w:b/>
          <w:bCs/>
        </w:rPr>
        <w:t xml:space="preserve">cellule </w:t>
      </w:r>
      <w:proofErr w:type="spellStart"/>
      <w:r>
        <w:rPr>
          <w:b/>
          <w:bCs/>
        </w:rPr>
        <w:t>parafollicolari</w:t>
      </w:r>
      <w:proofErr w:type="spellEnd"/>
      <w:r>
        <w:t xml:space="preserve">, che secernono </w:t>
      </w:r>
      <w:r>
        <w:rPr>
          <w:b/>
          <w:bCs/>
        </w:rPr>
        <w:t>calcitonina</w:t>
      </w:r>
      <w:r>
        <w:t>. Le alterazioni della ghiandola possono dare sintomi locali (gozzo) o sintomi da eccesso o difetto di produzione ormonale.</w:t>
      </w:r>
    </w:p>
    <w:p w14:paraId="1994484B" w14:textId="77777777" w:rsidR="00343191" w:rsidRDefault="00000000">
      <w:pPr>
        <w:spacing w:after="120" w:line="276" w:lineRule="auto"/>
        <w:jc w:val="both"/>
      </w:pPr>
      <w:r>
        <w:t>La tiroide mantiene l'attività metabolica dei tessuti al livello ottimale: gli ormoni tiroidei stimolano il consumo di O2 e concorrono alla regolazione del metabolismo lipidico e glucidico. L'assenza della tiroide provoca rallentamento dei processi fisici e mentali, ridotta resistenza al freddo e, nel bambino, ritardo mentale e nanismo; l'eccesso di secrezione porta a dimagrimento, nervosismo, tachicardia e tremore.</w:t>
      </w:r>
    </w:p>
    <w:p w14:paraId="68A62ED3" w14:textId="77777777" w:rsidR="00343191" w:rsidRDefault="00000000">
      <w:pPr>
        <w:pStyle w:val="Titolo2"/>
      </w:pPr>
      <w:bookmarkStart w:id="9088" w:name="_TocFis089"/>
      <w:r>
        <w:t>10.2 Asse ipotalamo-ipofisi-tiroide</w:t>
      </w:r>
      <w:bookmarkEnd w:id="9088"/>
    </w:p>
    <w:p w14:paraId="4A5F3CBA" w14:textId="77777777" w:rsidR="00343191" w:rsidRDefault="00000000">
      <w:pPr>
        <w:spacing w:after="120" w:line="276" w:lineRule="auto"/>
        <w:jc w:val="both"/>
      </w:pPr>
      <w:r>
        <w:t>La funzione tiroidea è controllata dall'</w:t>
      </w:r>
      <w:r>
        <w:rPr>
          <w:b/>
          <w:bCs/>
        </w:rPr>
        <w:t>ormone tireostimolante</w:t>
      </w:r>
      <w:r>
        <w:t xml:space="preserve"> (TSH, tireotropina) dell'ipofisi anteriore, la cui secrezione è regolata dal </w:t>
      </w:r>
      <w:r>
        <w:rPr>
          <w:b/>
          <w:bCs/>
        </w:rPr>
        <w:t>TRH</w:t>
      </w:r>
      <w:r>
        <w:t xml:space="preserve"> ipotalamico e dal </w:t>
      </w:r>
      <w:proofErr w:type="gramStart"/>
      <w:r>
        <w:rPr>
          <w:b/>
          <w:bCs/>
        </w:rPr>
        <w:t>feedback</w:t>
      </w:r>
      <w:proofErr w:type="gramEnd"/>
      <w:r>
        <w:rPr>
          <w:b/>
          <w:bCs/>
        </w:rPr>
        <w:t xml:space="preserve"> negativo</w:t>
      </w:r>
      <w:r>
        <w:t xml:space="preserve"> degli ormoni tiroidei su ipofisi e ipotalamo. Il TSH stimola tutte le fasi del metabolismo dello iodio: captazione e trasporto, </w:t>
      </w:r>
      <w:proofErr w:type="spellStart"/>
      <w:r>
        <w:t>iodinazione</w:t>
      </w:r>
      <w:proofErr w:type="spellEnd"/>
      <w:r>
        <w:t xml:space="preserve"> della tireoglobulina, secrezione ormonale. Ha un'emivita di </w:t>
      </w:r>
      <w:r>
        <w:rPr>
          <w:b/>
          <w:bCs/>
        </w:rPr>
        <w:t>30 minuti</w:t>
      </w:r>
      <w:r>
        <w:t xml:space="preserve"> e livelli sierici di </w:t>
      </w:r>
      <w:r>
        <w:rPr>
          <w:b/>
          <w:bCs/>
        </w:rPr>
        <w:t xml:space="preserve">0,5–5 </w:t>
      </w:r>
      <w:proofErr w:type="spellStart"/>
      <w:r>
        <w:rPr>
          <w:b/>
          <w:bCs/>
        </w:rPr>
        <w:t>mU</w:t>
      </w:r>
      <w:proofErr w:type="spellEnd"/>
      <w:r>
        <w:rPr>
          <w:b/>
          <w:bCs/>
        </w:rPr>
        <w:t>/L</w:t>
      </w:r>
      <w:r>
        <w:t>.</w:t>
      </w:r>
    </w:p>
    <w:p w14:paraId="42A990E0" w14:textId="77777777" w:rsidR="00343191" w:rsidRDefault="00000000">
      <w:pPr>
        <w:pStyle w:val="Titolo2"/>
      </w:pPr>
      <w:bookmarkStart w:id="9089" w:name="_TocFis090"/>
      <w:r>
        <w:t>10.3 Biosintesi e trasporto degli ormoni tiroidei</w:t>
      </w:r>
      <w:bookmarkEnd w:id="9089"/>
    </w:p>
    <w:p w14:paraId="7E27AB07" w14:textId="77777777" w:rsidR="00343191" w:rsidRDefault="00000000">
      <w:pPr>
        <w:keepNext/>
        <w:spacing w:before="120" w:after="80"/>
      </w:pPr>
      <w:r>
        <w:rPr>
          <w:b/>
          <w:bCs/>
          <w:color w:val="1F5F74"/>
          <w:sz w:val="20"/>
          <w:szCs w:val="20"/>
        </w:rPr>
        <w:t>Tabella 10.1 — Tappe della biosintesi degli ormoni tiroidei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4"/>
        <w:gridCol w:w="7684"/>
      </w:tblGrid>
      <w:tr w:rsidR="00343191" w14:paraId="712DEF9E" w14:textId="77777777">
        <w:tblPrEx>
          <w:tblCellMar>
            <w:top w:w="0" w:type="dxa"/>
            <w:bottom w:w="0" w:type="dxa"/>
          </w:tblCellMar>
        </w:tblPrEx>
        <w:trPr>
          <w:tblHeader/>
        </w:trPr>
        <w:tc>
          <w:tcPr>
            <w:tcW w:w="195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52D91A96" w14:textId="77777777" w:rsidR="00343191" w:rsidRDefault="00000000">
            <w:pPr>
              <w:spacing w:after="40"/>
            </w:pPr>
            <w:r>
              <w:rPr>
                <w:b/>
                <w:bCs/>
                <w:color w:val="FFFFFF"/>
                <w:sz w:val="19"/>
                <w:szCs w:val="19"/>
              </w:rPr>
              <w:t>Tappa</w:t>
            </w:r>
          </w:p>
        </w:tc>
        <w:tc>
          <w:tcPr>
            <w:tcW w:w="768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DDDCDD2" w14:textId="77777777" w:rsidR="00343191" w:rsidRDefault="00000000">
            <w:pPr>
              <w:spacing w:after="40"/>
            </w:pPr>
            <w:r>
              <w:rPr>
                <w:b/>
                <w:bCs/>
                <w:color w:val="FFFFFF"/>
                <w:sz w:val="19"/>
                <w:szCs w:val="19"/>
              </w:rPr>
              <w:t>Evento</w:t>
            </w:r>
          </w:p>
        </w:tc>
      </w:tr>
      <w:tr w:rsidR="00343191" w14:paraId="6DB341A4" w14:textId="77777777">
        <w:tblPrEx>
          <w:tblCellMar>
            <w:top w:w="0" w:type="dxa"/>
            <w:bottom w:w="0" w:type="dxa"/>
          </w:tblCellMar>
        </w:tblPrEx>
        <w:tc>
          <w:tcPr>
            <w:tcW w:w="195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A4E63D5" w14:textId="77777777" w:rsidR="00343191" w:rsidRDefault="00000000">
            <w:pPr>
              <w:spacing w:after="40"/>
            </w:pPr>
            <w:r>
              <w:rPr>
                <w:sz w:val="19"/>
                <w:szCs w:val="19"/>
              </w:rPr>
              <w:t>Captazione</w:t>
            </w:r>
          </w:p>
        </w:tc>
        <w:tc>
          <w:tcPr>
            <w:tcW w:w="768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C58975A" w14:textId="77777777" w:rsidR="00343191" w:rsidRDefault="00000000">
            <w:pPr>
              <w:spacing w:after="40"/>
            </w:pPr>
            <w:r>
              <w:rPr>
                <w:sz w:val="19"/>
                <w:szCs w:val="19"/>
              </w:rPr>
              <w:t xml:space="preserve">Il </w:t>
            </w:r>
            <w:proofErr w:type="spellStart"/>
            <w:r>
              <w:rPr>
                <w:sz w:val="19"/>
                <w:szCs w:val="19"/>
              </w:rPr>
              <w:t>tireocita</w:t>
            </w:r>
            <w:proofErr w:type="spellEnd"/>
            <w:r>
              <w:rPr>
                <w:sz w:val="19"/>
                <w:szCs w:val="19"/>
              </w:rPr>
              <w:t xml:space="preserve"> capta lo ioduro circolante</w:t>
            </w:r>
          </w:p>
        </w:tc>
      </w:tr>
      <w:tr w:rsidR="00343191" w14:paraId="5AF24A85" w14:textId="77777777">
        <w:tblPrEx>
          <w:tblCellMar>
            <w:top w:w="0" w:type="dxa"/>
            <w:bottom w:w="0" w:type="dxa"/>
          </w:tblCellMar>
        </w:tblPrEx>
        <w:tc>
          <w:tcPr>
            <w:tcW w:w="195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0EA2ACA" w14:textId="77777777" w:rsidR="00343191" w:rsidRDefault="00000000">
            <w:pPr>
              <w:spacing w:after="40"/>
            </w:pPr>
            <w:r>
              <w:rPr>
                <w:sz w:val="19"/>
                <w:szCs w:val="19"/>
              </w:rPr>
              <w:t>Ossidazione e organicazione</w:t>
            </w:r>
          </w:p>
        </w:tc>
        <w:tc>
          <w:tcPr>
            <w:tcW w:w="768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27844C1" w14:textId="77777777" w:rsidR="00343191" w:rsidRDefault="00000000">
            <w:pPr>
              <w:spacing w:after="40"/>
            </w:pPr>
            <w:r>
              <w:rPr>
                <w:sz w:val="19"/>
                <w:szCs w:val="19"/>
              </w:rPr>
              <w:t xml:space="preserve">La </w:t>
            </w:r>
            <w:r>
              <w:rPr>
                <w:b/>
                <w:bCs/>
                <w:sz w:val="19"/>
                <w:szCs w:val="19"/>
              </w:rPr>
              <w:t>perossidasi tiroidea</w:t>
            </w:r>
            <w:r>
              <w:rPr>
                <w:sz w:val="19"/>
                <w:szCs w:val="19"/>
              </w:rPr>
              <w:t xml:space="preserve"> (TPO) ossida lo ioduro a iodio e lo lega ai residui </w:t>
            </w:r>
            <w:proofErr w:type="spellStart"/>
            <w:r>
              <w:rPr>
                <w:sz w:val="19"/>
                <w:szCs w:val="19"/>
              </w:rPr>
              <w:t>tirosinici</w:t>
            </w:r>
            <w:proofErr w:type="spellEnd"/>
            <w:r>
              <w:rPr>
                <w:sz w:val="19"/>
                <w:szCs w:val="19"/>
              </w:rPr>
              <w:t xml:space="preserve"> della tireoglobulina, formando </w:t>
            </w:r>
            <w:proofErr w:type="spellStart"/>
            <w:r>
              <w:rPr>
                <w:b/>
                <w:bCs/>
                <w:sz w:val="19"/>
                <w:szCs w:val="19"/>
              </w:rPr>
              <w:t>monoiodotirosina</w:t>
            </w:r>
            <w:proofErr w:type="spellEnd"/>
            <w:r>
              <w:rPr>
                <w:sz w:val="19"/>
                <w:szCs w:val="19"/>
              </w:rPr>
              <w:t xml:space="preserve"> (MIT) e </w:t>
            </w:r>
            <w:proofErr w:type="spellStart"/>
            <w:r>
              <w:rPr>
                <w:b/>
                <w:bCs/>
                <w:sz w:val="19"/>
                <w:szCs w:val="19"/>
              </w:rPr>
              <w:t>diiodotirosina</w:t>
            </w:r>
            <w:proofErr w:type="spellEnd"/>
            <w:r>
              <w:rPr>
                <w:sz w:val="19"/>
                <w:szCs w:val="19"/>
              </w:rPr>
              <w:t xml:space="preserve"> (DIT)</w:t>
            </w:r>
          </w:p>
        </w:tc>
      </w:tr>
      <w:tr w:rsidR="00343191" w14:paraId="5C0C654F" w14:textId="77777777">
        <w:tblPrEx>
          <w:tblCellMar>
            <w:top w:w="0" w:type="dxa"/>
            <w:bottom w:w="0" w:type="dxa"/>
          </w:tblCellMar>
        </w:tblPrEx>
        <w:tc>
          <w:tcPr>
            <w:tcW w:w="195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C21C92E" w14:textId="77777777" w:rsidR="00343191" w:rsidRDefault="00000000">
            <w:pPr>
              <w:spacing w:after="40"/>
            </w:pPr>
            <w:r>
              <w:rPr>
                <w:sz w:val="19"/>
                <w:szCs w:val="19"/>
              </w:rPr>
              <w:t>Accoppiamento</w:t>
            </w:r>
          </w:p>
        </w:tc>
        <w:tc>
          <w:tcPr>
            <w:tcW w:w="768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72FB3AA" w14:textId="77777777" w:rsidR="00343191" w:rsidRDefault="00000000">
            <w:pPr>
              <w:spacing w:after="40"/>
            </w:pPr>
            <w:r>
              <w:rPr>
                <w:sz w:val="19"/>
                <w:szCs w:val="19"/>
              </w:rPr>
              <w:t xml:space="preserve">La condensazione delle </w:t>
            </w:r>
            <w:proofErr w:type="spellStart"/>
            <w:r>
              <w:rPr>
                <w:sz w:val="19"/>
                <w:szCs w:val="19"/>
              </w:rPr>
              <w:t>iodotirosine</w:t>
            </w:r>
            <w:proofErr w:type="spellEnd"/>
            <w:r>
              <w:rPr>
                <w:sz w:val="19"/>
                <w:szCs w:val="19"/>
              </w:rPr>
              <w:t xml:space="preserve"> forma </w:t>
            </w:r>
            <w:r>
              <w:rPr>
                <w:b/>
                <w:bCs/>
                <w:sz w:val="19"/>
                <w:szCs w:val="19"/>
              </w:rPr>
              <w:t>tiroxina</w:t>
            </w:r>
            <w:r>
              <w:rPr>
                <w:sz w:val="19"/>
                <w:szCs w:val="19"/>
              </w:rPr>
              <w:t xml:space="preserve"> (T4 = DIT + DIT) e </w:t>
            </w:r>
            <w:r>
              <w:rPr>
                <w:b/>
                <w:bCs/>
                <w:sz w:val="19"/>
                <w:szCs w:val="19"/>
              </w:rPr>
              <w:t>triiodotironina</w:t>
            </w:r>
            <w:r>
              <w:rPr>
                <w:sz w:val="19"/>
                <w:szCs w:val="19"/>
              </w:rPr>
              <w:t xml:space="preserve"> (T3 = MIT + DIT)</w:t>
            </w:r>
          </w:p>
        </w:tc>
      </w:tr>
      <w:tr w:rsidR="00343191" w14:paraId="78EE5595" w14:textId="77777777">
        <w:tblPrEx>
          <w:tblCellMar>
            <w:top w:w="0" w:type="dxa"/>
            <w:bottom w:w="0" w:type="dxa"/>
          </w:tblCellMar>
        </w:tblPrEx>
        <w:tc>
          <w:tcPr>
            <w:tcW w:w="195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2977EC2" w14:textId="77777777" w:rsidR="00343191" w:rsidRDefault="00000000">
            <w:pPr>
              <w:spacing w:after="40"/>
            </w:pPr>
            <w:r>
              <w:rPr>
                <w:sz w:val="19"/>
                <w:szCs w:val="19"/>
              </w:rPr>
              <w:t>Deposito</w:t>
            </w:r>
          </w:p>
        </w:tc>
        <w:tc>
          <w:tcPr>
            <w:tcW w:w="768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8E6CA5E" w14:textId="77777777" w:rsidR="00343191" w:rsidRDefault="00000000">
            <w:pPr>
              <w:spacing w:after="40"/>
            </w:pPr>
            <w:r>
              <w:rPr>
                <w:sz w:val="19"/>
                <w:szCs w:val="19"/>
              </w:rPr>
              <w:t>Gli ormoni restano legati alla tireoglobulina nella colloide</w:t>
            </w:r>
          </w:p>
        </w:tc>
      </w:tr>
      <w:tr w:rsidR="00343191" w14:paraId="70BE4703" w14:textId="77777777">
        <w:tblPrEx>
          <w:tblCellMar>
            <w:top w:w="0" w:type="dxa"/>
            <w:bottom w:w="0" w:type="dxa"/>
          </w:tblCellMar>
        </w:tblPrEx>
        <w:tc>
          <w:tcPr>
            <w:tcW w:w="195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A56225F" w14:textId="77777777" w:rsidR="00343191" w:rsidRDefault="00000000">
            <w:pPr>
              <w:spacing w:after="40"/>
            </w:pPr>
            <w:r>
              <w:rPr>
                <w:sz w:val="19"/>
                <w:szCs w:val="19"/>
              </w:rPr>
              <w:t>Rilascio</w:t>
            </w:r>
          </w:p>
        </w:tc>
        <w:tc>
          <w:tcPr>
            <w:tcW w:w="768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571906D" w14:textId="77777777" w:rsidR="00343191" w:rsidRDefault="00000000">
            <w:pPr>
              <w:spacing w:after="40"/>
            </w:pPr>
            <w:r>
              <w:rPr>
                <w:sz w:val="19"/>
                <w:szCs w:val="19"/>
              </w:rPr>
              <w:t>Degradazione della colloide da parte di proteasi lisosomiali e liberazione in circolo</w:t>
            </w:r>
          </w:p>
        </w:tc>
      </w:tr>
    </w:tbl>
    <w:p w14:paraId="4EB73EBE" w14:textId="77777777" w:rsidR="00343191" w:rsidRDefault="00343191">
      <w:pPr>
        <w:spacing w:after="100"/>
      </w:pPr>
    </w:p>
    <w:p w14:paraId="66EED437" w14:textId="77777777" w:rsidR="00343191" w:rsidRDefault="00000000">
      <w:pPr>
        <w:spacing w:after="120" w:line="276" w:lineRule="auto"/>
        <w:jc w:val="both"/>
      </w:pPr>
      <w:r>
        <w:t xml:space="preserve">La </w:t>
      </w:r>
      <w:r>
        <w:rPr>
          <w:b/>
          <w:bCs/>
        </w:rPr>
        <w:t>T4</w:t>
      </w:r>
      <w:r>
        <w:t xml:space="preserve"> è il principale ormone secreto (rapporto T4/T3 di </w:t>
      </w:r>
      <w:r>
        <w:rPr>
          <w:b/>
          <w:bCs/>
        </w:rPr>
        <w:t>20:1</w:t>
      </w:r>
      <w:r>
        <w:t xml:space="preserve">) e viene convertita in T3 nelle cellule bersaglio da una </w:t>
      </w:r>
      <w:proofErr w:type="spellStart"/>
      <w:r>
        <w:rPr>
          <w:b/>
          <w:bCs/>
        </w:rPr>
        <w:t>desiodasi</w:t>
      </w:r>
      <w:proofErr w:type="spellEnd"/>
      <w:r>
        <w:t xml:space="preserve"> che rimuove uno iodio dall'anello esterno. La </w:t>
      </w:r>
      <w:proofErr w:type="spellStart"/>
      <w:r>
        <w:t>desiodazione</w:t>
      </w:r>
      <w:proofErr w:type="spellEnd"/>
      <w:r>
        <w:t xml:space="preserve"> dell'anello interno (</w:t>
      </w:r>
      <w:proofErr w:type="spellStart"/>
      <w:r>
        <w:t>desiodasi</w:t>
      </w:r>
      <w:proofErr w:type="spellEnd"/>
      <w:r>
        <w:t xml:space="preserve"> di tipo 3) produce invece </w:t>
      </w:r>
      <w:proofErr w:type="gramStart"/>
      <w:r>
        <w:t xml:space="preserve">la </w:t>
      </w:r>
      <w:r>
        <w:rPr>
          <w:b/>
          <w:bCs/>
        </w:rPr>
        <w:t>reverse</w:t>
      </w:r>
      <w:proofErr w:type="gramEnd"/>
      <w:r>
        <w:rPr>
          <w:b/>
          <w:bCs/>
        </w:rPr>
        <w:t xml:space="preserve"> T3</w:t>
      </w:r>
      <w:r>
        <w:t xml:space="preserve"> (rT3), inattiva. In alcune condizioni patologiche (ad esempio l'infarto) la rT3 è prodotta in eccesso a scapito della T3, mentre il TSH rimane normale: è la </w:t>
      </w:r>
      <w:r>
        <w:rPr>
          <w:b/>
          <w:bCs/>
        </w:rPr>
        <w:t xml:space="preserve">sindrome del malato </w:t>
      </w:r>
      <w:proofErr w:type="spellStart"/>
      <w:r>
        <w:rPr>
          <w:b/>
          <w:bCs/>
        </w:rPr>
        <w:t>eutiroideo</w:t>
      </w:r>
      <w:proofErr w:type="spellEnd"/>
      <w:r>
        <w:t>.</w:t>
      </w:r>
    </w:p>
    <w:p w14:paraId="73502FF9" w14:textId="77777777" w:rsidR="00343191" w:rsidRDefault="00000000">
      <w:pPr>
        <w:spacing w:after="120" w:line="276" w:lineRule="auto"/>
        <w:jc w:val="both"/>
      </w:pPr>
      <w:r>
        <w:t xml:space="preserve">Più del </w:t>
      </w:r>
      <w:r>
        <w:rPr>
          <w:b/>
          <w:bCs/>
        </w:rPr>
        <w:t>99%</w:t>
      </w:r>
      <w:r>
        <w:t xml:space="preserve"> degli ormoni circola legato in modo reversibile a proteine plasmatiche: principalmente la </w:t>
      </w:r>
      <w:r>
        <w:rPr>
          <w:b/>
          <w:bCs/>
        </w:rPr>
        <w:t>TBG</w:t>
      </w:r>
      <w:r>
        <w:t xml:space="preserve"> (</w:t>
      </w:r>
      <w:proofErr w:type="spellStart"/>
      <w:r>
        <w:rPr>
          <w:i/>
          <w:iCs/>
        </w:rPr>
        <w:t>thyroxine-binding</w:t>
      </w:r>
      <w:proofErr w:type="spellEnd"/>
      <w:r>
        <w:rPr>
          <w:i/>
          <w:iCs/>
        </w:rPr>
        <w:t xml:space="preserve"> </w:t>
      </w:r>
      <w:proofErr w:type="spellStart"/>
      <w:r>
        <w:rPr>
          <w:i/>
          <w:iCs/>
        </w:rPr>
        <w:t>globulin</w:t>
      </w:r>
      <w:proofErr w:type="spellEnd"/>
      <w:r>
        <w:t>), che lega più dell'80% della T4, e poi transtiretina e albumina. Solo la quota libera (</w:t>
      </w:r>
      <w:r>
        <w:rPr>
          <w:b/>
          <w:bCs/>
        </w:rPr>
        <w:t>fT4</w:t>
      </w:r>
      <w:r>
        <w:t xml:space="preserve"> e </w:t>
      </w:r>
      <w:r>
        <w:rPr>
          <w:b/>
          <w:bCs/>
        </w:rPr>
        <w:t>fT3</w:t>
      </w:r>
      <w:r>
        <w:t>) è attiva ed è quella regolata dal feedback: circa 2 ng/</w:t>
      </w:r>
      <w:proofErr w:type="spellStart"/>
      <w:r>
        <w:t>dL</w:t>
      </w:r>
      <w:proofErr w:type="spellEnd"/>
      <w:r>
        <w:t xml:space="preserve"> di T4 e 0,4 ng/</w:t>
      </w:r>
      <w:proofErr w:type="spellStart"/>
      <w:r>
        <w:t>dL</w:t>
      </w:r>
      <w:proofErr w:type="spellEnd"/>
      <w:r>
        <w:t xml:space="preserve"> di T3.</w:t>
      </w:r>
    </w:p>
    <w:p w14:paraId="664D562C" w14:textId="77777777" w:rsidR="00343191" w:rsidRDefault="00000000">
      <w:pPr>
        <w:keepNext/>
        <w:spacing w:before="120" w:after="80"/>
      </w:pPr>
      <w:r>
        <w:rPr>
          <w:b/>
          <w:bCs/>
          <w:color w:val="1F5F74"/>
          <w:sz w:val="20"/>
          <w:szCs w:val="20"/>
        </w:rPr>
        <w:t>Tabella 10.2 — Condizioni che modificano la TBG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5"/>
        <w:gridCol w:w="4563"/>
      </w:tblGrid>
      <w:tr w:rsidR="00343191" w14:paraId="78753B4A" w14:textId="77777777">
        <w:tblPrEx>
          <w:tblCellMar>
            <w:top w:w="0" w:type="dxa"/>
            <w:bottom w:w="0" w:type="dxa"/>
          </w:tblCellMar>
        </w:tblPrEx>
        <w:trPr>
          <w:tblHeader/>
        </w:trPr>
        <w:tc>
          <w:tcPr>
            <w:tcW w:w="5075"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FEFB36C" w14:textId="77777777" w:rsidR="00343191" w:rsidRDefault="00000000">
            <w:pPr>
              <w:spacing w:after="40"/>
            </w:pPr>
            <w:r>
              <w:rPr>
                <w:b/>
                <w:bCs/>
                <w:color w:val="FFFFFF"/>
                <w:sz w:val="19"/>
                <w:szCs w:val="19"/>
              </w:rPr>
              <w:t>TBG aumentata</w:t>
            </w:r>
          </w:p>
        </w:tc>
        <w:tc>
          <w:tcPr>
            <w:tcW w:w="4563"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9C2FD1D" w14:textId="77777777" w:rsidR="00343191" w:rsidRDefault="00000000">
            <w:pPr>
              <w:spacing w:after="40"/>
            </w:pPr>
            <w:r>
              <w:rPr>
                <w:b/>
                <w:bCs/>
                <w:color w:val="FFFFFF"/>
                <w:sz w:val="19"/>
                <w:szCs w:val="19"/>
              </w:rPr>
              <w:t>TBG diminuita</w:t>
            </w:r>
          </w:p>
        </w:tc>
      </w:tr>
      <w:tr w:rsidR="00343191" w14:paraId="3AF73ADB" w14:textId="77777777">
        <w:tblPrEx>
          <w:tblCellMar>
            <w:top w:w="0" w:type="dxa"/>
            <w:bottom w:w="0" w:type="dxa"/>
          </w:tblCellMar>
        </w:tblPrEx>
        <w:tc>
          <w:tcPr>
            <w:tcW w:w="507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4708C74" w14:textId="77777777" w:rsidR="00343191" w:rsidRDefault="00000000">
            <w:pPr>
              <w:spacing w:after="40"/>
            </w:pPr>
            <w:r>
              <w:rPr>
                <w:sz w:val="19"/>
                <w:szCs w:val="19"/>
              </w:rPr>
              <w:t>Gravidanza, vita neonatale</w:t>
            </w:r>
          </w:p>
        </w:tc>
        <w:tc>
          <w:tcPr>
            <w:tcW w:w="456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CC920AC" w14:textId="77777777" w:rsidR="00343191" w:rsidRDefault="00000000">
            <w:pPr>
              <w:spacing w:after="40"/>
            </w:pPr>
            <w:r>
              <w:rPr>
                <w:sz w:val="19"/>
                <w:szCs w:val="19"/>
              </w:rPr>
              <w:t>Androgeni</w:t>
            </w:r>
          </w:p>
        </w:tc>
      </w:tr>
      <w:tr w:rsidR="00343191" w14:paraId="1EE8766C" w14:textId="77777777">
        <w:tblPrEx>
          <w:tblCellMar>
            <w:top w:w="0" w:type="dxa"/>
            <w:bottom w:w="0" w:type="dxa"/>
          </w:tblCellMar>
        </w:tblPrEx>
        <w:tc>
          <w:tcPr>
            <w:tcW w:w="5075"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999AB44" w14:textId="77777777" w:rsidR="00343191" w:rsidRDefault="00000000">
            <w:pPr>
              <w:spacing w:after="40"/>
            </w:pPr>
            <w:r>
              <w:rPr>
                <w:sz w:val="19"/>
                <w:szCs w:val="19"/>
              </w:rPr>
              <w:t>Estrogeni, tamoxifene</w:t>
            </w:r>
          </w:p>
        </w:tc>
        <w:tc>
          <w:tcPr>
            <w:tcW w:w="456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74C2306" w14:textId="77777777" w:rsidR="00343191" w:rsidRDefault="00000000">
            <w:pPr>
              <w:spacing w:after="40"/>
            </w:pPr>
            <w:r>
              <w:rPr>
                <w:sz w:val="19"/>
                <w:szCs w:val="19"/>
              </w:rPr>
              <w:t>Glucocorticoidi</w:t>
            </w:r>
          </w:p>
        </w:tc>
      </w:tr>
      <w:tr w:rsidR="00343191" w14:paraId="486FF513" w14:textId="77777777">
        <w:tblPrEx>
          <w:tblCellMar>
            <w:top w:w="0" w:type="dxa"/>
            <w:bottom w:w="0" w:type="dxa"/>
          </w:tblCellMar>
        </w:tblPrEx>
        <w:tc>
          <w:tcPr>
            <w:tcW w:w="507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713CD86" w14:textId="77777777" w:rsidR="00343191" w:rsidRDefault="00000000">
            <w:pPr>
              <w:spacing w:after="40"/>
            </w:pPr>
            <w:r>
              <w:rPr>
                <w:sz w:val="19"/>
                <w:szCs w:val="19"/>
              </w:rPr>
              <w:t>Epatiti acute</w:t>
            </w:r>
          </w:p>
        </w:tc>
        <w:tc>
          <w:tcPr>
            <w:tcW w:w="456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DC061AD" w14:textId="77777777" w:rsidR="00343191" w:rsidRDefault="00000000">
            <w:pPr>
              <w:spacing w:after="40"/>
            </w:pPr>
            <w:r>
              <w:rPr>
                <w:sz w:val="19"/>
                <w:szCs w:val="19"/>
              </w:rPr>
              <w:t>Fenitoina</w:t>
            </w:r>
          </w:p>
        </w:tc>
      </w:tr>
      <w:tr w:rsidR="00343191" w14:paraId="0A2DB680" w14:textId="77777777">
        <w:tblPrEx>
          <w:tblCellMar>
            <w:top w:w="0" w:type="dxa"/>
            <w:bottom w:w="0" w:type="dxa"/>
          </w:tblCellMar>
        </w:tblPrEx>
        <w:tc>
          <w:tcPr>
            <w:tcW w:w="5075"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A19C1D5" w14:textId="77777777" w:rsidR="00343191" w:rsidRDefault="00000000">
            <w:pPr>
              <w:spacing w:after="40"/>
            </w:pPr>
            <w:r>
              <w:rPr>
                <w:sz w:val="19"/>
                <w:szCs w:val="19"/>
              </w:rPr>
              <w:lastRenderedPageBreak/>
              <w:t>Cirrosi biliare</w:t>
            </w:r>
          </w:p>
        </w:tc>
        <w:tc>
          <w:tcPr>
            <w:tcW w:w="456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92DB962" w14:textId="77777777" w:rsidR="00343191" w:rsidRDefault="00000000">
            <w:pPr>
              <w:spacing w:after="40"/>
            </w:pPr>
            <w:r>
              <w:rPr>
                <w:sz w:val="19"/>
                <w:szCs w:val="19"/>
              </w:rPr>
              <w:t>Epatiti croniche</w:t>
            </w:r>
          </w:p>
        </w:tc>
      </w:tr>
      <w:tr w:rsidR="00343191" w14:paraId="2B640651" w14:textId="77777777">
        <w:tblPrEx>
          <w:tblCellMar>
            <w:top w:w="0" w:type="dxa"/>
            <w:bottom w:w="0" w:type="dxa"/>
          </w:tblCellMar>
        </w:tblPrEx>
        <w:tc>
          <w:tcPr>
            <w:tcW w:w="507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6BF146F" w14:textId="77777777" w:rsidR="00343191" w:rsidRDefault="00000000">
            <w:pPr>
              <w:spacing w:after="40"/>
            </w:pPr>
            <w:r>
              <w:rPr>
                <w:sz w:val="19"/>
                <w:szCs w:val="19"/>
              </w:rPr>
              <w:t>Porfiria acuta intermittente</w:t>
            </w:r>
          </w:p>
        </w:tc>
        <w:tc>
          <w:tcPr>
            <w:tcW w:w="456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B7FA830" w14:textId="77777777" w:rsidR="00343191" w:rsidRDefault="00000000">
            <w:pPr>
              <w:spacing w:after="40"/>
            </w:pPr>
            <w:r>
              <w:rPr>
                <w:sz w:val="19"/>
                <w:szCs w:val="19"/>
              </w:rPr>
              <w:t>Ipoproteinemie, nefrosi</w:t>
            </w:r>
          </w:p>
        </w:tc>
      </w:tr>
      <w:tr w:rsidR="00343191" w14:paraId="5B23E0E8" w14:textId="77777777">
        <w:tblPrEx>
          <w:tblCellMar>
            <w:top w:w="0" w:type="dxa"/>
            <w:bottom w:w="0" w:type="dxa"/>
          </w:tblCellMar>
        </w:tblPrEx>
        <w:tc>
          <w:tcPr>
            <w:tcW w:w="5075"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75312D7" w14:textId="77777777" w:rsidR="00343191" w:rsidRDefault="00000000">
            <w:pPr>
              <w:spacing w:after="40"/>
            </w:pPr>
            <w:proofErr w:type="spellStart"/>
            <w:r>
              <w:rPr>
                <w:sz w:val="19"/>
                <w:szCs w:val="19"/>
              </w:rPr>
              <w:t>Fenotiazine</w:t>
            </w:r>
            <w:proofErr w:type="spellEnd"/>
            <w:r>
              <w:rPr>
                <w:sz w:val="19"/>
                <w:szCs w:val="19"/>
              </w:rPr>
              <w:t xml:space="preserve">, </w:t>
            </w:r>
            <w:proofErr w:type="spellStart"/>
            <w:r>
              <w:rPr>
                <w:sz w:val="19"/>
                <w:szCs w:val="19"/>
              </w:rPr>
              <w:t>clofibrato</w:t>
            </w:r>
            <w:proofErr w:type="spellEnd"/>
          </w:p>
        </w:tc>
        <w:tc>
          <w:tcPr>
            <w:tcW w:w="456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9068B8A" w14:textId="77777777" w:rsidR="00343191" w:rsidRDefault="00000000">
            <w:pPr>
              <w:spacing w:after="40"/>
            </w:pPr>
            <w:r>
              <w:rPr>
                <w:sz w:val="19"/>
                <w:szCs w:val="19"/>
              </w:rPr>
              <w:t>Acromegalia, malattie sistemiche</w:t>
            </w:r>
          </w:p>
        </w:tc>
      </w:tr>
      <w:tr w:rsidR="00343191" w14:paraId="231FBF76" w14:textId="77777777">
        <w:tblPrEx>
          <w:tblCellMar>
            <w:top w:w="0" w:type="dxa"/>
            <w:bottom w:w="0" w:type="dxa"/>
          </w:tblCellMar>
        </w:tblPrEx>
        <w:tc>
          <w:tcPr>
            <w:tcW w:w="507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A7811D4" w14:textId="77777777" w:rsidR="00343191" w:rsidRDefault="00000000">
            <w:pPr>
              <w:spacing w:after="40"/>
            </w:pPr>
            <w:r>
              <w:rPr>
                <w:sz w:val="19"/>
                <w:szCs w:val="19"/>
              </w:rPr>
              <w:t>Forme genetiche</w:t>
            </w:r>
          </w:p>
        </w:tc>
        <w:tc>
          <w:tcPr>
            <w:tcW w:w="456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B50BAEC" w14:textId="77777777" w:rsidR="00343191" w:rsidRDefault="00000000">
            <w:pPr>
              <w:spacing w:after="40"/>
            </w:pPr>
            <w:r>
              <w:rPr>
                <w:sz w:val="19"/>
                <w:szCs w:val="19"/>
              </w:rPr>
              <w:t>Forme genetiche</w:t>
            </w:r>
          </w:p>
        </w:tc>
      </w:tr>
    </w:tbl>
    <w:p w14:paraId="1400CF89" w14:textId="77777777" w:rsidR="00343191" w:rsidRDefault="00343191">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2631B81A" w14:textId="77777777">
        <w:tblPrEx>
          <w:tblCellMar>
            <w:top w:w="0" w:type="dxa"/>
            <w:bottom w:w="0" w:type="dxa"/>
          </w:tblCellMar>
        </w:tblPrEx>
        <w:tc>
          <w:tcPr>
            <w:tcW w:w="9638" w:type="dxa"/>
            <w:tcBorders>
              <w:top w:val="none" w:sz="0" w:space="0" w:color="FFFFFF"/>
              <w:left w:val="single" w:sz="24" w:space="0" w:color="B7791F"/>
              <w:bottom w:val="none" w:sz="0" w:space="0" w:color="FFFFFF"/>
              <w:right w:val="none" w:sz="0" w:space="0" w:color="FFFFFF"/>
            </w:tcBorders>
            <w:shd w:val="clear" w:color="auto" w:fill="FDF4E3"/>
            <w:tcMar>
              <w:top w:w="100" w:type="dxa"/>
              <w:left w:w="180" w:type="dxa"/>
              <w:bottom w:w="60" w:type="dxa"/>
              <w:right w:w="180" w:type="dxa"/>
            </w:tcMar>
          </w:tcPr>
          <w:p w14:paraId="7E26810C" w14:textId="77777777" w:rsidR="00343191" w:rsidRDefault="00000000">
            <w:pPr>
              <w:spacing w:after="80" w:line="264" w:lineRule="auto"/>
              <w:jc w:val="both"/>
            </w:pPr>
            <w:r>
              <w:rPr>
                <w:b/>
                <w:bCs/>
                <w:color w:val="B7791F"/>
              </w:rPr>
              <w:t xml:space="preserve">■■ Attenzione — </w:t>
            </w:r>
            <w:r>
              <w:t xml:space="preserve">Variazioni della TBG (ad esempio con estrogeni o in gravidanza) modificano la T4 </w:t>
            </w:r>
            <w:r>
              <w:rPr>
                <w:b/>
                <w:bCs/>
              </w:rPr>
              <w:t>totale</w:t>
            </w:r>
            <w:r>
              <w:t xml:space="preserve"> ma non la frazione </w:t>
            </w:r>
            <w:r>
              <w:rPr>
                <w:b/>
                <w:bCs/>
              </w:rPr>
              <w:t>libera</w:t>
            </w:r>
            <w:r>
              <w:t>, che resta regolata dal feedback: per questo la funzione tiroidea si valuta con fT4 e TSH.</w:t>
            </w:r>
          </w:p>
        </w:tc>
      </w:tr>
    </w:tbl>
    <w:p w14:paraId="5C7071F8" w14:textId="77777777" w:rsidR="00343191" w:rsidRDefault="00343191">
      <w:pPr>
        <w:spacing w:after="60"/>
      </w:pPr>
    </w:p>
    <w:p w14:paraId="60D11D98" w14:textId="77777777" w:rsidR="00343191" w:rsidRDefault="00000000">
      <w:pPr>
        <w:pStyle w:val="Titolo2"/>
      </w:pPr>
      <w:bookmarkStart w:id="9090" w:name="_TocFis091"/>
      <w:r>
        <w:t>10.4 Effetti degli ormoni tiroidei</w:t>
      </w:r>
      <w:bookmarkEnd w:id="9090"/>
    </w:p>
    <w:p w14:paraId="51693CA4" w14:textId="77777777" w:rsidR="00343191" w:rsidRDefault="00000000">
      <w:pPr>
        <w:pStyle w:val="Paragrafoelenco"/>
        <w:numPr>
          <w:ilvl w:val="0"/>
          <w:numId w:val="3"/>
        </w:numPr>
        <w:spacing w:after="60" w:line="264" w:lineRule="auto"/>
        <w:jc w:val="both"/>
      </w:pPr>
      <w:r>
        <w:rPr>
          <w:b/>
          <w:bCs/>
        </w:rPr>
        <w:t>Cardiovascolari</w:t>
      </w:r>
      <w:r>
        <w:t>: aumentano la sintesi dei recettori β-adrenergici, con effetto inotropo (aumento della contrattilità) e cronotropo (aumento della frequenza) positivi.</w:t>
      </w:r>
    </w:p>
    <w:p w14:paraId="4D48330C" w14:textId="77777777" w:rsidR="00343191" w:rsidRDefault="00000000">
      <w:pPr>
        <w:pStyle w:val="Paragrafoelenco"/>
        <w:numPr>
          <w:ilvl w:val="0"/>
          <w:numId w:val="3"/>
        </w:numPr>
        <w:spacing w:after="60" w:line="264" w:lineRule="auto"/>
        <w:jc w:val="both"/>
      </w:pPr>
      <w:r>
        <w:rPr>
          <w:b/>
          <w:bCs/>
        </w:rPr>
        <w:t>Gastrointestinali</w:t>
      </w:r>
      <w:r>
        <w:t>: aumentano la peristalsi e la conversione del β-carotene in acido retinoico (vitamina A); aumentano l'assorbimento intestinale del glucosio.</w:t>
      </w:r>
    </w:p>
    <w:p w14:paraId="65DB3A89" w14:textId="77777777" w:rsidR="00343191" w:rsidRDefault="00000000">
      <w:pPr>
        <w:pStyle w:val="Paragrafoelenco"/>
        <w:numPr>
          <w:ilvl w:val="0"/>
          <w:numId w:val="3"/>
        </w:numPr>
        <w:spacing w:after="60" w:line="264" w:lineRule="auto"/>
        <w:jc w:val="both"/>
      </w:pPr>
      <w:r>
        <w:rPr>
          <w:b/>
          <w:bCs/>
        </w:rPr>
        <w:t>Sistema nervoso centrale</w:t>
      </w:r>
      <w:r>
        <w:t>: migliorano ideazione e tempi di reazione dei riflessi neuromuscolari e sono indispensabili per il completo sviluppo cerebrale perinatale.</w:t>
      </w:r>
    </w:p>
    <w:p w14:paraId="2661782E" w14:textId="77777777" w:rsidR="00343191" w:rsidRDefault="00000000">
      <w:pPr>
        <w:pStyle w:val="Paragrafoelenco"/>
        <w:numPr>
          <w:ilvl w:val="0"/>
          <w:numId w:val="3"/>
        </w:numPr>
        <w:spacing w:after="60" w:line="264" w:lineRule="auto"/>
        <w:jc w:val="both"/>
      </w:pPr>
      <w:r>
        <w:rPr>
          <w:b/>
          <w:bCs/>
        </w:rPr>
        <w:t>Scheletro</w:t>
      </w:r>
      <w:r>
        <w:t>: contribuiscono a crescita e maturazione ossea (chiusura delle epifisi).</w:t>
      </w:r>
    </w:p>
    <w:p w14:paraId="044C5175" w14:textId="77777777" w:rsidR="00343191" w:rsidRDefault="00000000">
      <w:pPr>
        <w:pStyle w:val="Paragrafoelenco"/>
        <w:numPr>
          <w:ilvl w:val="0"/>
          <w:numId w:val="3"/>
        </w:numPr>
        <w:spacing w:after="60" w:line="264" w:lineRule="auto"/>
        <w:jc w:val="both"/>
      </w:pPr>
      <w:r>
        <w:rPr>
          <w:b/>
          <w:bCs/>
        </w:rPr>
        <w:t>Metabolismo</w:t>
      </w:r>
      <w:r>
        <w:t xml:space="preserve">: aumentano l'utilizzo periferico del glucosio, la lipolisi (tramite la lipasi </w:t>
      </w:r>
      <w:proofErr w:type="spellStart"/>
      <w:r>
        <w:t>ormono</w:t>
      </w:r>
      <w:proofErr w:type="spellEnd"/>
      <w:r>
        <w:t xml:space="preserve">-sensibile) e la sintesi del </w:t>
      </w:r>
      <w:r>
        <w:rPr>
          <w:b/>
          <w:bCs/>
        </w:rPr>
        <w:t>recettore delle LDL</w:t>
      </w:r>
      <w:r>
        <w:t>.</w:t>
      </w:r>
    </w:p>
    <w:p w14:paraId="7EDDB9AF" w14:textId="77777777" w:rsidR="00343191" w:rsidRDefault="00000000">
      <w:pPr>
        <w:pStyle w:val="Titolo2"/>
      </w:pPr>
      <w:bookmarkStart w:id="9091" w:name="_TocFis092"/>
      <w:r>
        <w:t>10.5 Valutazione della funzione tiroidea</w:t>
      </w:r>
      <w:bookmarkEnd w:id="9091"/>
    </w:p>
    <w:p w14:paraId="1B297A05" w14:textId="77777777" w:rsidR="00343191" w:rsidRDefault="00000000">
      <w:pPr>
        <w:spacing w:after="120" w:line="276" w:lineRule="auto"/>
        <w:jc w:val="both"/>
      </w:pPr>
      <w:r>
        <w:t xml:space="preserve">La valutazione comprende il dosaggio degli ormoni tiroidei (fT4) e del TSH, la valutazione dell'asse ipotalamo-ipofisi, lo studio del metabolismo dello iodio, la stima del volume ghiandolare, la biopsia e la ricerca degli autoanticorpi. La </w:t>
      </w:r>
      <w:r>
        <w:rPr>
          <w:b/>
          <w:bCs/>
        </w:rPr>
        <w:t>T3</w:t>
      </w:r>
      <w:r>
        <w:t xml:space="preserve"> ha poco valore nella diagnosi di ipotiroidismo perché il 90% della T3 circolante è di origine periferica. Nell'adulto la rT3 (circa un terzo della T3) è elevata nelle malattie croniche (ad esempio l'anoressia) e bassa nell'ipotiroidismo.</w:t>
      </w:r>
    </w:p>
    <w:p w14:paraId="213AC6A5" w14:textId="77777777" w:rsidR="00343191" w:rsidRDefault="00000000">
      <w:pPr>
        <w:spacing w:after="120" w:line="276" w:lineRule="auto"/>
        <w:jc w:val="both"/>
      </w:pPr>
      <w:r>
        <w:rPr>
          <w:b/>
          <w:bCs/>
        </w:rPr>
        <w:t>Test al perclorato</w:t>
      </w:r>
      <w:r>
        <w:t xml:space="preserve">. Il perclorato compete con lo ioduro e spiazza dalla tiroide quello non organicato. Si somministra ¹²³I e, dopo 2–3 ore, perclorato: nel soggetto normale lo iodio è già organicato e la radioattività tiroidea resta alta; nel soggetto con </w:t>
      </w:r>
      <w:r>
        <w:rPr>
          <w:b/>
          <w:bCs/>
        </w:rPr>
        <w:t>difetto di organicazione</w:t>
      </w:r>
      <w:r>
        <w:t xml:space="preserve"> il perclorato spiazza lo ¹²³I non organicato e la radioattività cala.</w:t>
      </w:r>
    </w:p>
    <w:p w14:paraId="66E35D97" w14:textId="77777777" w:rsidR="00343191" w:rsidRDefault="00000000">
      <w:pPr>
        <w:spacing w:after="120" w:line="276" w:lineRule="auto"/>
        <w:jc w:val="both"/>
      </w:pPr>
      <w:r>
        <w:rPr>
          <w:b/>
          <w:bCs/>
        </w:rPr>
        <w:t>Test al TRH</w:t>
      </w:r>
      <w:r>
        <w:t>. La risposta del TSH al TRH distingue le forme primaria (tiroidea), secondaria (ipofisaria) e terziaria (ipotalamica) di ipotiroidismo.</w:t>
      </w:r>
    </w:p>
    <w:p w14:paraId="3B8A45CB" w14:textId="77777777" w:rsidR="00343191" w:rsidRDefault="00000000">
      <w:pPr>
        <w:pStyle w:val="Titolo2"/>
      </w:pPr>
      <w:bookmarkStart w:id="9092" w:name="_TocFis093"/>
      <w:r>
        <w:t>10.6 Il gozzo</w:t>
      </w:r>
      <w:bookmarkEnd w:id="9092"/>
    </w:p>
    <w:p w14:paraId="42A451B7" w14:textId="77777777" w:rsidR="00343191" w:rsidRDefault="00000000">
      <w:pPr>
        <w:spacing w:after="120" w:line="276" w:lineRule="auto"/>
        <w:jc w:val="both"/>
      </w:pPr>
      <w:r>
        <w:t xml:space="preserve">Il </w:t>
      </w:r>
      <w:r>
        <w:rPr>
          <w:b/>
          <w:bCs/>
        </w:rPr>
        <w:t>gozzo</w:t>
      </w:r>
      <w:r>
        <w:t xml:space="preserve"> è un ingrandimento della tiroide, diffuso o nodulare, di dimensioni variabili da un modesto aumento palpabile a masse che comprimono trachea, esofago e ritorno venoso di testa e arti superiori. Non è patognomonico di un'alterazione secretiva: può associarsi a ipotiroidismo (gozzo endemico) o ipertiroidismo (gozzo tossico diffuso o multinodulare).</w:t>
      </w:r>
    </w:p>
    <w:p w14:paraId="34DFB292" w14:textId="77777777" w:rsidR="00343191" w:rsidRDefault="00000000">
      <w:pPr>
        <w:pStyle w:val="Paragrafoelenco"/>
        <w:numPr>
          <w:ilvl w:val="0"/>
          <w:numId w:val="3"/>
        </w:numPr>
        <w:spacing w:after="60" w:line="264" w:lineRule="auto"/>
        <w:jc w:val="both"/>
      </w:pPr>
      <w:r>
        <w:rPr>
          <w:b/>
          <w:bCs/>
        </w:rPr>
        <w:t>Gozzo endemico</w:t>
      </w:r>
      <w:r>
        <w:t xml:space="preserve"> (non tossico): definito da un'incidenza &gt; 5% nella popolazione; dipende dalla carenza di iodio nel suolo e nell'acqua e quindi negli alimenti. Il fabbisogno </w:t>
      </w:r>
      <w:proofErr w:type="gramStart"/>
      <w:r>
        <w:t>pro capite</w:t>
      </w:r>
      <w:proofErr w:type="gramEnd"/>
      <w:r>
        <w:t xml:space="preserve"> è di circa </w:t>
      </w:r>
      <w:r>
        <w:rPr>
          <w:b/>
          <w:bCs/>
        </w:rPr>
        <w:t xml:space="preserve">150 </w:t>
      </w:r>
      <w:proofErr w:type="spellStart"/>
      <w:r>
        <w:rPr>
          <w:b/>
          <w:bCs/>
        </w:rPr>
        <w:t>μg</w:t>
      </w:r>
      <w:proofErr w:type="spellEnd"/>
      <w:r>
        <w:t xml:space="preserve">; ogni grammo di sale iodato fornisce 30 </w:t>
      </w:r>
      <w:proofErr w:type="spellStart"/>
      <w:r>
        <w:t>μg</w:t>
      </w:r>
      <w:proofErr w:type="spellEnd"/>
      <w:r>
        <w:t xml:space="preserve"> di iodio.</w:t>
      </w:r>
    </w:p>
    <w:p w14:paraId="04D263C2" w14:textId="77777777" w:rsidR="00343191" w:rsidRDefault="00000000">
      <w:pPr>
        <w:pStyle w:val="Paragrafoelenco"/>
        <w:numPr>
          <w:ilvl w:val="0"/>
          <w:numId w:val="3"/>
        </w:numPr>
        <w:spacing w:after="60" w:line="264" w:lineRule="auto"/>
        <w:jc w:val="both"/>
      </w:pPr>
      <w:r>
        <w:rPr>
          <w:b/>
          <w:bCs/>
        </w:rPr>
        <w:t>Gozzo sporadico</w:t>
      </w:r>
      <w:r>
        <w:t>: da difetti congeniti della biosintesi ormonale o da alimenti che interferiscono con la captazione dello ioduro (rape, cavoli, manioca).</w:t>
      </w:r>
    </w:p>
    <w:p w14:paraId="1649BF5A" w14:textId="77777777" w:rsidR="00343191" w:rsidRDefault="00000000">
      <w:pPr>
        <w:spacing w:after="120" w:line="276" w:lineRule="auto"/>
        <w:jc w:val="both"/>
      </w:pPr>
      <w:r>
        <w:lastRenderedPageBreak/>
        <w:t xml:space="preserve">Il trattamento è chirurgico (tiroidectomia) o con </w:t>
      </w:r>
      <w:proofErr w:type="spellStart"/>
      <w:r>
        <w:t>levotiroxina</w:t>
      </w:r>
      <w:proofErr w:type="spellEnd"/>
      <w:r>
        <w:t>.</w:t>
      </w:r>
    </w:p>
    <w:p w14:paraId="263EAA2D" w14:textId="77777777" w:rsidR="00343191" w:rsidRDefault="00000000">
      <w:pPr>
        <w:pStyle w:val="Titolo2"/>
      </w:pPr>
      <w:bookmarkStart w:id="9093" w:name="_TocFis094"/>
      <w:r>
        <w:t>10.7 Ipotiroidismo</w:t>
      </w:r>
      <w:bookmarkEnd w:id="9093"/>
    </w:p>
    <w:p w14:paraId="4D1348F4" w14:textId="77777777" w:rsidR="00343191" w:rsidRDefault="00000000">
      <w:pPr>
        <w:spacing w:after="120" w:line="276" w:lineRule="auto"/>
        <w:jc w:val="both"/>
      </w:pPr>
      <w:r>
        <w:t>L'ipotiroidismo è classificato in:</w:t>
      </w:r>
    </w:p>
    <w:p w14:paraId="77E292DA" w14:textId="77777777" w:rsidR="00343191" w:rsidRDefault="00000000">
      <w:pPr>
        <w:pStyle w:val="Paragrafoelenco"/>
        <w:numPr>
          <w:ilvl w:val="0"/>
          <w:numId w:val="3"/>
        </w:numPr>
        <w:spacing w:after="60" w:line="264" w:lineRule="auto"/>
        <w:jc w:val="both"/>
      </w:pPr>
      <w:r>
        <w:rPr>
          <w:b/>
          <w:bCs/>
        </w:rPr>
        <w:t>primario</w:t>
      </w:r>
      <w:r>
        <w:t>, per mancata attività del recettore del TSH o per mancato funzionamento della tiroide (ad esempio autoimmunità anti-TPO);</w:t>
      </w:r>
    </w:p>
    <w:p w14:paraId="4A28A9B5" w14:textId="77777777" w:rsidR="00343191" w:rsidRDefault="00000000">
      <w:pPr>
        <w:pStyle w:val="Paragrafoelenco"/>
        <w:numPr>
          <w:ilvl w:val="0"/>
          <w:numId w:val="3"/>
        </w:numPr>
        <w:spacing w:after="60" w:line="264" w:lineRule="auto"/>
        <w:jc w:val="both"/>
      </w:pPr>
      <w:r>
        <w:rPr>
          <w:b/>
          <w:bCs/>
        </w:rPr>
        <w:t>secondario</w:t>
      </w:r>
      <w:r>
        <w:t>, per difetto di TSH ipofisario;</w:t>
      </w:r>
    </w:p>
    <w:p w14:paraId="15036FFB" w14:textId="77777777" w:rsidR="00343191" w:rsidRDefault="00000000">
      <w:pPr>
        <w:pStyle w:val="Paragrafoelenco"/>
        <w:numPr>
          <w:ilvl w:val="0"/>
          <w:numId w:val="3"/>
        </w:numPr>
        <w:spacing w:after="60" w:line="264" w:lineRule="auto"/>
        <w:jc w:val="both"/>
      </w:pPr>
      <w:r>
        <w:rPr>
          <w:b/>
          <w:bCs/>
        </w:rPr>
        <w:t>terziario</w:t>
      </w:r>
      <w:r>
        <w:t>, per carenza di TRH ipotalamico;</w:t>
      </w:r>
    </w:p>
    <w:p w14:paraId="3FEBA0E3" w14:textId="77777777" w:rsidR="00343191" w:rsidRDefault="00000000">
      <w:pPr>
        <w:pStyle w:val="Paragrafoelenco"/>
        <w:numPr>
          <w:ilvl w:val="0"/>
          <w:numId w:val="3"/>
        </w:numPr>
        <w:spacing w:after="60" w:line="264" w:lineRule="auto"/>
        <w:jc w:val="both"/>
      </w:pPr>
      <w:r>
        <w:rPr>
          <w:b/>
          <w:bCs/>
        </w:rPr>
        <w:t>resistenza periferica</w:t>
      </w:r>
      <w:r>
        <w:t xml:space="preserve"> agli ormoni tiroidei.</w:t>
      </w:r>
    </w:p>
    <w:p w14:paraId="4D8800DA" w14:textId="77777777" w:rsidR="00343191" w:rsidRDefault="00000000">
      <w:pPr>
        <w:keepNext/>
        <w:spacing w:before="120" w:after="80"/>
      </w:pPr>
      <w:r>
        <w:rPr>
          <w:b/>
          <w:bCs/>
          <w:color w:val="1F5F74"/>
          <w:sz w:val="20"/>
          <w:szCs w:val="20"/>
        </w:rPr>
        <w:t>Tabella 10.3 — Pattern biochimici della funzione tiroidea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1776"/>
        <w:gridCol w:w="5612"/>
      </w:tblGrid>
      <w:tr w:rsidR="00343191" w14:paraId="45CBC8CB" w14:textId="77777777">
        <w:tblPrEx>
          <w:tblCellMar>
            <w:top w:w="0" w:type="dxa"/>
            <w:bottom w:w="0" w:type="dxa"/>
          </w:tblCellMar>
        </w:tblPrEx>
        <w:trPr>
          <w:tblHeader/>
        </w:trPr>
        <w:tc>
          <w:tcPr>
            <w:tcW w:w="2250"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7595839C" w14:textId="77777777" w:rsidR="00343191" w:rsidRDefault="00000000">
            <w:pPr>
              <w:spacing w:after="40"/>
            </w:pPr>
            <w:r>
              <w:rPr>
                <w:b/>
                <w:bCs/>
                <w:color w:val="FFFFFF"/>
                <w:sz w:val="19"/>
                <w:szCs w:val="19"/>
              </w:rPr>
              <w:t>TSH</w:t>
            </w:r>
          </w:p>
        </w:tc>
        <w:tc>
          <w:tcPr>
            <w:tcW w:w="1776"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03E6DE67" w14:textId="77777777" w:rsidR="00343191" w:rsidRDefault="00000000">
            <w:pPr>
              <w:spacing w:after="40"/>
            </w:pPr>
            <w:r>
              <w:rPr>
                <w:b/>
                <w:bCs/>
                <w:color w:val="FFFFFF"/>
                <w:sz w:val="19"/>
                <w:szCs w:val="19"/>
              </w:rPr>
              <w:t>fT4</w:t>
            </w:r>
          </w:p>
        </w:tc>
        <w:tc>
          <w:tcPr>
            <w:tcW w:w="5612"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4AEECA18" w14:textId="77777777" w:rsidR="00343191" w:rsidRDefault="00000000">
            <w:pPr>
              <w:spacing w:after="40"/>
            </w:pPr>
            <w:r>
              <w:rPr>
                <w:b/>
                <w:bCs/>
                <w:color w:val="FFFFFF"/>
                <w:sz w:val="19"/>
                <w:szCs w:val="19"/>
              </w:rPr>
              <w:t>Interpretazione</w:t>
            </w:r>
          </w:p>
        </w:tc>
      </w:tr>
      <w:tr w:rsidR="00343191" w14:paraId="4EFE4B83" w14:textId="77777777">
        <w:tblPrEx>
          <w:tblCellMar>
            <w:top w:w="0" w:type="dxa"/>
            <w:bottom w:w="0" w:type="dxa"/>
          </w:tblCellMar>
        </w:tblPrEx>
        <w:tc>
          <w:tcPr>
            <w:tcW w:w="225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5E2F7ED" w14:textId="77777777" w:rsidR="00343191" w:rsidRDefault="00000000">
            <w:pPr>
              <w:spacing w:after="40"/>
            </w:pPr>
            <w:r>
              <w:rPr>
                <w:sz w:val="19"/>
                <w:szCs w:val="19"/>
              </w:rPr>
              <w:t>Aumentato</w:t>
            </w:r>
          </w:p>
        </w:tc>
        <w:tc>
          <w:tcPr>
            <w:tcW w:w="177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F4E1351" w14:textId="77777777" w:rsidR="00343191" w:rsidRDefault="00000000">
            <w:pPr>
              <w:spacing w:after="40"/>
            </w:pPr>
            <w:r>
              <w:rPr>
                <w:sz w:val="19"/>
                <w:szCs w:val="19"/>
              </w:rPr>
              <w:t>Ridotta</w:t>
            </w:r>
          </w:p>
        </w:tc>
        <w:tc>
          <w:tcPr>
            <w:tcW w:w="561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147EA8F" w14:textId="77777777" w:rsidR="00343191" w:rsidRDefault="00000000">
            <w:pPr>
              <w:spacing w:after="40"/>
            </w:pPr>
            <w:r>
              <w:rPr>
                <w:sz w:val="19"/>
                <w:szCs w:val="19"/>
              </w:rPr>
              <w:t>Ipotiroidismo primario (es. tiroidite di Hashimoto)</w:t>
            </w:r>
          </w:p>
        </w:tc>
      </w:tr>
      <w:tr w:rsidR="00343191" w14:paraId="14522C1A" w14:textId="77777777">
        <w:tblPrEx>
          <w:tblCellMar>
            <w:top w:w="0" w:type="dxa"/>
            <w:bottom w:w="0" w:type="dxa"/>
          </w:tblCellMar>
        </w:tblPrEx>
        <w:tc>
          <w:tcPr>
            <w:tcW w:w="225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CA3B915" w14:textId="77777777" w:rsidR="00343191" w:rsidRDefault="00000000">
            <w:pPr>
              <w:spacing w:after="40"/>
            </w:pPr>
            <w:r>
              <w:rPr>
                <w:sz w:val="19"/>
                <w:szCs w:val="19"/>
              </w:rPr>
              <w:t>Ridotto o normale</w:t>
            </w:r>
          </w:p>
        </w:tc>
        <w:tc>
          <w:tcPr>
            <w:tcW w:w="177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00021F7" w14:textId="77777777" w:rsidR="00343191" w:rsidRDefault="00000000">
            <w:pPr>
              <w:spacing w:after="40"/>
            </w:pPr>
            <w:r>
              <w:rPr>
                <w:sz w:val="19"/>
                <w:szCs w:val="19"/>
              </w:rPr>
              <w:t>Ridotta</w:t>
            </w:r>
          </w:p>
        </w:tc>
        <w:tc>
          <w:tcPr>
            <w:tcW w:w="561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023B136" w14:textId="77777777" w:rsidR="00343191" w:rsidRDefault="00000000">
            <w:pPr>
              <w:spacing w:after="40"/>
            </w:pPr>
            <w:r>
              <w:rPr>
                <w:sz w:val="19"/>
                <w:szCs w:val="19"/>
              </w:rPr>
              <w:t>Ipotiroidismo centrale (secondario o terziario)</w:t>
            </w:r>
          </w:p>
        </w:tc>
      </w:tr>
      <w:tr w:rsidR="00343191" w14:paraId="56A5E71F" w14:textId="77777777">
        <w:tblPrEx>
          <w:tblCellMar>
            <w:top w:w="0" w:type="dxa"/>
            <w:bottom w:w="0" w:type="dxa"/>
          </w:tblCellMar>
        </w:tblPrEx>
        <w:tc>
          <w:tcPr>
            <w:tcW w:w="225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F72ADA6" w14:textId="77777777" w:rsidR="00343191" w:rsidRDefault="00000000">
            <w:pPr>
              <w:spacing w:after="40"/>
            </w:pPr>
            <w:r>
              <w:rPr>
                <w:sz w:val="19"/>
                <w:szCs w:val="19"/>
              </w:rPr>
              <w:t>Ridotto</w:t>
            </w:r>
          </w:p>
        </w:tc>
        <w:tc>
          <w:tcPr>
            <w:tcW w:w="177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D7C88BA" w14:textId="77777777" w:rsidR="00343191" w:rsidRDefault="00000000">
            <w:pPr>
              <w:spacing w:after="40"/>
            </w:pPr>
            <w:r>
              <w:rPr>
                <w:sz w:val="19"/>
                <w:szCs w:val="19"/>
              </w:rPr>
              <w:t>Aumentata</w:t>
            </w:r>
          </w:p>
        </w:tc>
        <w:tc>
          <w:tcPr>
            <w:tcW w:w="561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D963618" w14:textId="77777777" w:rsidR="00343191" w:rsidRDefault="00000000">
            <w:pPr>
              <w:spacing w:after="40"/>
            </w:pPr>
            <w:r>
              <w:rPr>
                <w:sz w:val="19"/>
                <w:szCs w:val="19"/>
              </w:rPr>
              <w:t>Ipertiroidismo (es. morbo di Graves, adenoma tossico)</w:t>
            </w:r>
          </w:p>
        </w:tc>
      </w:tr>
      <w:tr w:rsidR="00343191" w14:paraId="1E802164" w14:textId="77777777">
        <w:tblPrEx>
          <w:tblCellMar>
            <w:top w:w="0" w:type="dxa"/>
            <w:bottom w:w="0" w:type="dxa"/>
          </w:tblCellMar>
        </w:tblPrEx>
        <w:tc>
          <w:tcPr>
            <w:tcW w:w="225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5A07724" w14:textId="77777777" w:rsidR="00343191" w:rsidRDefault="00000000">
            <w:pPr>
              <w:spacing w:after="40"/>
            </w:pPr>
            <w:r>
              <w:rPr>
                <w:sz w:val="19"/>
                <w:szCs w:val="19"/>
              </w:rPr>
              <w:t>Normale o aumentato</w:t>
            </w:r>
          </w:p>
        </w:tc>
        <w:tc>
          <w:tcPr>
            <w:tcW w:w="177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807629D" w14:textId="77777777" w:rsidR="00343191" w:rsidRDefault="00000000">
            <w:pPr>
              <w:spacing w:after="40"/>
            </w:pPr>
            <w:r>
              <w:rPr>
                <w:sz w:val="19"/>
                <w:szCs w:val="19"/>
              </w:rPr>
              <w:t>Aumentata</w:t>
            </w:r>
          </w:p>
        </w:tc>
        <w:tc>
          <w:tcPr>
            <w:tcW w:w="561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E5F0643" w14:textId="77777777" w:rsidR="00343191" w:rsidRDefault="00000000">
            <w:pPr>
              <w:spacing w:after="40"/>
            </w:pPr>
            <w:r>
              <w:rPr>
                <w:sz w:val="19"/>
                <w:szCs w:val="19"/>
              </w:rPr>
              <w:t>Resistenza agli ormoni tiroidei</w:t>
            </w:r>
          </w:p>
        </w:tc>
      </w:tr>
    </w:tbl>
    <w:p w14:paraId="348DC648" w14:textId="77777777" w:rsidR="00343191" w:rsidRDefault="00343191">
      <w:pPr>
        <w:spacing w:after="100"/>
      </w:pPr>
    </w:p>
    <w:p w14:paraId="3DFC808A" w14:textId="77777777" w:rsidR="00343191" w:rsidRDefault="00000000">
      <w:pPr>
        <w:spacing w:after="120" w:line="276" w:lineRule="auto"/>
        <w:jc w:val="both"/>
      </w:pPr>
      <w:r>
        <w:rPr>
          <w:b/>
          <w:bCs/>
        </w:rPr>
        <w:t>Ipotiroidismo centrale</w:t>
      </w:r>
      <w:r>
        <w:t>. Forma rara, dovuta a insufficiente stimolazione della tiroide per lesioni anatomiche o funzionali dell'ipofisi (secondario) o dell'ipotalamo (terziario), con alterazioni variabili della secrezione di TSH. Un trattamento tardivo causa difetti neurologici irreversibili.</w:t>
      </w:r>
    </w:p>
    <w:p w14:paraId="1ADBF372" w14:textId="77777777" w:rsidR="00343191" w:rsidRDefault="00000000">
      <w:pPr>
        <w:spacing w:after="120" w:line="276" w:lineRule="auto"/>
        <w:jc w:val="both"/>
      </w:pPr>
      <w:r>
        <w:rPr>
          <w:b/>
          <w:bCs/>
        </w:rPr>
        <w:t>Tiroidite di Hashimoto</w:t>
      </w:r>
      <w:r>
        <w:t xml:space="preserve">. Reazione autoimmune che distrugge o inattiva la ghiandola, con ipotiroidismo. Sono presenti autoanticorpi </w:t>
      </w:r>
      <w:r>
        <w:rPr>
          <w:b/>
          <w:bCs/>
        </w:rPr>
        <w:t>anti-TPO</w:t>
      </w:r>
      <w:r>
        <w:t>, anti-tireoglobulina e anti-recettore del TSH (bloccanti) e può esserci una citotossicità mediata da linfociti T CD8+. Nel giovane la malattia può presentarsi con gozzo, nell'anziano con completa distruzione della ghiandola, talvolta con la sola persistente positività degli anticorpi anti-TPO. La determinazione di anticorpi anti-Tg e anti-TPO chiarisce l'eziologia dell'ipotiroidismo.</w:t>
      </w:r>
    </w:p>
    <w:p w14:paraId="03171091" w14:textId="77777777" w:rsidR="00343191" w:rsidRDefault="00000000">
      <w:pPr>
        <w:spacing w:after="120" w:line="276" w:lineRule="auto"/>
        <w:jc w:val="both"/>
      </w:pPr>
      <w:r>
        <w:t>Le complicanze dell'ipotiroidismo non trattato comprendono gozzo con disturbi di deglutizione e respirazione, problemi cardiaci (cardiomegalia, scompenso), disturbi psichici (depressione, ridotta libido, rallentamento) e rischi in gravidanza: i figli di madri ipotiroidee non trattate hanno maggiore mortalità neonatale, prematurità, necessità di rianimazione neonatale e possibile riduzione del quoziente intellettivo per deficit dello sviluppo cerebrale fetale.</w:t>
      </w:r>
    </w:p>
    <w:p w14:paraId="26E34E56" w14:textId="77777777" w:rsidR="00343191" w:rsidRDefault="00000000">
      <w:pPr>
        <w:spacing w:after="120" w:line="276" w:lineRule="auto"/>
        <w:jc w:val="both"/>
      </w:pPr>
      <w:r>
        <w:rPr>
          <w:b/>
          <w:bCs/>
        </w:rPr>
        <w:t>Sintomi dell'ipotiroidismo</w:t>
      </w:r>
      <w:r>
        <w:t>: stanchezza e debolezza, difficoltà di apprendimento e concentrazione, perdita di memoria, intolleranza al freddo, perdita di capelli, cute secca, stipsi, aumento di peso con scarso appetito, dispnea, raucedine, disturbi mestruali, parestesie.</w:t>
      </w:r>
    </w:p>
    <w:p w14:paraId="794113E8" w14:textId="77777777" w:rsidR="00343191" w:rsidRDefault="00000000">
      <w:pPr>
        <w:spacing w:after="120" w:line="276" w:lineRule="auto"/>
        <w:jc w:val="both"/>
      </w:pPr>
      <w:r>
        <w:rPr>
          <w:b/>
          <w:bCs/>
        </w:rPr>
        <w:t>Resistenza agli ormoni tiroidei</w:t>
      </w:r>
      <w:r>
        <w:t xml:space="preserve">. Elevati livelli di ormoni tiroidei con TSH inappropriato (normale o elevato), per mutazione del </w:t>
      </w:r>
      <w:r>
        <w:rPr>
          <w:b/>
          <w:bCs/>
        </w:rPr>
        <w:t>recettore degli ormoni tiroidei</w:t>
      </w:r>
      <w:r>
        <w:t xml:space="preserve"> (TR) nella regione </w:t>
      </w:r>
      <w:proofErr w:type="spellStart"/>
      <w:r>
        <w:t>carbossi</w:t>
      </w:r>
      <w:proofErr w:type="spellEnd"/>
      <w:r>
        <w:t xml:space="preserve">-terminale di legame del ligando, che non lega la T3; può coesistere ipotiroidismo con gozzo. Una forma analoga può derivare dal mancato funzionamento delle </w:t>
      </w:r>
      <w:proofErr w:type="spellStart"/>
      <w:r>
        <w:t>desiodasi</w:t>
      </w:r>
      <w:proofErr w:type="spellEnd"/>
      <w:r>
        <w:t xml:space="preserve"> (T4 → T3).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7B270E74" w14:textId="77777777">
        <w:tblPrEx>
          <w:tblCellMar>
            <w:top w:w="0" w:type="dxa"/>
            <w:bottom w:w="0" w:type="dxa"/>
          </w:tblCellMar>
        </w:tblPrEx>
        <w:tc>
          <w:tcPr>
            <w:tcW w:w="9638" w:type="dxa"/>
            <w:tcBorders>
              <w:top w:val="none" w:sz="0" w:space="0" w:color="FFFFFF"/>
              <w:left w:val="single" w:sz="24" w:space="0" w:color="2E5E9E"/>
              <w:bottom w:val="none" w:sz="0" w:space="0" w:color="FFFFFF"/>
              <w:right w:val="none" w:sz="0" w:space="0" w:color="FFFFFF"/>
            </w:tcBorders>
            <w:shd w:val="clear" w:color="auto" w:fill="EAF1FA"/>
            <w:tcMar>
              <w:top w:w="100" w:type="dxa"/>
              <w:left w:w="180" w:type="dxa"/>
              <w:bottom w:w="60" w:type="dxa"/>
              <w:right w:w="180" w:type="dxa"/>
            </w:tcMar>
          </w:tcPr>
          <w:p w14:paraId="50A593E1" w14:textId="77777777" w:rsidR="00343191" w:rsidRDefault="00000000">
            <w:pPr>
              <w:spacing w:after="80" w:line="264" w:lineRule="auto"/>
              <w:jc w:val="both"/>
            </w:pPr>
            <w:r>
              <w:rPr>
                <w:b/>
                <w:bCs/>
                <w:color w:val="2E5E9E"/>
              </w:rPr>
              <w:t xml:space="preserve">Nota — </w:t>
            </w:r>
            <w:r>
              <w:t xml:space="preserve">La slide definisce la resistenza agli ormoni tiroidei «autosomica recessiva». La forma classica, dovuta a mutazioni del gene </w:t>
            </w:r>
            <w:r>
              <w:rPr>
                <w:i/>
                <w:iCs/>
              </w:rPr>
              <w:t>THRB</w:t>
            </w:r>
            <w:r>
              <w:t xml:space="preserve">, è invece a trasmissione prevalentemente </w:t>
            </w:r>
            <w:r>
              <w:rPr>
                <w:b/>
                <w:bCs/>
              </w:rPr>
              <w:t>autosomica dominante</w:t>
            </w:r>
            <w:r>
              <w:t xml:space="preserve"> (le mutazioni hanno effetto dominante negativo); le forme recessive sono rare.</w:t>
            </w:r>
          </w:p>
        </w:tc>
      </w:tr>
    </w:tbl>
    <w:p w14:paraId="246271AD" w14:textId="77777777" w:rsidR="00343191" w:rsidRDefault="00343191">
      <w:pPr>
        <w:spacing w:after="60"/>
      </w:pPr>
    </w:p>
    <w:p w14:paraId="6FAFC54C" w14:textId="77777777" w:rsidR="00343191" w:rsidRDefault="00000000">
      <w:pPr>
        <w:pStyle w:val="Titolo2"/>
      </w:pPr>
      <w:bookmarkStart w:id="9094" w:name="_TocFis095"/>
      <w:r>
        <w:lastRenderedPageBreak/>
        <w:t xml:space="preserve">10.8 </w:t>
      </w:r>
      <w:proofErr w:type="spellStart"/>
      <w:r>
        <w:t>Amiodarone</w:t>
      </w:r>
      <w:proofErr w:type="spellEnd"/>
      <w:r>
        <w:t xml:space="preserve"> e tiroide</w:t>
      </w:r>
      <w:bookmarkEnd w:id="9094"/>
    </w:p>
    <w:p w14:paraId="4530F171" w14:textId="77777777" w:rsidR="00343191" w:rsidRDefault="00000000">
      <w:pPr>
        <w:spacing w:after="120" w:line="276" w:lineRule="auto"/>
        <w:jc w:val="both"/>
      </w:pPr>
      <w:r>
        <w:t>L'</w:t>
      </w:r>
      <w:proofErr w:type="spellStart"/>
      <w:r>
        <w:rPr>
          <w:b/>
          <w:bCs/>
        </w:rPr>
        <w:t>amiodarone</w:t>
      </w:r>
      <w:proofErr w:type="spellEnd"/>
      <w:r>
        <w:t xml:space="preserve"> è un antiaritmico molto usato che contiene circa il </w:t>
      </w:r>
      <w:r>
        <w:rPr>
          <w:b/>
          <w:bCs/>
        </w:rPr>
        <w:t>30% di iodio</w:t>
      </w:r>
      <w:r>
        <w:t xml:space="preserve"> (75 mg per compressa) ed è lipofilo, accumulandosi anche per 6–9 mesi. Inibisce la conversione di T4 in T3 e la sintesi e secrezione di T4 e T3. Oltre ad alterare i test di funzione tiroidea, può causare:</w:t>
      </w:r>
    </w:p>
    <w:p w14:paraId="01AB4735" w14:textId="77777777" w:rsidR="00343191" w:rsidRDefault="00000000">
      <w:pPr>
        <w:pStyle w:val="Paragrafoelenco"/>
        <w:numPr>
          <w:ilvl w:val="0"/>
          <w:numId w:val="3"/>
        </w:numPr>
        <w:spacing w:after="60" w:line="264" w:lineRule="auto"/>
        <w:jc w:val="both"/>
      </w:pPr>
      <w:r>
        <w:rPr>
          <w:b/>
          <w:bCs/>
        </w:rPr>
        <w:t xml:space="preserve">ipotiroidismo da </w:t>
      </w:r>
      <w:proofErr w:type="spellStart"/>
      <w:r>
        <w:rPr>
          <w:b/>
          <w:bCs/>
        </w:rPr>
        <w:t>amiodarone</w:t>
      </w:r>
      <w:proofErr w:type="spellEnd"/>
      <w:r>
        <w:t xml:space="preserve"> (AIH): la tiroide si adatta al sovraccarico di iodio inibendone l'organicazione e riducendo la produzione ormonale;</w:t>
      </w:r>
    </w:p>
    <w:p w14:paraId="22D776DA" w14:textId="77777777" w:rsidR="00343191" w:rsidRDefault="00000000">
      <w:pPr>
        <w:pStyle w:val="Paragrafoelenco"/>
        <w:numPr>
          <w:ilvl w:val="0"/>
          <w:numId w:val="3"/>
        </w:numPr>
        <w:spacing w:after="60" w:line="264" w:lineRule="auto"/>
        <w:jc w:val="both"/>
      </w:pPr>
      <w:r>
        <w:rPr>
          <w:b/>
          <w:bCs/>
        </w:rPr>
        <w:t xml:space="preserve">tireotossicosi da </w:t>
      </w:r>
      <w:proofErr w:type="spellStart"/>
      <w:r>
        <w:rPr>
          <w:b/>
          <w:bCs/>
        </w:rPr>
        <w:t>amiodarone</w:t>
      </w:r>
      <w:proofErr w:type="spellEnd"/>
      <w:r>
        <w:t xml:space="preserve"> (AIT): biosintesi incontrollata di ormoni da parte di tessuto tiroideo autonomo in risposta al carico di iodio; la diagnosi richiede fT4 e fT3 aumentate con TSH soppresso.</w:t>
      </w:r>
    </w:p>
    <w:p w14:paraId="3EF73E52" w14:textId="77777777" w:rsidR="00343191" w:rsidRDefault="00000000">
      <w:pPr>
        <w:pStyle w:val="Titolo2"/>
      </w:pPr>
      <w:bookmarkStart w:id="9095" w:name="_TocFis096"/>
      <w:r>
        <w:t>10.9 Ipertiroidismo</w:t>
      </w:r>
      <w:bookmarkEnd w:id="9095"/>
    </w:p>
    <w:p w14:paraId="2E1EB851" w14:textId="77777777" w:rsidR="00343191" w:rsidRDefault="00000000">
      <w:pPr>
        <w:pStyle w:val="Titolo3"/>
      </w:pPr>
      <w:r>
        <w:t>10.9.1 Morbo di Graves</w:t>
      </w:r>
    </w:p>
    <w:p w14:paraId="6B91BDCF" w14:textId="77777777" w:rsidR="00343191" w:rsidRDefault="00000000">
      <w:pPr>
        <w:spacing w:after="120" w:line="276" w:lineRule="auto"/>
        <w:jc w:val="both"/>
      </w:pPr>
      <w:r>
        <w:t xml:space="preserve">Il </w:t>
      </w:r>
      <w:r>
        <w:rPr>
          <w:b/>
          <w:bCs/>
        </w:rPr>
        <w:t>morbo di Graves</w:t>
      </w:r>
      <w:r>
        <w:t xml:space="preserve"> è la causa più comune di ipertiroidismo (</w:t>
      </w:r>
      <w:r>
        <w:rPr>
          <w:b/>
          <w:bCs/>
        </w:rPr>
        <w:t>60–80%</w:t>
      </w:r>
      <w:r>
        <w:t xml:space="preserve"> dei casi); si manifesta tipicamente nelle donne tra 30 e 40 anni, ma può colpire bambini e maschi adulti. È una malattia multisistemica autoimmune con predisposizione HLA. Oltre all'ipertiroidismo e all'ingrandimento diffuso della tiroide comprende manifestazioni </w:t>
      </w:r>
      <w:proofErr w:type="spellStart"/>
      <w:r>
        <w:t>extratiroidee</w:t>
      </w:r>
      <w:proofErr w:type="spellEnd"/>
      <w:r>
        <w:t xml:space="preserve">: </w:t>
      </w:r>
      <w:proofErr w:type="spellStart"/>
      <w:r>
        <w:rPr>
          <w:b/>
          <w:bCs/>
        </w:rPr>
        <w:t>oftalmopatia</w:t>
      </w:r>
      <w:proofErr w:type="spellEnd"/>
      <w:r>
        <w:rPr>
          <w:b/>
          <w:bCs/>
        </w:rPr>
        <w:t xml:space="preserve"> infiltrativa</w:t>
      </w:r>
      <w:r>
        <w:t xml:space="preserve"> con esoftalmo e </w:t>
      </w:r>
      <w:r>
        <w:rPr>
          <w:b/>
          <w:bCs/>
        </w:rPr>
        <w:t>dermopatia</w:t>
      </w:r>
      <w:r>
        <w:t>.</w:t>
      </w:r>
    </w:p>
    <w:p w14:paraId="512BABDA" w14:textId="77777777" w:rsidR="00343191" w:rsidRDefault="00000000">
      <w:pPr>
        <w:spacing w:after="120" w:line="276" w:lineRule="auto"/>
        <w:jc w:val="both"/>
      </w:pPr>
      <w:r>
        <w:t xml:space="preserve">L'iperstimolazione è causata da autoanticorpi prodotti dai linfociti B, in particolare le </w:t>
      </w:r>
      <w:r>
        <w:rPr>
          <w:b/>
          <w:bCs/>
        </w:rPr>
        <w:t>immunoglobuline tireostimolanti</w:t>
      </w:r>
      <w:r>
        <w:t xml:space="preserve"> (TSI), che legano e attivano il recettore del TSH: la ghiandola è stimolata senza che la secrezione possa essere regolata dal </w:t>
      </w:r>
      <w:proofErr w:type="gramStart"/>
      <w:r>
        <w:t>feedback</w:t>
      </w:r>
      <w:proofErr w:type="gramEnd"/>
      <w:r>
        <w:t xml:space="preserve"> negativo sul TSH.</w:t>
      </w:r>
    </w:p>
    <w:p w14:paraId="136CBB91" w14:textId="77777777" w:rsidR="00343191" w:rsidRDefault="00000000">
      <w:pPr>
        <w:spacing w:after="120" w:line="276" w:lineRule="auto"/>
        <w:jc w:val="both"/>
      </w:pPr>
      <w:r>
        <w:t>L'</w:t>
      </w:r>
      <w:proofErr w:type="spellStart"/>
      <w:r>
        <w:rPr>
          <w:b/>
          <w:bCs/>
        </w:rPr>
        <w:t>oftalmopatia</w:t>
      </w:r>
      <w:proofErr w:type="spellEnd"/>
      <w:r>
        <w:rPr>
          <w:b/>
          <w:bCs/>
        </w:rPr>
        <w:t xml:space="preserve"> infiltrativa</w:t>
      </w:r>
      <w:r>
        <w:t xml:space="preserve"> è caratterizzata da autoanticorpi contro antigeni dei muscoli </w:t>
      </w:r>
      <w:proofErr w:type="spellStart"/>
      <w:r>
        <w:t>extraoculari</w:t>
      </w:r>
      <w:proofErr w:type="spellEnd"/>
      <w:r>
        <w:t xml:space="preserve"> e dei fibroblasti retro-orbitari. Le strutture retro-orbitarie, soprattutto i muscoli, sono infiltrate da linfociti attivati, le cui citochine inducono i fibroblasti a secernere grandi quantità di </w:t>
      </w:r>
      <w:r>
        <w:rPr>
          <w:b/>
          <w:bCs/>
        </w:rPr>
        <w:t>glicosaminoglicani</w:t>
      </w:r>
      <w:r>
        <w:t xml:space="preserve">, che aumentano il volume retro-orbitario. Clinicamente si osserva </w:t>
      </w:r>
      <w:r>
        <w:rPr>
          <w:b/>
          <w:bCs/>
        </w:rPr>
        <w:t>protrusione del bulbo</w:t>
      </w:r>
      <w:r>
        <w:t xml:space="preserve"> (esoftalmo) e retrazione palpebrale con aumento della rima palpebrale.</w:t>
      </w:r>
    </w:p>
    <w:p w14:paraId="4D645655" w14:textId="77777777" w:rsidR="00343191" w:rsidRDefault="00000000">
      <w:pPr>
        <w:spacing w:after="120" w:line="276" w:lineRule="auto"/>
        <w:jc w:val="both"/>
      </w:pPr>
      <w:r>
        <w:t xml:space="preserve">Senza terapia adeguata il decorso peggiora, con mortalità del </w:t>
      </w:r>
      <w:r>
        <w:rPr>
          <w:b/>
          <w:bCs/>
        </w:rPr>
        <w:t>10–30%</w:t>
      </w:r>
      <w:r>
        <w:t xml:space="preserve">. La terapia comprende </w:t>
      </w:r>
      <w:r>
        <w:rPr>
          <w:b/>
          <w:bCs/>
        </w:rPr>
        <w:t>farmaci antitiroidei</w:t>
      </w:r>
      <w:r>
        <w:t xml:space="preserve">, che inibiscono la TPO e quindi l'organicazione dello iodio; il </w:t>
      </w:r>
      <w:r>
        <w:rPr>
          <w:b/>
          <w:bCs/>
        </w:rPr>
        <w:t>radioiodio</w:t>
      </w:r>
      <w:r>
        <w:t xml:space="preserve"> (¹³¹I), che distrugge progressivamente le cellule tiroidee; i </w:t>
      </w:r>
      <w:r>
        <w:rPr>
          <w:b/>
          <w:bCs/>
        </w:rPr>
        <w:t>β-bloccanti</w:t>
      </w:r>
      <w:r>
        <w:t xml:space="preserve"> per i sintomi adrenergici; nei casi di esoftalmo grave </w:t>
      </w:r>
      <w:r>
        <w:rPr>
          <w:b/>
          <w:bCs/>
        </w:rPr>
        <w:t>corticosteroidi</w:t>
      </w:r>
      <w:r>
        <w:t xml:space="preserve"> e, al limite, decompressione chirurgica dell'orbita.</w:t>
      </w:r>
    </w:p>
    <w:p w14:paraId="1D50DE9C" w14:textId="77777777" w:rsidR="00343191" w:rsidRDefault="00000000">
      <w:pPr>
        <w:pStyle w:val="Titolo3"/>
      </w:pPr>
      <w:r>
        <w:t>10.9.2 Adenoma tossico</w:t>
      </w:r>
    </w:p>
    <w:p w14:paraId="4278D772" w14:textId="77777777" w:rsidR="00343191" w:rsidRDefault="00000000">
      <w:pPr>
        <w:spacing w:after="120" w:line="276" w:lineRule="auto"/>
        <w:jc w:val="both"/>
      </w:pPr>
      <w:r>
        <w:t>L'</w:t>
      </w:r>
      <w:r>
        <w:rPr>
          <w:b/>
          <w:bCs/>
        </w:rPr>
        <w:t>adenoma tossico</w:t>
      </w:r>
      <w:r>
        <w:t xml:space="preserve"> (nodulo «caldo») è costituito da uno o più adenomi </w:t>
      </w:r>
      <w:proofErr w:type="spellStart"/>
      <w:r>
        <w:t>ipercaptanti</w:t>
      </w:r>
      <w:proofErr w:type="spellEnd"/>
      <w:r>
        <w:t xml:space="preserve"> in una tiroide altrimenti normale. L'attività è autonoma e sopprime il restante parenchima. Si verifica in pazienti più giovani (30–40 anni) rispetto al gozzo tossico multinodulare, con manifestazioni in genere più lievi.</w:t>
      </w:r>
    </w:p>
    <w:p w14:paraId="30EE02E9" w14:textId="77777777" w:rsidR="00343191" w:rsidRDefault="00000000">
      <w:pPr>
        <w:keepNext/>
        <w:spacing w:before="120" w:after="80"/>
      </w:pPr>
      <w:r>
        <w:rPr>
          <w:b/>
          <w:bCs/>
          <w:color w:val="1F5F74"/>
          <w:sz w:val="20"/>
          <w:szCs w:val="20"/>
        </w:rPr>
        <w:t>Tabella 10.4 — Hashimoto e Graves a confronto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8"/>
        <w:gridCol w:w="3706"/>
        <w:gridCol w:w="3914"/>
      </w:tblGrid>
      <w:tr w:rsidR="00343191" w14:paraId="4FD8629A" w14:textId="77777777">
        <w:tblPrEx>
          <w:tblCellMar>
            <w:top w:w="0" w:type="dxa"/>
            <w:bottom w:w="0" w:type="dxa"/>
          </w:tblCellMar>
        </w:tblPrEx>
        <w:trPr>
          <w:tblHeader/>
        </w:trPr>
        <w:tc>
          <w:tcPr>
            <w:tcW w:w="2018"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5F27DF6" w14:textId="77777777" w:rsidR="00343191" w:rsidRDefault="00343191">
            <w:pPr>
              <w:spacing w:after="40"/>
            </w:pPr>
          </w:p>
        </w:tc>
        <w:tc>
          <w:tcPr>
            <w:tcW w:w="3706"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2D70DA0" w14:textId="77777777" w:rsidR="00343191" w:rsidRDefault="00000000">
            <w:pPr>
              <w:spacing w:after="40"/>
            </w:pPr>
            <w:r>
              <w:rPr>
                <w:b/>
                <w:bCs/>
                <w:color w:val="FFFFFF"/>
                <w:sz w:val="19"/>
                <w:szCs w:val="19"/>
              </w:rPr>
              <w:t>Tiroidite di Hashimoto</w:t>
            </w:r>
          </w:p>
        </w:tc>
        <w:tc>
          <w:tcPr>
            <w:tcW w:w="391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7F3282FF" w14:textId="77777777" w:rsidR="00343191" w:rsidRDefault="00000000">
            <w:pPr>
              <w:spacing w:after="40"/>
            </w:pPr>
            <w:r>
              <w:rPr>
                <w:b/>
                <w:bCs/>
                <w:color w:val="FFFFFF"/>
                <w:sz w:val="19"/>
                <w:szCs w:val="19"/>
              </w:rPr>
              <w:t>Morbo di Graves</w:t>
            </w:r>
          </w:p>
        </w:tc>
      </w:tr>
      <w:tr w:rsidR="00343191" w14:paraId="2BBB6752" w14:textId="77777777">
        <w:tblPrEx>
          <w:tblCellMar>
            <w:top w:w="0" w:type="dxa"/>
            <w:bottom w:w="0" w:type="dxa"/>
          </w:tblCellMar>
        </w:tblPrEx>
        <w:tc>
          <w:tcPr>
            <w:tcW w:w="2018"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B4B926D" w14:textId="77777777" w:rsidR="00343191" w:rsidRDefault="00000000">
            <w:pPr>
              <w:spacing w:after="40"/>
            </w:pPr>
            <w:r>
              <w:rPr>
                <w:sz w:val="19"/>
                <w:szCs w:val="19"/>
              </w:rPr>
              <w:t>Funzione</w:t>
            </w:r>
          </w:p>
        </w:tc>
        <w:tc>
          <w:tcPr>
            <w:tcW w:w="370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D3D2953" w14:textId="77777777" w:rsidR="00343191" w:rsidRDefault="00000000">
            <w:pPr>
              <w:spacing w:after="40"/>
            </w:pPr>
            <w:r>
              <w:rPr>
                <w:sz w:val="19"/>
                <w:szCs w:val="19"/>
              </w:rPr>
              <w:t>Ipotiroidismo</w:t>
            </w:r>
          </w:p>
        </w:tc>
        <w:tc>
          <w:tcPr>
            <w:tcW w:w="391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E674B2B" w14:textId="77777777" w:rsidR="00343191" w:rsidRDefault="00000000">
            <w:pPr>
              <w:spacing w:after="40"/>
            </w:pPr>
            <w:r>
              <w:rPr>
                <w:sz w:val="19"/>
                <w:szCs w:val="19"/>
              </w:rPr>
              <w:t>Ipertiroidismo</w:t>
            </w:r>
          </w:p>
        </w:tc>
      </w:tr>
      <w:tr w:rsidR="00343191" w14:paraId="3E3B42FA" w14:textId="77777777">
        <w:tblPrEx>
          <w:tblCellMar>
            <w:top w:w="0" w:type="dxa"/>
            <w:bottom w:w="0" w:type="dxa"/>
          </w:tblCellMar>
        </w:tblPrEx>
        <w:tc>
          <w:tcPr>
            <w:tcW w:w="2018"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F777F31" w14:textId="77777777" w:rsidR="00343191" w:rsidRDefault="00000000">
            <w:pPr>
              <w:spacing w:after="40"/>
            </w:pPr>
            <w:r>
              <w:rPr>
                <w:sz w:val="19"/>
                <w:szCs w:val="19"/>
              </w:rPr>
              <w:t>Autoanticorpi</w:t>
            </w:r>
          </w:p>
        </w:tc>
        <w:tc>
          <w:tcPr>
            <w:tcW w:w="370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65762CD" w14:textId="77777777" w:rsidR="00343191" w:rsidRDefault="00000000">
            <w:pPr>
              <w:spacing w:after="40"/>
            </w:pPr>
            <w:r>
              <w:rPr>
                <w:sz w:val="19"/>
                <w:szCs w:val="19"/>
              </w:rPr>
              <w:t>Anti-TPO, anti-Tg, anti-recettore TSH bloccanti</w:t>
            </w:r>
          </w:p>
        </w:tc>
        <w:tc>
          <w:tcPr>
            <w:tcW w:w="391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17630CE" w14:textId="77777777" w:rsidR="00343191" w:rsidRDefault="00000000">
            <w:pPr>
              <w:spacing w:after="40"/>
            </w:pPr>
            <w:r>
              <w:rPr>
                <w:sz w:val="19"/>
                <w:szCs w:val="19"/>
              </w:rPr>
              <w:t>TSI, anti-recettore TSH stimolanti</w:t>
            </w:r>
          </w:p>
        </w:tc>
      </w:tr>
      <w:tr w:rsidR="00343191" w14:paraId="76A58074" w14:textId="77777777">
        <w:tblPrEx>
          <w:tblCellMar>
            <w:top w:w="0" w:type="dxa"/>
            <w:bottom w:w="0" w:type="dxa"/>
          </w:tblCellMar>
        </w:tblPrEx>
        <w:tc>
          <w:tcPr>
            <w:tcW w:w="2018"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2853921" w14:textId="77777777" w:rsidR="00343191" w:rsidRDefault="00000000">
            <w:pPr>
              <w:spacing w:after="40"/>
            </w:pPr>
            <w:r>
              <w:rPr>
                <w:sz w:val="19"/>
                <w:szCs w:val="19"/>
              </w:rPr>
              <w:t>Meccanismo</w:t>
            </w:r>
          </w:p>
        </w:tc>
        <w:tc>
          <w:tcPr>
            <w:tcW w:w="370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BED6554" w14:textId="77777777" w:rsidR="00343191" w:rsidRDefault="00000000">
            <w:pPr>
              <w:spacing w:after="40"/>
            </w:pPr>
            <w:r>
              <w:rPr>
                <w:sz w:val="19"/>
                <w:szCs w:val="19"/>
              </w:rPr>
              <w:t>Distruzione o inattivazione della ghiandola (anche CD8+)</w:t>
            </w:r>
          </w:p>
        </w:tc>
        <w:tc>
          <w:tcPr>
            <w:tcW w:w="391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D552626" w14:textId="77777777" w:rsidR="00343191" w:rsidRDefault="00000000">
            <w:pPr>
              <w:spacing w:after="40"/>
            </w:pPr>
            <w:r>
              <w:rPr>
                <w:sz w:val="19"/>
                <w:szCs w:val="19"/>
              </w:rPr>
              <w:t>Stimolazione del recettore del TSH senza feedback</w:t>
            </w:r>
          </w:p>
        </w:tc>
      </w:tr>
      <w:tr w:rsidR="00343191" w14:paraId="5E8A64A3" w14:textId="77777777">
        <w:tblPrEx>
          <w:tblCellMar>
            <w:top w:w="0" w:type="dxa"/>
            <w:bottom w:w="0" w:type="dxa"/>
          </w:tblCellMar>
        </w:tblPrEx>
        <w:tc>
          <w:tcPr>
            <w:tcW w:w="2018"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63DDDB3" w14:textId="77777777" w:rsidR="00343191" w:rsidRDefault="00000000">
            <w:pPr>
              <w:spacing w:after="40"/>
            </w:pPr>
            <w:r>
              <w:rPr>
                <w:sz w:val="19"/>
                <w:szCs w:val="19"/>
              </w:rPr>
              <w:t>TSH / fT4</w:t>
            </w:r>
          </w:p>
        </w:tc>
        <w:tc>
          <w:tcPr>
            <w:tcW w:w="370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E6EE3BC" w14:textId="77777777" w:rsidR="00343191" w:rsidRDefault="00000000">
            <w:pPr>
              <w:spacing w:after="40"/>
            </w:pPr>
            <w:r>
              <w:rPr>
                <w:sz w:val="19"/>
                <w:szCs w:val="19"/>
              </w:rPr>
              <w:t>TSH aumentato, fT4 ridotta</w:t>
            </w:r>
          </w:p>
        </w:tc>
        <w:tc>
          <w:tcPr>
            <w:tcW w:w="391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F23769F" w14:textId="77777777" w:rsidR="00343191" w:rsidRDefault="00000000">
            <w:pPr>
              <w:spacing w:after="40"/>
            </w:pPr>
            <w:r>
              <w:rPr>
                <w:sz w:val="19"/>
                <w:szCs w:val="19"/>
              </w:rPr>
              <w:t>TSH soppresso, fT4 aumentata</w:t>
            </w:r>
          </w:p>
        </w:tc>
      </w:tr>
      <w:tr w:rsidR="00343191" w14:paraId="4728A56B" w14:textId="77777777">
        <w:tblPrEx>
          <w:tblCellMar>
            <w:top w:w="0" w:type="dxa"/>
            <w:bottom w:w="0" w:type="dxa"/>
          </w:tblCellMar>
        </w:tblPrEx>
        <w:tc>
          <w:tcPr>
            <w:tcW w:w="2018"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E43A7DD" w14:textId="77777777" w:rsidR="00343191" w:rsidRDefault="00000000">
            <w:pPr>
              <w:spacing w:after="40"/>
            </w:pPr>
            <w:r>
              <w:rPr>
                <w:sz w:val="19"/>
                <w:szCs w:val="19"/>
              </w:rPr>
              <w:t xml:space="preserve">Manifestazioni </w:t>
            </w:r>
            <w:proofErr w:type="spellStart"/>
            <w:r>
              <w:rPr>
                <w:sz w:val="19"/>
                <w:szCs w:val="19"/>
              </w:rPr>
              <w:t>extratiroidee</w:t>
            </w:r>
            <w:proofErr w:type="spellEnd"/>
          </w:p>
        </w:tc>
        <w:tc>
          <w:tcPr>
            <w:tcW w:w="370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48BC3A6" w14:textId="77777777" w:rsidR="00343191" w:rsidRDefault="00000000">
            <w:pPr>
              <w:spacing w:after="40"/>
            </w:pPr>
            <w:r>
              <w:rPr>
                <w:sz w:val="19"/>
                <w:szCs w:val="19"/>
              </w:rPr>
              <w:t>—</w:t>
            </w:r>
          </w:p>
        </w:tc>
        <w:tc>
          <w:tcPr>
            <w:tcW w:w="391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0DD5C40" w14:textId="77777777" w:rsidR="00343191" w:rsidRDefault="00000000">
            <w:pPr>
              <w:spacing w:after="40"/>
            </w:pPr>
            <w:proofErr w:type="spellStart"/>
            <w:r>
              <w:rPr>
                <w:sz w:val="19"/>
                <w:szCs w:val="19"/>
              </w:rPr>
              <w:t>Oftalmopatia</w:t>
            </w:r>
            <w:proofErr w:type="spellEnd"/>
            <w:r>
              <w:rPr>
                <w:sz w:val="19"/>
                <w:szCs w:val="19"/>
              </w:rPr>
              <w:t xml:space="preserve"> infiltrativa, dermopatia</w:t>
            </w:r>
          </w:p>
        </w:tc>
      </w:tr>
    </w:tbl>
    <w:p w14:paraId="7D5ECD1D" w14:textId="77777777" w:rsidR="00343191" w:rsidRDefault="00343191">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63E38AAE" w14:textId="77777777">
        <w:tblPrEx>
          <w:tblCellMar>
            <w:top w:w="0" w:type="dxa"/>
            <w:bottom w:w="0" w:type="dxa"/>
          </w:tblCellMar>
        </w:tblPrEx>
        <w:tc>
          <w:tcPr>
            <w:tcW w:w="9638" w:type="dxa"/>
            <w:tcBorders>
              <w:top w:val="none" w:sz="0" w:space="0" w:color="FFFFFF"/>
              <w:left w:val="single" w:sz="24" w:space="0" w:color="A4262C"/>
              <w:bottom w:val="none" w:sz="0" w:space="0" w:color="FFFFFF"/>
              <w:right w:val="none" w:sz="0" w:space="0" w:color="FFFFFF"/>
            </w:tcBorders>
            <w:shd w:val="clear" w:color="auto" w:fill="FBECEC"/>
            <w:tcMar>
              <w:top w:w="100" w:type="dxa"/>
              <w:left w:w="180" w:type="dxa"/>
              <w:bottom w:w="60" w:type="dxa"/>
              <w:right w:w="180" w:type="dxa"/>
            </w:tcMar>
          </w:tcPr>
          <w:p w14:paraId="38EFD5A2" w14:textId="77777777" w:rsidR="00343191" w:rsidRDefault="00000000">
            <w:pPr>
              <w:spacing w:after="80" w:line="264" w:lineRule="auto"/>
              <w:jc w:val="both"/>
            </w:pPr>
            <w:r>
              <w:rPr>
                <w:b/>
                <w:bCs/>
                <w:color w:val="A4262C"/>
              </w:rPr>
              <w:lastRenderedPageBreak/>
              <w:t xml:space="preserve">Nota — Domanda d’esame tipica. </w:t>
            </w:r>
            <w:r>
              <w:t>Descrivere le basi autoimmuni di Hashimoto e Graves, sottolineando che lo stesso bersaglio (il recettore del TSH) può essere colpito da anticorpi bloccanti o stimolanti con effetti funzionali opposti.</w:t>
            </w:r>
          </w:p>
        </w:tc>
      </w:tr>
    </w:tbl>
    <w:p w14:paraId="2B4C2575" w14:textId="77777777" w:rsidR="00343191" w:rsidRDefault="00343191">
      <w:pPr>
        <w:spacing w:after="60"/>
      </w:pPr>
    </w:p>
    <w:p w14:paraId="2345B0BA" w14:textId="77777777" w:rsidR="00343191" w:rsidRDefault="00000000">
      <w:pPr>
        <w:pStyle w:val="Titolo1"/>
        <w:pageBreakBefore/>
      </w:pPr>
      <w:bookmarkStart w:id="9096" w:name="_TocFis097"/>
      <w:r>
        <w:lastRenderedPageBreak/>
        <w:t>LEZIONE 11 — Le malattie del sangue</w:t>
      </w:r>
      <w:bookmarkEnd w:id="9096"/>
    </w:p>
    <w:p w14:paraId="4399A464" w14:textId="77777777" w:rsidR="00343191" w:rsidRDefault="00000000">
      <w:pPr>
        <w:pStyle w:val="Titolo2"/>
      </w:pPr>
      <w:bookmarkStart w:id="9097" w:name="_TocFis098"/>
      <w:r>
        <w:t>11.1 Il sistema emopoietico</w:t>
      </w:r>
      <w:bookmarkEnd w:id="9097"/>
    </w:p>
    <w:p w14:paraId="78445B7A" w14:textId="77777777" w:rsidR="00343191" w:rsidRDefault="00000000">
      <w:pPr>
        <w:spacing w:after="120" w:line="276" w:lineRule="auto"/>
        <w:jc w:val="both"/>
      </w:pPr>
      <w:r>
        <w:t>Le malattie del sistema emopoietico coinvolgono eritrociti, leucociti e piastrine. Le alterazioni della serie rossa producono prevalentemente una riduzione del numero di eritrociti e dell'emoglobina circolante (</w:t>
      </w:r>
      <w:r>
        <w:rPr>
          <w:b/>
          <w:bCs/>
        </w:rPr>
        <w:t>anemia</w:t>
      </w:r>
      <w:r>
        <w:t>); più raro è l'aumento delle cellule della serie rossa (</w:t>
      </w:r>
      <w:r>
        <w:rPr>
          <w:b/>
          <w:bCs/>
        </w:rPr>
        <w:t>policitemia</w:t>
      </w:r>
      <w:r>
        <w:t>).</w:t>
      </w:r>
    </w:p>
    <w:p w14:paraId="71765EA3" w14:textId="77777777" w:rsidR="00343191" w:rsidRDefault="00000000">
      <w:pPr>
        <w:pStyle w:val="Titolo3"/>
      </w:pPr>
      <w:r>
        <w:t>11.1.1 Sedi dell'emopoiesi</w:t>
      </w:r>
    </w:p>
    <w:p w14:paraId="65199537" w14:textId="77777777" w:rsidR="00343191" w:rsidRDefault="00000000">
      <w:pPr>
        <w:spacing w:after="120" w:line="276" w:lineRule="auto"/>
        <w:jc w:val="both"/>
      </w:pPr>
      <w:r>
        <w:t>L'</w:t>
      </w:r>
      <w:r>
        <w:rPr>
          <w:b/>
          <w:bCs/>
        </w:rPr>
        <w:t>emopoiesi</w:t>
      </w:r>
      <w:r>
        <w:t xml:space="preserve"> è un processo altamente regolato che inizia nel </w:t>
      </w:r>
      <w:r>
        <w:rPr>
          <w:b/>
          <w:bCs/>
        </w:rPr>
        <w:t>sacco vitellino</w:t>
      </w:r>
      <w:r>
        <w:t xml:space="preserve"> fetale, prosegue nel </w:t>
      </w:r>
      <w:r>
        <w:rPr>
          <w:b/>
          <w:bCs/>
        </w:rPr>
        <w:t>fegato</w:t>
      </w:r>
      <w:r>
        <w:t xml:space="preserve"> e nella </w:t>
      </w:r>
      <w:r>
        <w:rPr>
          <w:b/>
          <w:bCs/>
        </w:rPr>
        <w:t>milza</w:t>
      </w:r>
      <w:r>
        <w:t xml:space="preserve"> a partire dal quarto mese e quindi nel </w:t>
      </w:r>
      <w:r>
        <w:rPr>
          <w:b/>
          <w:bCs/>
        </w:rPr>
        <w:t>midollo osseo</w:t>
      </w:r>
      <w:r>
        <w:t>. Nell'adulto è limitata al midollo delle ossa piatte (sterno, coste, ali iliache). Nei primi anni di vita il midollo rosso è diffuso sia nelle ossa lunghe sia nelle piatte; verso il quarto anno inizia un'involuzione progressiva, con sostituzione adiposa a partire dalle diafisi delle ossa lunghe.</w:t>
      </w:r>
    </w:p>
    <w:p w14:paraId="217E3E84" w14:textId="77777777" w:rsidR="00343191" w:rsidRDefault="00000000">
      <w:pPr>
        <w:spacing w:after="120" w:line="276" w:lineRule="auto"/>
        <w:jc w:val="both"/>
      </w:pPr>
      <w:r>
        <w:t>Quando la richiesta eccede le capacità midollari o lo stroma è sostituito da connettivo (</w:t>
      </w:r>
      <w:r>
        <w:rPr>
          <w:b/>
          <w:bCs/>
        </w:rPr>
        <w:t>mielofibrosi</w:t>
      </w:r>
      <w:r>
        <w:t>), l'emopoiesi riprende nelle sedi embrionali (fegato e milza): è l'</w:t>
      </w:r>
      <w:r>
        <w:rPr>
          <w:b/>
          <w:bCs/>
        </w:rPr>
        <w:t xml:space="preserve">emopoiesi </w:t>
      </w:r>
      <w:proofErr w:type="spellStart"/>
      <w:r>
        <w:rPr>
          <w:b/>
          <w:bCs/>
        </w:rPr>
        <w:t>extramidollare</w:t>
      </w:r>
      <w:proofErr w:type="spellEnd"/>
      <w:r>
        <w:t>, spesso associata a epatosplenomegalia. Le anemie gravi che impongono un'intensa iperattività midollare, come la falcemia, causano espansione delle cavità midollari: allargamento dell'arco zigomatico, bozze frontali e aspetto radiografico del cranio «a spazzola».</w:t>
      </w:r>
    </w:p>
    <w:p w14:paraId="03311823" w14:textId="77777777" w:rsidR="00343191" w:rsidRDefault="00000000">
      <w:pPr>
        <w:pStyle w:val="Titolo3"/>
      </w:pPr>
      <w:r>
        <w:t>11.1.2 Cellule staminali e fattori di crescita</w:t>
      </w:r>
    </w:p>
    <w:p w14:paraId="0D77A373" w14:textId="77777777" w:rsidR="00343191" w:rsidRDefault="00000000">
      <w:pPr>
        <w:spacing w:after="120" w:line="276" w:lineRule="auto"/>
        <w:jc w:val="both"/>
      </w:pPr>
      <w:r>
        <w:t>Nel midollo si trovano cellule staminali auto-perpetuantisi che si differenziano progressivamente in cellule «</w:t>
      </w:r>
      <w:proofErr w:type="spellStart"/>
      <w:r>
        <w:t>committed</w:t>
      </w:r>
      <w:proofErr w:type="spellEnd"/>
      <w:r>
        <w:t>» destinate a eritrociti, leucociti e piastrine. Il microambiente midollare dirige proliferazione e differenziamento tramite l'</w:t>
      </w:r>
      <w:r>
        <w:rPr>
          <w:b/>
          <w:bCs/>
        </w:rPr>
        <w:t>eritropoietina</w:t>
      </w:r>
      <w:r>
        <w:t xml:space="preserve">, i </w:t>
      </w:r>
      <w:r>
        <w:rPr>
          <w:b/>
          <w:bCs/>
        </w:rPr>
        <w:t>fattori stimolanti le colonie</w:t>
      </w:r>
      <w:r>
        <w:t xml:space="preserve"> (CSF) e numerose interleuchine.</w:t>
      </w:r>
    </w:p>
    <w:p w14:paraId="41C6371D" w14:textId="77777777" w:rsidR="00343191" w:rsidRDefault="00000000">
      <w:pPr>
        <w:spacing w:after="120" w:line="276" w:lineRule="auto"/>
        <w:jc w:val="both"/>
      </w:pPr>
      <w:r>
        <w:t xml:space="preserve">I </w:t>
      </w:r>
      <w:r>
        <w:rPr>
          <w:b/>
          <w:bCs/>
        </w:rPr>
        <w:t>CSF</w:t>
      </w:r>
      <w:r>
        <w:t xml:space="preserve"> sono glicoproteine attive a concentrazioni bassissime, che agiscono sui progenitori ematopoietici tramite un piccolo numero di recettori di membrana specifici e regolano la produzione di neutrofili, basofili, eosinofili, monociti-macrofagi, piastrine, eritrociti e linfociti. La tecnologia del DNA ricombinante ne ha permesso la produzione per uso clinico: il </w:t>
      </w:r>
      <w:r>
        <w:rPr>
          <w:b/>
          <w:bCs/>
        </w:rPr>
        <w:t>G-CSF ricombinante (</w:t>
      </w:r>
      <w:proofErr w:type="spellStart"/>
      <w:r>
        <w:rPr>
          <w:b/>
          <w:bCs/>
        </w:rPr>
        <w:t>filgrastim</w:t>
      </w:r>
      <w:proofErr w:type="spellEnd"/>
      <w:r>
        <w:rPr>
          <w:b/>
          <w:bCs/>
        </w:rPr>
        <w:t>)</w:t>
      </w:r>
      <w:r>
        <w:t xml:space="preserve"> riduce in modo significativo la durata della </w:t>
      </w:r>
      <w:r>
        <w:rPr>
          <w:b/>
          <w:bCs/>
        </w:rPr>
        <w:t>neutropenia</w:t>
      </w:r>
      <w:r>
        <w:t xml:space="preserve"> e del ricovero nei pazienti sottoposti a chemioterapia ad alte dosi.</w:t>
      </w:r>
    </w:p>
    <w:p w14:paraId="6C3D3730" w14:textId="77777777" w:rsidR="00343191" w:rsidRDefault="00000000">
      <w:pPr>
        <w:pStyle w:val="Titolo2"/>
      </w:pPr>
      <w:bookmarkStart w:id="9098" w:name="_TocFis099"/>
      <w:r>
        <w:t>11.2 Eritropoiesi ed emocateresi</w:t>
      </w:r>
      <w:bookmarkEnd w:id="9098"/>
    </w:p>
    <w:p w14:paraId="037B1C9C" w14:textId="77777777" w:rsidR="00343191" w:rsidRDefault="00000000">
      <w:pPr>
        <w:spacing w:after="120" w:line="276" w:lineRule="auto"/>
        <w:jc w:val="both"/>
      </w:pPr>
      <w:r>
        <w:t>I globuli rossi si sviluppano in isolotti all'esterno dei sinusoidi midollari; ogni giorno viene sostituito l'</w:t>
      </w:r>
      <w:r>
        <w:rPr>
          <w:b/>
          <w:bCs/>
        </w:rPr>
        <w:t>1%</w:t>
      </w:r>
      <w:r>
        <w:t xml:space="preserve"> della massa circolante. Entrano nei sinusoidi attraverso piccole fenestrature della membrana basale tra le cellule endoteliali; le cellule troppo grandi (macrociti) non riescono ad attraversarle e vengono fagocitate dai macrofagi prima di entrare in circolo (emolisi </w:t>
      </w:r>
      <w:proofErr w:type="spellStart"/>
      <w:r>
        <w:t>extravascolare</w:t>
      </w:r>
      <w:proofErr w:type="spellEnd"/>
      <w:r>
        <w:t xml:space="preserve">). Una marcata distruzione intramidollare dei precursori è detta </w:t>
      </w:r>
      <w:r>
        <w:rPr>
          <w:b/>
          <w:bCs/>
        </w:rPr>
        <w:t>eritropoiesi inefficace</w:t>
      </w:r>
      <w:r>
        <w:t xml:space="preserve"> ed è caratteristica delle anemie megaloblastiche e di quelle con alterata forma del globulo rosso (ad esempio la falcemia).</w:t>
      </w:r>
    </w:p>
    <w:p w14:paraId="25053D01" w14:textId="77777777" w:rsidR="00343191" w:rsidRDefault="00000000">
      <w:pPr>
        <w:spacing w:after="120" w:line="276" w:lineRule="auto"/>
        <w:jc w:val="both"/>
      </w:pPr>
      <w:r>
        <w:t>L'</w:t>
      </w:r>
      <w:r>
        <w:rPr>
          <w:b/>
          <w:bCs/>
        </w:rPr>
        <w:t>eritropoietina</w:t>
      </w:r>
      <w:r>
        <w:t xml:space="preserve"> (EPO), ormone glicoproteico di circa </w:t>
      </w:r>
      <w:r>
        <w:rPr>
          <w:b/>
          <w:bCs/>
        </w:rPr>
        <w:t>30.000 dalton</w:t>
      </w:r>
      <w:r>
        <w:t xml:space="preserve">, è sintetizzata principalmente dal </w:t>
      </w:r>
      <w:r>
        <w:rPr>
          <w:b/>
          <w:bCs/>
        </w:rPr>
        <w:t>rene</w:t>
      </w:r>
      <w:r>
        <w:t xml:space="preserve"> e in piccola quantità dagli epatociti; ha un'emivita di 6–9 ore e agisce sui progenitori </w:t>
      </w:r>
      <w:proofErr w:type="spellStart"/>
      <w:r>
        <w:t>eritroidi</w:t>
      </w:r>
      <w:proofErr w:type="spellEnd"/>
      <w:r>
        <w:t xml:space="preserve"> </w:t>
      </w:r>
      <w:proofErr w:type="spellStart"/>
      <w:r>
        <w:t>committed</w:t>
      </w:r>
      <w:proofErr w:type="spellEnd"/>
      <w:r>
        <w:t>, che maturano in reticolociti ed eritrociti.</w:t>
      </w:r>
    </w:p>
    <w:p w14:paraId="550208E8" w14:textId="77777777" w:rsidR="00343191" w:rsidRDefault="00000000">
      <w:pPr>
        <w:spacing w:after="120" w:line="276" w:lineRule="auto"/>
        <w:jc w:val="both"/>
      </w:pPr>
      <w:r>
        <w:t xml:space="preserve">La vita media del globulo rosso è di circa </w:t>
      </w:r>
      <w:r>
        <w:rPr>
          <w:b/>
          <w:bCs/>
        </w:rPr>
        <w:t>120 giorni</w:t>
      </w:r>
      <w:r>
        <w:t xml:space="preserve"> e la sua rimozione è detta </w:t>
      </w:r>
      <w:r>
        <w:rPr>
          <w:b/>
          <w:bCs/>
        </w:rPr>
        <w:t>emocateresi</w:t>
      </w:r>
      <w:r>
        <w:t xml:space="preserve">. Gli eritrociti devono attraversare la polpa rossa della milza, ricca di macrofagi fissi, che fagocitano i globuli rossi vecchi e quelli di forma anomala (sferociti, cellule falcemiche) o con ridotta deformabilità. Le fessure spleniche hanno un diametro medio di soli </w:t>
      </w:r>
      <w:r>
        <w:rPr>
          <w:b/>
          <w:bCs/>
        </w:rPr>
        <w:t xml:space="preserve">3 </w:t>
      </w:r>
      <w:proofErr w:type="spellStart"/>
      <w:r>
        <w:rPr>
          <w:b/>
          <w:bCs/>
        </w:rPr>
        <w:t>μm</w:t>
      </w:r>
      <w:proofErr w:type="spellEnd"/>
      <w:r>
        <w:t xml:space="preserve">, contro i circa 4,5 </w:t>
      </w:r>
      <w:proofErr w:type="spellStart"/>
      <w:r>
        <w:t>μm</w:t>
      </w:r>
      <w:proofErr w:type="spellEnd"/>
      <w:r>
        <w:t xml:space="preserve"> del globulo rosso (secondo le slide): le emazie che non riescono a deformarsi vengono trattenute e distrutte.</w:t>
      </w:r>
    </w:p>
    <w:p w14:paraId="4A1C994D" w14:textId="77777777" w:rsidR="00343191" w:rsidRDefault="00000000">
      <w:pPr>
        <w:pStyle w:val="Titolo2"/>
      </w:pPr>
      <w:bookmarkStart w:id="9099" w:name="_TocFis100"/>
      <w:r>
        <w:lastRenderedPageBreak/>
        <w:t>11.3 Esami di laboratorio</w:t>
      </w:r>
      <w:bookmarkEnd w:id="9099"/>
    </w:p>
    <w:p w14:paraId="463203D3" w14:textId="77777777" w:rsidR="00343191" w:rsidRDefault="00000000">
      <w:pPr>
        <w:spacing w:after="120" w:line="276" w:lineRule="auto"/>
        <w:jc w:val="both"/>
      </w:pPr>
      <w:r>
        <w:t>L'</w:t>
      </w:r>
      <w:r>
        <w:rPr>
          <w:b/>
          <w:bCs/>
        </w:rPr>
        <w:t>emocromo</w:t>
      </w:r>
      <w:r>
        <w:t xml:space="preserve"> è l'esame più richiesto in medicina e fornisce numero di cellule, emoglobina (</w:t>
      </w:r>
      <w:proofErr w:type="spellStart"/>
      <w:r>
        <w:t>Hb</w:t>
      </w:r>
      <w:proofErr w:type="spellEnd"/>
      <w:r>
        <w:t xml:space="preserve">), ematocrito (Hct) e indici eritrocitari: il </w:t>
      </w:r>
      <w:r>
        <w:rPr>
          <w:b/>
          <w:bCs/>
        </w:rPr>
        <w:t>volume corpuscolare medio</w:t>
      </w:r>
      <w:r>
        <w:t xml:space="preserve"> (MCV), che indica la dimensione media degli eritrociti, e l'</w:t>
      </w:r>
      <w:r>
        <w:rPr>
          <w:b/>
          <w:bCs/>
        </w:rPr>
        <w:t>RDW</w:t>
      </w:r>
      <w:r>
        <w:t xml:space="preserve"> (</w:t>
      </w:r>
      <w:r>
        <w:rPr>
          <w:i/>
          <w:iCs/>
        </w:rPr>
        <w:t xml:space="preserve">red </w:t>
      </w:r>
      <w:proofErr w:type="spellStart"/>
      <w:r>
        <w:rPr>
          <w:i/>
          <w:iCs/>
        </w:rPr>
        <w:t>cell</w:t>
      </w:r>
      <w:proofErr w:type="spellEnd"/>
      <w:r>
        <w:rPr>
          <w:i/>
          <w:iCs/>
        </w:rPr>
        <w:t xml:space="preserve"> </w:t>
      </w:r>
      <w:proofErr w:type="spellStart"/>
      <w:r>
        <w:rPr>
          <w:i/>
          <w:iCs/>
        </w:rPr>
        <w:t>distribution</w:t>
      </w:r>
      <w:proofErr w:type="spellEnd"/>
      <w:r>
        <w:rPr>
          <w:i/>
          <w:iCs/>
        </w:rPr>
        <w:t xml:space="preserve"> </w:t>
      </w:r>
      <w:proofErr w:type="spellStart"/>
      <w:r>
        <w:rPr>
          <w:i/>
          <w:iCs/>
        </w:rPr>
        <w:t>width</w:t>
      </w:r>
      <w:proofErr w:type="spellEnd"/>
      <w:r>
        <w:t xml:space="preserve">), che ne valuta la variabilità. Gli intervalli di riferimento di </w:t>
      </w:r>
      <w:proofErr w:type="spellStart"/>
      <w:r>
        <w:t>Hb</w:t>
      </w:r>
      <w:proofErr w:type="spellEnd"/>
      <w:r>
        <w:t xml:space="preserve"> e Hct variano con età, sesso, altitudine, fumo e gravidanza (emodiluizione).</w:t>
      </w:r>
    </w:p>
    <w:p w14:paraId="07C9A23A" w14:textId="77777777" w:rsidR="00343191" w:rsidRDefault="00000000">
      <w:pPr>
        <w:spacing w:after="120" w:line="276" w:lineRule="auto"/>
        <w:jc w:val="both"/>
      </w:pPr>
      <w:r>
        <w:t xml:space="preserve">Il </w:t>
      </w:r>
      <w:r>
        <w:rPr>
          <w:b/>
          <w:bCs/>
        </w:rPr>
        <w:t>conteggio dei reticolociti</w:t>
      </w:r>
      <w:r>
        <w:t xml:space="preserve"> è espresso come percentuale degli eritrociti circolanti e normalmente corrisponde all'</w:t>
      </w:r>
      <w:r>
        <w:rPr>
          <w:b/>
          <w:bCs/>
        </w:rPr>
        <w:t>1–2%</w:t>
      </w:r>
      <w:r>
        <w:t>; i reticolociti impiegano circa 24 ore per maturare.</w:t>
      </w:r>
    </w:p>
    <w:p w14:paraId="5D61461D" w14:textId="77777777" w:rsidR="00343191" w:rsidRDefault="00000000">
      <w:pPr>
        <w:spacing w:after="120" w:line="276" w:lineRule="auto"/>
        <w:jc w:val="both"/>
      </w:pPr>
      <w:r>
        <w:t>L'</w:t>
      </w:r>
      <w:r>
        <w:rPr>
          <w:b/>
          <w:bCs/>
        </w:rPr>
        <w:t>esame midollare</w:t>
      </w:r>
      <w:r>
        <w:t xml:space="preserve"> (</w:t>
      </w:r>
      <w:proofErr w:type="spellStart"/>
      <w:r>
        <w:t>mieloaspirato</w:t>
      </w:r>
      <w:proofErr w:type="spellEnd"/>
      <w:r>
        <w:t xml:space="preserve"> o biopsia, di solito dalla cresta iliaca posteriore; l'aspirato anche dallo sterno) valuta la cellularità (normalmente 30% grasso e 70% cellule), la morfologia delle cellule emopoietiche e dei megacariociti e le riserve di ferro (colorazione di Perls con blu di Prussia, sideroblasti). Non è necessario per la maggior parte delle anemie microcitiche, carenziali di B12 o folati ed emolitiche, ma è indicato nell'anemia aplastica, nella pancitopenia, nelle neoplasie mieloproliferative, nelle leucemie, nella ricerca di metastasi e nella stadiazione dei linfomi.</w:t>
      </w:r>
    </w:p>
    <w:p w14:paraId="77CBA577" w14:textId="77777777" w:rsidR="00343191" w:rsidRDefault="00000000">
      <w:pPr>
        <w:pStyle w:val="Titolo2"/>
      </w:pPr>
      <w:bookmarkStart w:id="9100" w:name="_TocFis101"/>
      <w:r>
        <w:t>11.4 Emoglobina e trasporto dell'ossigeno</w:t>
      </w:r>
      <w:bookmarkEnd w:id="9100"/>
    </w:p>
    <w:p w14:paraId="5A97CBC0" w14:textId="77777777" w:rsidR="00343191" w:rsidRDefault="00000000">
      <w:pPr>
        <w:spacing w:after="120" w:line="276" w:lineRule="auto"/>
        <w:jc w:val="both"/>
      </w:pPr>
      <w:r>
        <w:t xml:space="preserve">Si definisce anemia una concentrazione di </w:t>
      </w:r>
      <w:proofErr w:type="spellStart"/>
      <w:r>
        <w:t>Hb</w:t>
      </w:r>
      <w:proofErr w:type="spellEnd"/>
      <w:r>
        <w:t xml:space="preserve"> </w:t>
      </w:r>
      <w:r>
        <w:rPr>
          <w:b/>
          <w:bCs/>
        </w:rPr>
        <w:t>&lt; 13,5 g/</w:t>
      </w:r>
      <w:proofErr w:type="spellStart"/>
      <w:r>
        <w:rPr>
          <w:b/>
          <w:bCs/>
        </w:rPr>
        <w:t>dL</w:t>
      </w:r>
      <w:proofErr w:type="spellEnd"/>
      <w:r>
        <w:rPr>
          <w:b/>
          <w:bCs/>
        </w:rPr>
        <w:t xml:space="preserve"> nell'uomo e &lt; 12,5 g/</w:t>
      </w:r>
      <w:proofErr w:type="spellStart"/>
      <w:r>
        <w:rPr>
          <w:b/>
          <w:bCs/>
        </w:rPr>
        <w:t>dL</w:t>
      </w:r>
      <w:proofErr w:type="spellEnd"/>
      <w:r>
        <w:rPr>
          <w:b/>
          <w:bCs/>
        </w:rPr>
        <w:t xml:space="preserve"> nella donna</w:t>
      </w:r>
      <w:r>
        <w:t>.</w:t>
      </w:r>
    </w:p>
    <w:p w14:paraId="0C7078F8" w14:textId="77777777" w:rsidR="00343191" w:rsidRDefault="00000000">
      <w:pPr>
        <w:spacing w:after="120" w:line="276" w:lineRule="auto"/>
        <w:jc w:val="both"/>
      </w:pPr>
      <w:r>
        <w:t>L'</w:t>
      </w:r>
      <w:r>
        <w:rPr>
          <w:b/>
          <w:bCs/>
        </w:rPr>
        <w:t>emoglobina</w:t>
      </w:r>
      <w:r>
        <w:t xml:space="preserve"> adulta (HbA) è formata da quattro catene: due </w:t>
      </w:r>
      <w:r>
        <w:rPr>
          <w:b/>
          <w:bCs/>
        </w:rPr>
        <w:t>α</w:t>
      </w:r>
      <w:r>
        <w:t xml:space="preserve"> (141 aminoacidi) e due </w:t>
      </w:r>
      <w:r>
        <w:rPr>
          <w:b/>
          <w:bCs/>
        </w:rPr>
        <w:t>β</w:t>
      </w:r>
      <w:r>
        <w:t xml:space="preserve"> (146 aminoacidi); al centro di ogni gruppo eme un atomo di ferro ferroso (Fe²⁺) forma sei legami di coordinazione. Il tipo di catena varia con l'età: l'</w:t>
      </w:r>
      <w:proofErr w:type="spellStart"/>
      <w:r>
        <w:rPr>
          <w:b/>
          <w:bCs/>
        </w:rPr>
        <w:t>HbF</w:t>
      </w:r>
      <w:proofErr w:type="spellEnd"/>
      <w:r>
        <w:t xml:space="preserve"> fetale (70–90% alla nascita) è formata da due catene α e due γ.</w:t>
      </w:r>
    </w:p>
    <w:p w14:paraId="51DD6B01" w14:textId="77777777" w:rsidR="00343191" w:rsidRDefault="00000000">
      <w:pPr>
        <w:keepNext/>
        <w:spacing w:before="120" w:after="80"/>
      </w:pPr>
      <w:r>
        <w:rPr>
          <w:b/>
          <w:bCs/>
          <w:color w:val="1F5F74"/>
          <w:sz w:val="20"/>
          <w:szCs w:val="20"/>
        </w:rPr>
        <w:t>Tabella 11.1 — Emoglobine dell'adulto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6"/>
        <w:gridCol w:w="2870"/>
        <w:gridCol w:w="3952"/>
      </w:tblGrid>
      <w:tr w:rsidR="00343191" w14:paraId="151869F1" w14:textId="77777777">
        <w:tblPrEx>
          <w:tblCellMar>
            <w:top w:w="0" w:type="dxa"/>
            <w:bottom w:w="0" w:type="dxa"/>
          </w:tblCellMar>
        </w:tblPrEx>
        <w:trPr>
          <w:tblHeader/>
        </w:trPr>
        <w:tc>
          <w:tcPr>
            <w:tcW w:w="2816"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65EE5F2" w14:textId="77777777" w:rsidR="00343191" w:rsidRDefault="00000000">
            <w:pPr>
              <w:spacing w:after="40"/>
            </w:pPr>
            <w:r>
              <w:rPr>
                <w:b/>
                <w:bCs/>
                <w:color w:val="FFFFFF"/>
                <w:sz w:val="19"/>
                <w:szCs w:val="19"/>
              </w:rPr>
              <w:t>Emoglobina</w:t>
            </w:r>
          </w:p>
        </w:tc>
        <w:tc>
          <w:tcPr>
            <w:tcW w:w="2870"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71A853EC" w14:textId="77777777" w:rsidR="00343191" w:rsidRDefault="00000000">
            <w:pPr>
              <w:spacing w:after="40"/>
            </w:pPr>
            <w:r>
              <w:rPr>
                <w:b/>
                <w:bCs/>
                <w:color w:val="FFFFFF"/>
                <w:sz w:val="19"/>
                <w:szCs w:val="19"/>
              </w:rPr>
              <w:t>Struttura</w:t>
            </w:r>
          </w:p>
        </w:tc>
        <w:tc>
          <w:tcPr>
            <w:tcW w:w="3952"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1A86ADC" w14:textId="77777777" w:rsidR="00343191" w:rsidRDefault="00000000">
            <w:pPr>
              <w:spacing w:after="40"/>
            </w:pPr>
            <w:r>
              <w:rPr>
                <w:b/>
                <w:bCs/>
                <w:color w:val="FFFFFF"/>
                <w:sz w:val="19"/>
                <w:szCs w:val="19"/>
              </w:rPr>
              <w:t>Percentuale normale</w:t>
            </w:r>
          </w:p>
        </w:tc>
      </w:tr>
      <w:tr w:rsidR="00343191" w14:paraId="6EBD2B1E" w14:textId="77777777">
        <w:tblPrEx>
          <w:tblCellMar>
            <w:top w:w="0" w:type="dxa"/>
            <w:bottom w:w="0" w:type="dxa"/>
          </w:tblCellMar>
        </w:tblPrEx>
        <w:tc>
          <w:tcPr>
            <w:tcW w:w="281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4A50B3B" w14:textId="77777777" w:rsidR="00343191" w:rsidRDefault="00000000">
            <w:pPr>
              <w:spacing w:after="40"/>
            </w:pPr>
            <w:r>
              <w:rPr>
                <w:sz w:val="19"/>
                <w:szCs w:val="19"/>
              </w:rPr>
              <w:t>HbA</w:t>
            </w:r>
          </w:p>
        </w:tc>
        <w:tc>
          <w:tcPr>
            <w:tcW w:w="287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AACB79E" w14:textId="77777777" w:rsidR="00343191" w:rsidRDefault="00000000">
            <w:pPr>
              <w:spacing w:after="40"/>
            </w:pPr>
            <w:r>
              <w:rPr>
                <w:sz w:val="19"/>
                <w:szCs w:val="19"/>
              </w:rPr>
              <w:t>α2β2</w:t>
            </w:r>
          </w:p>
        </w:tc>
        <w:tc>
          <w:tcPr>
            <w:tcW w:w="395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F0CF26E" w14:textId="77777777" w:rsidR="00343191" w:rsidRDefault="00000000">
            <w:pPr>
              <w:spacing w:after="40"/>
            </w:pPr>
            <w:r>
              <w:rPr>
                <w:sz w:val="19"/>
                <w:szCs w:val="19"/>
              </w:rPr>
              <w:t>96–98%</w:t>
            </w:r>
          </w:p>
        </w:tc>
      </w:tr>
      <w:tr w:rsidR="00343191" w14:paraId="7CC581FF" w14:textId="77777777">
        <w:tblPrEx>
          <w:tblCellMar>
            <w:top w:w="0" w:type="dxa"/>
            <w:bottom w:w="0" w:type="dxa"/>
          </w:tblCellMar>
        </w:tblPrEx>
        <w:tc>
          <w:tcPr>
            <w:tcW w:w="281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A2C10D6" w14:textId="77777777" w:rsidR="00343191" w:rsidRDefault="00000000">
            <w:pPr>
              <w:spacing w:after="40"/>
            </w:pPr>
            <w:r>
              <w:rPr>
                <w:sz w:val="19"/>
                <w:szCs w:val="19"/>
              </w:rPr>
              <w:t>HbA2</w:t>
            </w:r>
          </w:p>
        </w:tc>
        <w:tc>
          <w:tcPr>
            <w:tcW w:w="287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78ED429" w14:textId="77777777" w:rsidR="00343191" w:rsidRDefault="00000000">
            <w:pPr>
              <w:spacing w:after="40"/>
            </w:pPr>
            <w:r>
              <w:rPr>
                <w:sz w:val="19"/>
                <w:szCs w:val="19"/>
              </w:rPr>
              <w:t>α2δ2</w:t>
            </w:r>
          </w:p>
        </w:tc>
        <w:tc>
          <w:tcPr>
            <w:tcW w:w="395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D6DEA61" w14:textId="77777777" w:rsidR="00343191" w:rsidRDefault="00000000">
            <w:pPr>
              <w:spacing w:after="40"/>
            </w:pPr>
            <w:r>
              <w:rPr>
                <w:sz w:val="19"/>
                <w:szCs w:val="19"/>
              </w:rPr>
              <w:t>1,5–3,2%</w:t>
            </w:r>
          </w:p>
        </w:tc>
      </w:tr>
      <w:tr w:rsidR="00343191" w14:paraId="65BE568D" w14:textId="77777777">
        <w:tblPrEx>
          <w:tblCellMar>
            <w:top w:w="0" w:type="dxa"/>
            <w:bottom w:w="0" w:type="dxa"/>
          </w:tblCellMar>
        </w:tblPrEx>
        <w:tc>
          <w:tcPr>
            <w:tcW w:w="281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0191018" w14:textId="77777777" w:rsidR="00343191" w:rsidRDefault="00000000">
            <w:pPr>
              <w:spacing w:after="40"/>
            </w:pPr>
            <w:proofErr w:type="spellStart"/>
            <w:r>
              <w:rPr>
                <w:sz w:val="19"/>
                <w:szCs w:val="19"/>
              </w:rPr>
              <w:t>HbF</w:t>
            </w:r>
            <w:proofErr w:type="spellEnd"/>
          </w:p>
        </w:tc>
        <w:tc>
          <w:tcPr>
            <w:tcW w:w="287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C8B3752" w14:textId="77777777" w:rsidR="00343191" w:rsidRDefault="00000000">
            <w:pPr>
              <w:spacing w:after="40"/>
            </w:pPr>
            <w:r>
              <w:rPr>
                <w:sz w:val="19"/>
                <w:szCs w:val="19"/>
              </w:rPr>
              <w:t>α2γ2</w:t>
            </w:r>
          </w:p>
        </w:tc>
        <w:tc>
          <w:tcPr>
            <w:tcW w:w="395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3D60D06" w14:textId="77777777" w:rsidR="00343191" w:rsidRDefault="00000000">
            <w:pPr>
              <w:spacing w:after="40"/>
            </w:pPr>
            <w:r>
              <w:rPr>
                <w:sz w:val="19"/>
                <w:szCs w:val="19"/>
              </w:rPr>
              <w:t>0,5–0,8%</w:t>
            </w:r>
          </w:p>
        </w:tc>
      </w:tr>
    </w:tbl>
    <w:p w14:paraId="520B41FA" w14:textId="77777777" w:rsidR="00343191" w:rsidRDefault="00343191">
      <w:pPr>
        <w:spacing w:after="100"/>
      </w:pPr>
    </w:p>
    <w:p w14:paraId="14EEFD19" w14:textId="77777777" w:rsidR="00343191" w:rsidRDefault="00000000">
      <w:pPr>
        <w:spacing w:after="120" w:line="276" w:lineRule="auto"/>
        <w:jc w:val="both"/>
      </w:pPr>
      <w:r>
        <w:t xml:space="preserve">La </w:t>
      </w:r>
      <w:r>
        <w:rPr>
          <w:b/>
          <w:bCs/>
        </w:rPr>
        <w:t>saturazione</w:t>
      </w:r>
      <w:r>
        <w:t xml:space="preserve"> (SaO2) indica la percentuale dei siti di legame occupati dall'O2; il </w:t>
      </w:r>
      <w:r>
        <w:rPr>
          <w:b/>
          <w:bCs/>
        </w:rPr>
        <w:t>contenuto di O2</w:t>
      </w:r>
      <w:r>
        <w:t xml:space="preserve"> è la quantità reale trasportata:</w:t>
      </w:r>
    </w:p>
    <w:p w14:paraId="2F70636D" w14:textId="77777777" w:rsidR="00343191" w:rsidRDefault="00000000">
      <w:pPr>
        <w:spacing w:after="120" w:line="276" w:lineRule="auto"/>
        <w:jc w:val="both"/>
      </w:pPr>
      <w:r>
        <w:t>Contenuto di O2 = [</w:t>
      </w:r>
      <w:proofErr w:type="spellStart"/>
      <w:r>
        <w:t>Hb</w:t>
      </w:r>
      <w:proofErr w:type="spellEnd"/>
      <w:r>
        <w:t xml:space="preserve"> (g/</w:t>
      </w:r>
      <w:proofErr w:type="spellStart"/>
      <w:r>
        <w:t>dL</w:t>
      </w:r>
      <w:proofErr w:type="spellEnd"/>
      <w:r>
        <w:t>) × 1,34] × SaO2</w:t>
      </w:r>
    </w:p>
    <w:p w14:paraId="05A3210C" w14:textId="77777777" w:rsidR="00343191" w:rsidRDefault="00000000">
      <w:pPr>
        <w:spacing w:after="120" w:line="276" w:lineRule="auto"/>
        <w:jc w:val="both"/>
      </w:pPr>
      <w:r>
        <w:t xml:space="preserve">Un soggetto con </w:t>
      </w:r>
      <w:proofErr w:type="spellStart"/>
      <w:r>
        <w:t>Hb</w:t>
      </w:r>
      <w:proofErr w:type="spellEnd"/>
      <w:r>
        <w:t xml:space="preserve"> 15 g/</w:t>
      </w:r>
      <w:proofErr w:type="spellStart"/>
      <w:r>
        <w:t>dL</w:t>
      </w:r>
      <w:proofErr w:type="spellEnd"/>
      <w:r>
        <w:t xml:space="preserve"> e SaO2 del 100% ha un contenuto di circa 20,1 </w:t>
      </w:r>
      <w:proofErr w:type="spellStart"/>
      <w:r>
        <w:t>mL</w:t>
      </w:r>
      <w:proofErr w:type="spellEnd"/>
      <w:r>
        <w:t xml:space="preserve"> O2/</w:t>
      </w:r>
      <w:proofErr w:type="spellStart"/>
      <w:r>
        <w:t>dL</w:t>
      </w:r>
      <w:proofErr w:type="spellEnd"/>
      <w:r>
        <w:t>. Una saturazione &gt; 95% corrisponde a una buona ossigenazione.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1010A2B0" w14:textId="77777777">
        <w:tblPrEx>
          <w:tblCellMar>
            <w:top w:w="0" w:type="dxa"/>
            <w:bottom w:w="0" w:type="dxa"/>
          </w:tblCellMar>
        </w:tblPrEx>
        <w:tc>
          <w:tcPr>
            <w:tcW w:w="9638" w:type="dxa"/>
            <w:tcBorders>
              <w:top w:val="none" w:sz="0" w:space="0" w:color="FFFFFF"/>
              <w:left w:val="single" w:sz="24" w:space="0" w:color="A4262C"/>
              <w:bottom w:val="none" w:sz="0" w:space="0" w:color="FFFFFF"/>
              <w:right w:val="none" w:sz="0" w:space="0" w:color="FFFFFF"/>
            </w:tcBorders>
            <w:shd w:val="clear" w:color="auto" w:fill="FBECEC"/>
            <w:tcMar>
              <w:top w:w="100" w:type="dxa"/>
              <w:left w:w="180" w:type="dxa"/>
              <w:bottom w:w="60" w:type="dxa"/>
              <w:right w:w="180" w:type="dxa"/>
            </w:tcMar>
          </w:tcPr>
          <w:p w14:paraId="5E3771AB" w14:textId="77777777" w:rsidR="00343191" w:rsidRDefault="00000000">
            <w:pPr>
              <w:spacing w:after="80" w:line="264" w:lineRule="auto"/>
              <w:jc w:val="both"/>
            </w:pPr>
            <w:r>
              <w:rPr>
                <w:b/>
                <w:bCs/>
                <w:color w:val="A4262C"/>
              </w:rPr>
              <w:t xml:space="preserve">Nota — Domanda d’esame tipica. </w:t>
            </w:r>
            <w:r>
              <w:t xml:space="preserve">Nell'anemia SaO2 e PaO2 sono </w:t>
            </w:r>
            <w:r>
              <w:rPr>
                <w:b/>
                <w:bCs/>
              </w:rPr>
              <w:t>normali</w:t>
            </w:r>
            <w:r>
              <w:t xml:space="preserve">, perché gli scambi polmonari sono normali, ma il </w:t>
            </w:r>
            <w:r>
              <w:rPr>
                <w:b/>
                <w:bCs/>
              </w:rPr>
              <w:t>contenuto</w:t>
            </w:r>
            <w:r>
              <w:t xml:space="preserve"> di ossigeno disponibile per i tessuti è ridotto per la minore concentrazione di </w:t>
            </w:r>
            <w:proofErr w:type="spellStart"/>
            <w:r>
              <w:t>Hb</w:t>
            </w:r>
            <w:proofErr w:type="spellEnd"/>
            <w:r>
              <w:t>.</w:t>
            </w:r>
          </w:p>
        </w:tc>
      </w:tr>
    </w:tbl>
    <w:p w14:paraId="693DED30" w14:textId="77777777" w:rsidR="00343191" w:rsidRDefault="00343191">
      <w:pPr>
        <w:spacing w:after="60"/>
      </w:pPr>
    </w:p>
    <w:p w14:paraId="07C12D92" w14:textId="77777777" w:rsidR="00343191" w:rsidRDefault="00000000">
      <w:pPr>
        <w:spacing w:after="120" w:line="276" w:lineRule="auto"/>
        <w:jc w:val="both"/>
      </w:pPr>
      <w:r>
        <w:t xml:space="preserve">La </w:t>
      </w:r>
      <w:r>
        <w:rPr>
          <w:b/>
          <w:bCs/>
        </w:rPr>
        <w:t>PaO2</w:t>
      </w:r>
      <w:r>
        <w:t xml:space="preserve"> è la forza che satura l'emoglobina; a livello tissutale la PO2 capillare guida la diffusione dell'O2 finché supera quella del tessuto. La </w:t>
      </w:r>
      <w:r>
        <w:rPr>
          <w:b/>
          <w:bCs/>
        </w:rPr>
        <w:t>curva di dissociazione</w:t>
      </w:r>
      <w:r>
        <w:t xml:space="preserve"> determina l'efficienza del rilascio: il suo spostamento a destra (minore affinità) libera O2 nel plasma, aumentando la PO2 capillare e la diffusione verso i tessuti.</w:t>
      </w:r>
    </w:p>
    <w:p w14:paraId="18FDF96E" w14:textId="77777777" w:rsidR="00343191" w:rsidRDefault="00000000">
      <w:pPr>
        <w:pStyle w:val="Paragrafoelenco"/>
        <w:numPr>
          <w:ilvl w:val="0"/>
          <w:numId w:val="3"/>
        </w:numPr>
        <w:spacing w:after="60" w:line="264" w:lineRule="auto"/>
        <w:jc w:val="both"/>
      </w:pPr>
      <w:r>
        <w:rPr>
          <w:b/>
          <w:bCs/>
        </w:rPr>
        <w:t>Effetto Bohr</w:t>
      </w:r>
      <w:r>
        <w:t>: la riduzione del pH (e l'aumento della PCO2) sposta la curva a destra; gli H⁺ legati all'</w:t>
      </w:r>
      <w:proofErr w:type="spellStart"/>
      <w:r>
        <w:t>Hb</w:t>
      </w:r>
      <w:proofErr w:type="spellEnd"/>
      <w:r>
        <w:t xml:space="preserve"> favoriscono il rilascio di O2, segnalando un fabbisogno tissutale. Lo stesso effetto si ha con aumento della temperatura e del </w:t>
      </w:r>
      <w:r>
        <w:rPr>
          <w:b/>
          <w:bCs/>
        </w:rPr>
        <w:t>2,3-DPG</w:t>
      </w:r>
      <w:r>
        <w:t>.</w:t>
      </w:r>
    </w:p>
    <w:p w14:paraId="6256BE0F" w14:textId="77777777" w:rsidR="00343191" w:rsidRDefault="00000000">
      <w:pPr>
        <w:pStyle w:val="Paragrafoelenco"/>
        <w:numPr>
          <w:ilvl w:val="0"/>
          <w:numId w:val="3"/>
        </w:numPr>
        <w:spacing w:after="60" w:line="264" w:lineRule="auto"/>
        <w:jc w:val="both"/>
      </w:pPr>
      <w:r>
        <w:t xml:space="preserve">Il </w:t>
      </w:r>
      <w:r>
        <w:rPr>
          <w:b/>
          <w:bCs/>
        </w:rPr>
        <w:t>2,3-DPG</w:t>
      </w:r>
      <w:r>
        <w:t>, intermedio della glicolisi, è un effettore allosterico che regola a lungo termine l'affinità per l'O2.</w:t>
      </w:r>
    </w:p>
    <w:p w14:paraId="34C64222" w14:textId="77777777" w:rsidR="00343191" w:rsidRDefault="00000000">
      <w:pPr>
        <w:pStyle w:val="Paragrafoelenco"/>
        <w:numPr>
          <w:ilvl w:val="0"/>
          <w:numId w:val="3"/>
        </w:numPr>
        <w:spacing w:after="60" w:line="264" w:lineRule="auto"/>
        <w:jc w:val="both"/>
      </w:pPr>
      <w:r>
        <w:lastRenderedPageBreak/>
        <w:t>L'</w:t>
      </w:r>
      <w:proofErr w:type="spellStart"/>
      <w:r>
        <w:rPr>
          <w:b/>
          <w:bCs/>
        </w:rPr>
        <w:t>HbF</w:t>
      </w:r>
      <w:proofErr w:type="spellEnd"/>
      <w:r>
        <w:t xml:space="preserve"> ha maggiore affinità per l'O2 perché lega meno il DPG (mancano le catene β). Il minore rilascio di O2 ai tessuti fetali stimola l'EPO e l'aumento della massa eritrocitaria: per questo i neonati hanno un'</w:t>
      </w:r>
      <w:proofErr w:type="spellStart"/>
      <w:r>
        <w:t>Hb</w:t>
      </w:r>
      <w:proofErr w:type="spellEnd"/>
      <w:r>
        <w:t xml:space="preserve"> media di </w:t>
      </w:r>
      <w:r>
        <w:rPr>
          <w:b/>
          <w:bCs/>
        </w:rPr>
        <w:t>18,5 g/</w:t>
      </w:r>
      <w:proofErr w:type="spellStart"/>
      <w:r>
        <w:rPr>
          <w:b/>
          <w:bCs/>
        </w:rPr>
        <w:t>dL</w:t>
      </w:r>
      <w:proofErr w:type="spellEnd"/>
      <w:r>
        <w:t>. Nell'adulto l'</w:t>
      </w:r>
      <w:proofErr w:type="spellStart"/>
      <w:r>
        <w:t>HbF</w:t>
      </w:r>
      <w:proofErr w:type="spellEnd"/>
      <w:r>
        <w:t xml:space="preserve"> ricompare nelle anemie gravi.</w:t>
      </w:r>
    </w:p>
    <w:p w14:paraId="34E3CF6B" w14:textId="77777777" w:rsidR="00343191" w:rsidRDefault="00000000">
      <w:pPr>
        <w:pStyle w:val="Titolo2"/>
      </w:pPr>
      <w:bookmarkStart w:id="9101" w:name="_TocFis102"/>
      <w:r>
        <w:t>11.5 Anemie: classificazione e segni</w:t>
      </w:r>
      <w:bookmarkEnd w:id="9101"/>
    </w:p>
    <w:p w14:paraId="22991723" w14:textId="77777777" w:rsidR="00343191" w:rsidRDefault="00000000">
      <w:pPr>
        <w:spacing w:after="120" w:line="276" w:lineRule="auto"/>
        <w:jc w:val="both"/>
      </w:pPr>
      <w:r>
        <w:t xml:space="preserve">Le anemie si classificano per </w:t>
      </w:r>
      <w:r>
        <w:rPr>
          <w:b/>
          <w:bCs/>
        </w:rPr>
        <w:t>aspetto morfologico</w:t>
      </w:r>
      <w:r>
        <w:t xml:space="preserve"> (normocitiche, microcitiche, macrocitiche; normo- o ipocromiche) o per </w:t>
      </w:r>
      <w:r>
        <w:rPr>
          <w:b/>
          <w:bCs/>
        </w:rPr>
        <w:t>causa</w:t>
      </w:r>
      <w:r>
        <w:t xml:space="preserve"> (carenza di ferro, carenza di vitamina B12 e folati, emolisi).</w:t>
      </w:r>
    </w:p>
    <w:p w14:paraId="66195654" w14:textId="77777777" w:rsidR="00343191" w:rsidRDefault="00000000">
      <w:pPr>
        <w:spacing w:after="120" w:line="276" w:lineRule="auto"/>
        <w:jc w:val="both"/>
      </w:pPr>
      <w:r>
        <w:t xml:space="preserve">Oltre ai sintomi comuni, alcune anemie hanno segni specifici. Nella carenza di ferro, per l'alterato metabolismo del ferro nelle cellule ad alto turnover, si osservano </w:t>
      </w:r>
      <w:r>
        <w:rPr>
          <w:b/>
          <w:bCs/>
        </w:rPr>
        <w:t>glossite</w:t>
      </w:r>
      <w:r>
        <w:t xml:space="preserve"> (lingua arrossata, tumefatta, dolente, liscia e lucente), </w:t>
      </w:r>
      <w:r>
        <w:rPr>
          <w:b/>
          <w:bCs/>
        </w:rPr>
        <w:t>stomatite angolare</w:t>
      </w:r>
      <w:r>
        <w:t xml:space="preserve">, raramente atrofia gastrica, </w:t>
      </w:r>
      <w:proofErr w:type="spellStart"/>
      <w:r>
        <w:rPr>
          <w:b/>
          <w:bCs/>
        </w:rPr>
        <w:t>coilonichia</w:t>
      </w:r>
      <w:proofErr w:type="spellEnd"/>
      <w:r>
        <w:t xml:space="preserve"> (unghie piatte a cucchiaio) e </w:t>
      </w:r>
      <w:r>
        <w:rPr>
          <w:b/>
          <w:bCs/>
        </w:rPr>
        <w:t>picacismo</w:t>
      </w:r>
      <w:r>
        <w:t xml:space="preserve"> (desiderio di ingerire amido, ghiaccio, argilla).</w:t>
      </w:r>
    </w:p>
    <w:p w14:paraId="7511D2B1" w14:textId="77777777" w:rsidR="00343191" w:rsidRDefault="00000000">
      <w:pPr>
        <w:keepNext/>
        <w:spacing w:before="120" w:after="80"/>
      </w:pPr>
      <w:r>
        <w:rPr>
          <w:b/>
          <w:bCs/>
          <w:color w:val="1F5F74"/>
          <w:sz w:val="20"/>
          <w:szCs w:val="20"/>
        </w:rPr>
        <w:t>Tabella 11.2 — Classificazione morfologica delle anemie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1"/>
        <w:gridCol w:w="1422"/>
        <w:gridCol w:w="5975"/>
      </w:tblGrid>
      <w:tr w:rsidR="00343191" w14:paraId="4EC8B3D8" w14:textId="77777777">
        <w:tblPrEx>
          <w:tblCellMar>
            <w:top w:w="0" w:type="dxa"/>
            <w:bottom w:w="0" w:type="dxa"/>
          </w:tblCellMar>
        </w:tblPrEx>
        <w:trPr>
          <w:tblHeader/>
        </w:trPr>
        <w:tc>
          <w:tcPr>
            <w:tcW w:w="2241"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47CCCC02" w14:textId="77777777" w:rsidR="00343191" w:rsidRDefault="00000000">
            <w:pPr>
              <w:spacing w:after="40"/>
            </w:pPr>
            <w:r>
              <w:rPr>
                <w:b/>
                <w:bCs/>
                <w:color w:val="FFFFFF"/>
                <w:sz w:val="19"/>
                <w:szCs w:val="19"/>
              </w:rPr>
              <w:t>Tipo</w:t>
            </w:r>
          </w:p>
        </w:tc>
        <w:tc>
          <w:tcPr>
            <w:tcW w:w="1422"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16BB3E5F" w14:textId="77777777" w:rsidR="00343191" w:rsidRDefault="00000000">
            <w:pPr>
              <w:spacing w:after="40"/>
            </w:pPr>
            <w:r>
              <w:rPr>
                <w:b/>
                <w:bCs/>
                <w:color w:val="FFFFFF"/>
                <w:sz w:val="19"/>
                <w:szCs w:val="19"/>
              </w:rPr>
              <w:t>MCV</w:t>
            </w:r>
          </w:p>
        </w:tc>
        <w:tc>
          <w:tcPr>
            <w:tcW w:w="5975"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28548D97" w14:textId="77777777" w:rsidR="00343191" w:rsidRDefault="00000000">
            <w:pPr>
              <w:spacing w:after="40"/>
            </w:pPr>
            <w:r>
              <w:rPr>
                <w:b/>
                <w:bCs/>
                <w:color w:val="FFFFFF"/>
                <w:sz w:val="19"/>
                <w:szCs w:val="19"/>
              </w:rPr>
              <w:t>Cause principali</w:t>
            </w:r>
          </w:p>
        </w:tc>
      </w:tr>
      <w:tr w:rsidR="00343191" w14:paraId="3EFD4FC2" w14:textId="77777777">
        <w:tblPrEx>
          <w:tblCellMar>
            <w:top w:w="0" w:type="dxa"/>
            <w:bottom w:w="0" w:type="dxa"/>
          </w:tblCellMar>
        </w:tblPrEx>
        <w:tc>
          <w:tcPr>
            <w:tcW w:w="224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4A84515" w14:textId="77777777" w:rsidR="00343191" w:rsidRDefault="00000000">
            <w:pPr>
              <w:spacing w:after="40"/>
            </w:pPr>
            <w:r>
              <w:rPr>
                <w:sz w:val="19"/>
                <w:szCs w:val="19"/>
              </w:rPr>
              <w:t>Microcitica ipocromica</w:t>
            </w:r>
          </w:p>
        </w:tc>
        <w:tc>
          <w:tcPr>
            <w:tcW w:w="142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66EE16A" w14:textId="77777777" w:rsidR="00343191" w:rsidRDefault="00000000">
            <w:pPr>
              <w:spacing w:after="40"/>
            </w:pPr>
            <w:r>
              <w:rPr>
                <w:sz w:val="19"/>
                <w:szCs w:val="19"/>
              </w:rPr>
              <w:t xml:space="preserve">&lt; 80 </w:t>
            </w:r>
            <w:proofErr w:type="spellStart"/>
            <w:r>
              <w:rPr>
                <w:sz w:val="19"/>
                <w:szCs w:val="19"/>
              </w:rPr>
              <w:t>fL</w:t>
            </w:r>
            <w:proofErr w:type="spellEnd"/>
          </w:p>
        </w:tc>
        <w:tc>
          <w:tcPr>
            <w:tcW w:w="597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6CA6E7C" w14:textId="77777777" w:rsidR="00343191" w:rsidRDefault="00000000">
            <w:pPr>
              <w:spacing w:after="40"/>
            </w:pPr>
            <w:r>
              <w:rPr>
                <w:sz w:val="19"/>
                <w:szCs w:val="19"/>
              </w:rPr>
              <w:t>Carenza di ferro, talassemie, anemia da malattia cronica</w:t>
            </w:r>
          </w:p>
        </w:tc>
      </w:tr>
      <w:tr w:rsidR="00343191" w14:paraId="097DC2F8" w14:textId="77777777">
        <w:tblPrEx>
          <w:tblCellMar>
            <w:top w:w="0" w:type="dxa"/>
            <w:bottom w:w="0" w:type="dxa"/>
          </w:tblCellMar>
        </w:tblPrEx>
        <w:tc>
          <w:tcPr>
            <w:tcW w:w="224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6E98E9C" w14:textId="77777777" w:rsidR="00343191" w:rsidRDefault="00000000">
            <w:pPr>
              <w:spacing w:after="40"/>
            </w:pPr>
            <w:r>
              <w:rPr>
                <w:sz w:val="19"/>
                <w:szCs w:val="19"/>
              </w:rPr>
              <w:t xml:space="preserve">Normocitica </w:t>
            </w:r>
            <w:proofErr w:type="spellStart"/>
            <w:r>
              <w:rPr>
                <w:sz w:val="19"/>
                <w:szCs w:val="19"/>
              </w:rPr>
              <w:t>normocromica</w:t>
            </w:r>
            <w:proofErr w:type="spellEnd"/>
          </w:p>
        </w:tc>
        <w:tc>
          <w:tcPr>
            <w:tcW w:w="142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910B4F1" w14:textId="77777777" w:rsidR="00343191" w:rsidRDefault="00000000">
            <w:pPr>
              <w:spacing w:after="40"/>
            </w:pPr>
            <w:r>
              <w:rPr>
                <w:sz w:val="19"/>
                <w:szCs w:val="19"/>
              </w:rPr>
              <w:t xml:space="preserve">80–100 </w:t>
            </w:r>
            <w:proofErr w:type="spellStart"/>
            <w:r>
              <w:rPr>
                <w:sz w:val="19"/>
                <w:szCs w:val="19"/>
              </w:rPr>
              <w:t>fL</w:t>
            </w:r>
            <w:proofErr w:type="spellEnd"/>
          </w:p>
        </w:tc>
        <w:tc>
          <w:tcPr>
            <w:tcW w:w="5975"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0FA32DB" w14:textId="77777777" w:rsidR="00343191" w:rsidRDefault="00000000">
            <w:pPr>
              <w:spacing w:after="40"/>
            </w:pPr>
            <w:r>
              <w:rPr>
                <w:sz w:val="19"/>
                <w:szCs w:val="19"/>
              </w:rPr>
              <w:t>Emorragia acuta, emolisi, aplasia midollare, malattia cronica</w:t>
            </w:r>
          </w:p>
        </w:tc>
      </w:tr>
      <w:tr w:rsidR="00343191" w14:paraId="121C9C5A" w14:textId="77777777">
        <w:tblPrEx>
          <w:tblCellMar>
            <w:top w:w="0" w:type="dxa"/>
            <w:bottom w:w="0" w:type="dxa"/>
          </w:tblCellMar>
        </w:tblPrEx>
        <w:tc>
          <w:tcPr>
            <w:tcW w:w="224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8AD5B8B" w14:textId="77777777" w:rsidR="00343191" w:rsidRDefault="00000000">
            <w:pPr>
              <w:spacing w:after="40"/>
            </w:pPr>
            <w:r>
              <w:rPr>
                <w:sz w:val="19"/>
                <w:szCs w:val="19"/>
              </w:rPr>
              <w:t>Macrocitica</w:t>
            </w:r>
          </w:p>
        </w:tc>
        <w:tc>
          <w:tcPr>
            <w:tcW w:w="142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D9DA6DB" w14:textId="77777777" w:rsidR="00343191" w:rsidRDefault="00000000">
            <w:pPr>
              <w:spacing w:after="40"/>
            </w:pPr>
            <w:r>
              <w:rPr>
                <w:sz w:val="19"/>
                <w:szCs w:val="19"/>
              </w:rPr>
              <w:t xml:space="preserve">&gt; 100 </w:t>
            </w:r>
            <w:proofErr w:type="spellStart"/>
            <w:r>
              <w:rPr>
                <w:sz w:val="19"/>
                <w:szCs w:val="19"/>
              </w:rPr>
              <w:t>fL</w:t>
            </w:r>
            <w:proofErr w:type="spellEnd"/>
          </w:p>
        </w:tc>
        <w:tc>
          <w:tcPr>
            <w:tcW w:w="597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41704B6" w14:textId="77777777" w:rsidR="00343191" w:rsidRDefault="00000000">
            <w:pPr>
              <w:spacing w:after="40"/>
            </w:pPr>
            <w:r>
              <w:rPr>
                <w:sz w:val="19"/>
                <w:szCs w:val="19"/>
              </w:rPr>
              <w:t>Carenza di vitamina B12 o folati, farmaci che interferiscono con la sintesi del DNA</w:t>
            </w:r>
          </w:p>
        </w:tc>
      </w:tr>
    </w:tbl>
    <w:p w14:paraId="6EA6E130" w14:textId="77777777" w:rsidR="00343191" w:rsidRDefault="00343191">
      <w:pPr>
        <w:spacing w:after="100"/>
      </w:pPr>
    </w:p>
    <w:p w14:paraId="1319ECFF" w14:textId="77777777" w:rsidR="00343191" w:rsidRDefault="00000000">
      <w:pPr>
        <w:pStyle w:val="Titolo2"/>
      </w:pPr>
      <w:bookmarkStart w:id="9102" w:name="_TocFis103"/>
      <w:r>
        <w:t xml:space="preserve">11.6 Anemia </w:t>
      </w:r>
      <w:proofErr w:type="spellStart"/>
      <w:r>
        <w:t>sideropenica</w:t>
      </w:r>
      <w:proofErr w:type="spellEnd"/>
      <w:bookmarkEnd w:id="9102"/>
    </w:p>
    <w:p w14:paraId="64A59E2B" w14:textId="77777777" w:rsidR="00343191" w:rsidRDefault="00000000">
      <w:pPr>
        <w:pStyle w:val="Titolo3"/>
      </w:pPr>
      <w:r>
        <w:t>11.6.1 Perché l'anemia è microcitica</w:t>
      </w:r>
    </w:p>
    <w:p w14:paraId="40B1C5EA" w14:textId="77777777" w:rsidR="00343191" w:rsidRDefault="00000000">
      <w:pPr>
        <w:spacing w:after="120" w:line="276" w:lineRule="auto"/>
        <w:jc w:val="both"/>
      </w:pPr>
      <w:r>
        <w:t>La sintesi dell'</w:t>
      </w:r>
      <w:proofErr w:type="spellStart"/>
      <w:r>
        <w:t>Hb</w:t>
      </w:r>
      <w:proofErr w:type="spellEnd"/>
      <w:r>
        <w:t xml:space="preserve"> richiede ferro, normale sintesi dell'eme e catene </w:t>
      </w:r>
      <w:proofErr w:type="spellStart"/>
      <w:r>
        <w:t>globiniche</w:t>
      </w:r>
      <w:proofErr w:type="spellEnd"/>
      <w:r>
        <w:t xml:space="preserve"> quali-quantitativamente normali: l'alterazione di uno qualsiasi dei tre produce anemia ipocromica e spesso microcitica, perché la ridotta concentrazione di </w:t>
      </w:r>
      <w:proofErr w:type="spellStart"/>
      <w:r>
        <w:t>Hb</w:t>
      </w:r>
      <w:proofErr w:type="spellEnd"/>
      <w:r>
        <w:t xml:space="preserve"> nei precursori in sviluppo aumenta il numero di mitosi e genera cellule piccole.</w:t>
      </w:r>
    </w:p>
    <w:p w14:paraId="7F028A3B" w14:textId="77777777" w:rsidR="00343191" w:rsidRDefault="00000000">
      <w:pPr>
        <w:pStyle w:val="Titolo3"/>
      </w:pPr>
      <w:r>
        <w:t>11.6.2 Assorbimento del ferro</w:t>
      </w:r>
    </w:p>
    <w:p w14:paraId="1F7DECAD" w14:textId="77777777" w:rsidR="00343191" w:rsidRDefault="00000000">
      <w:pPr>
        <w:spacing w:after="120" w:line="276" w:lineRule="auto"/>
        <w:jc w:val="both"/>
      </w:pPr>
      <w:r>
        <w:t xml:space="preserve">Il controllo della quantità di ferro corporeo si basa sulla </w:t>
      </w:r>
      <w:r>
        <w:rPr>
          <w:b/>
          <w:bCs/>
        </w:rPr>
        <w:t>limitazione dell'assorbimento</w:t>
      </w:r>
      <w:r>
        <w:t xml:space="preserve">, non sull'escrezione. La dieta contiene circa 6 mg di ferro per 1000 calorie e se ne assorbe circa </w:t>
      </w:r>
      <w:r>
        <w:rPr>
          <w:b/>
          <w:bCs/>
        </w:rPr>
        <w:t>1 mg/die</w:t>
      </w:r>
      <w:r>
        <w:t>; la quota aumenta fino al 20% negli stati carenziali, in gravidanza, nell'allattamento, nelle anemie e quando aumenta l'attività eritropoietica, anche se inefficace (nelle talassemie l'assorbimento cresce pur con ferro in eccesso).</w:t>
      </w:r>
    </w:p>
    <w:p w14:paraId="3CED6A69" w14:textId="77777777" w:rsidR="00343191" w:rsidRDefault="00000000">
      <w:pPr>
        <w:spacing w:after="120" w:line="276" w:lineRule="auto"/>
        <w:jc w:val="both"/>
      </w:pPr>
      <w:r>
        <w:t xml:space="preserve">Il ferro è assorbito nel </w:t>
      </w:r>
      <w:r>
        <w:rPr>
          <w:b/>
          <w:bCs/>
        </w:rPr>
        <w:t>duodeno</w:t>
      </w:r>
      <w:r>
        <w:t xml:space="preserve"> e nel primo digiuno ed è assorbibile solo come </w:t>
      </w:r>
      <w:r>
        <w:rPr>
          <w:b/>
          <w:bCs/>
        </w:rPr>
        <w:t>Fe²⁺</w:t>
      </w:r>
      <w:r>
        <w:t xml:space="preserve">. Il ferro eme (carne) è facilmente assorbibile; il ferro non eme (idrossido ferrico, Fe³⁺) deve essere ridotto dalla </w:t>
      </w:r>
      <w:proofErr w:type="spellStart"/>
      <w:r>
        <w:rPr>
          <w:b/>
          <w:bCs/>
        </w:rPr>
        <w:t>ferroriduttasi</w:t>
      </w:r>
      <w:proofErr w:type="spellEnd"/>
      <w:r>
        <w:t xml:space="preserve"> dell'orletto a spazzola. Sono importanti una corretta acidità gastrica (acloridria e ipocloridria riducono il ferro assorbibile) e i processi digestivi che lo liberano dagli alimenti. Acido citrico e ascorbico (riducenti) facilitano l'assorbimento; tannati (tè), </w:t>
      </w:r>
      <w:proofErr w:type="spellStart"/>
      <w:r>
        <w:t>fitati</w:t>
      </w:r>
      <w:proofErr w:type="spellEnd"/>
      <w:r>
        <w:t xml:space="preserve"> (cereali), carbonati, ossalati e fosfati lo inibiscono formando complessi insolubili, un problema delle diete vegetariane.</w:t>
      </w:r>
    </w:p>
    <w:p w14:paraId="7B181582" w14:textId="77777777" w:rsidR="00343191" w:rsidRDefault="00000000">
      <w:pPr>
        <w:keepNext/>
        <w:spacing w:before="120" w:after="80"/>
      </w:pPr>
      <w:r>
        <w:rPr>
          <w:b/>
          <w:bCs/>
          <w:color w:val="1F5F74"/>
          <w:sz w:val="20"/>
          <w:szCs w:val="20"/>
        </w:rPr>
        <w:t>Tabella 11.3 — Trasporto del ferro nell'enterocita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9"/>
        <w:gridCol w:w="5969"/>
      </w:tblGrid>
      <w:tr w:rsidR="00343191" w14:paraId="38431CB4" w14:textId="77777777">
        <w:tblPrEx>
          <w:tblCellMar>
            <w:top w:w="0" w:type="dxa"/>
            <w:bottom w:w="0" w:type="dxa"/>
          </w:tblCellMar>
        </w:tblPrEx>
        <w:trPr>
          <w:tblHeader/>
        </w:trPr>
        <w:tc>
          <w:tcPr>
            <w:tcW w:w="366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5FE147C" w14:textId="77777777" w:rsidR="00343191" w:rsidRDefault="00000000">
            <w:pPr>
              <w:spacing w:after="40"/>
            </w:pPr>
            <w:r>
              <w:rPr>
                <w:b/>
                <w:bCs/>
                <w:color w:val="FFFFFF"/>
                <w:sz w:val="19"/>
                <w:szCs w:val="19"/>
              </w:rPr>
              <w:t>Tappa</w:t>
            </w:r>
          </w:p>
        </w:tc>
        <w:tc>
          <w:tcPr>
            <w:tcW w:w="596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5F64C76A" w14:textId="77777777" w:rsidR="00343191" w:rsidRDefault="00000000">
            <w:pPr>
              <w:spacing w:after="40"/>
            </w:pPr>
            <w:r>
              <w:rPr>
                <w:b/>
                <w:bCs/>
                <w:color w:val="FFFFFF"/>
                <w:sz w:val="19"/>
                <w:szCs w:val="19"/>
              </w:rPr>
              <w:t>Molecola</w:t>
            </w:r>
          </w:p>
        </w:tc>
      </w:tr>
      <w:tr w:rsidR="00343191" w14:paraId="338A3221" w14:textId="77777777">
        <w:tblPrEx>
          <w:tblCellMar>
            <w:top w:w="0" w:type="dxa"/>
            <w:bottom w:w="0" w:type="dxa"/>
          </w:tblCellMar>
        </w:tblPrEx>
        <w:tc>
          <w:tcPr>
            <w:tcW w:w="366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1B0EE26" w14:textId="77777777" w:rsidR="00343191" w:rsidRDefault="00000000">
            <w:pPr>
              <w:spacing w:after="40"/>
            </w:pPr>
            <w:r>
              <w:rPr>
                <w:sz w:val="19"/>
                <w:szCs w:val="19"/>
              </w:rPr>
              <w:t>Riduzione Fe³⁺ → Fe²⁺</w:t>
            </w:r>
          </w:p>
        </w:tc>
        <w:tc>
          <w:tcPr>
            <w:tcW w:w="596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BACE997" w14:textId="77777777" w:rsidR="00343191" w:rsidRDefault="00000000">
            <w:pPr>
              <w:spacing w:after="40"/>
            </w:pPr>
            <w:proofErr w:type="spellStart"/>
            <w:r>
              <w:rPr>
                <w:sz w:val="19"/>
                <w:szCs w:val="19"/>
              </w:rPr>
              <w:t>Ferroriduttasi</w:t>
            </w:r>
            <w:proofErr w:type="spellEnd"/>
            <w:r>
              <w:rPr>
                <w:sz w:val="19"/>
                <w:szCs w:val="19"/>
              </w:rPr>
              <w:t xml:space="preserve"> dell'orletto a spazzola</w:t>
            </w:r>
          </w:p>
        </w:tc>
      </w:tr>
      <w:tr w:rsidR="00343191" w14:paraId="221EF865" w14:textId="77777777">
        <w:tblPrEx>
          <w:tblCellMar>
            <w:top w:w="0" w:type="dxa"/>
            <w:bottom w:w="0" w:type="dxa"/>
          </w:tblCellMar>
        </w:tblPrEx>
        <w:tc>
          <w:tcPr>
            <w:tcW w:w="366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7B1F886" w14:textId="77777777" w:rsidR="00343191" w:rsidRDefault="00000000">
            <w:pPr>
              <w:spacing w:after="40"/>
            </w:pPr>
            <w:r>
              <w:rPr>
                <w:sz w:val="19"/>
                <w:szCs w:val="19"/>
              </w:rPr>
              <w:t>Ingresso del ferro non eme</w:t>
            </w:r>
          </w:p>
        </w:tc>
        <w:tc>
          <w:tcPr>
            <w:tcW w:w="596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1981308" w14:textId="77777777" w:rsidR="00343191" w:rsidRDefault="00000000">
            <w:pPr>
              <w:spacing w:after="40"/>
            </w:pPr>
            <w:r>
              <w:rPr>
                <w:b/>
                <w:bCs/>
                <w:sz w:val="19"/>
                <w:szCs w:val="19"/>
              </w:rPr>
              <w:t>DMT-1</w:t>
            </w:r>
            <w:r>
              <w:rPr>
                <w:sz w:val="19"/>
                <w:szCs w:val="19"/>
              </w:rPr>
              <w:t xml:space="preserve"> (trasportatore dei metalli bivalenti)</w:t>
            </w:r>
          </w:p>
        </w:tc>
      </w:tr>
      <w:tr w:rsidR="00343191" w14:paraId="561DA2E7" w14:textId="77777777">
        <w:tblPrEx>
          <w:tblCellMar>
            <w:top w:w="0" w:type="dxa"/>
            <w:bottom w:w="0" w:type="dxa"/>
          </w:tblCellMar>
        </w:tblPrEx>
        <w:tc>
          <w:tcPr>
            <w:tcW w:w="366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92BF00B" w14:textId="77777777" w:rsidR="00343191" w:rsidRDefault="00000000">
            <w:pPr>
              <w:spacing w:after="40"/>
            </w:pPr>
            <w:r>
              <w:rPr>
                <w:sz w:val="19"/>
                <w:szCs w:val="19"/>
              </w:rPr>
              <w:t>Ingresso del ferro eme</w:t>
            </w:r>
          </w:p>
        </w:tc>
        <w:tc>
          <w:tcPr>
            <w:tcW w:w="596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5A4960F" w14:textId="77777777" w:rsidR="00343191" w:rsidRDefault="00000000">
            <w:pPr>
              <w:spacing w:after="40"/>
            </w:pPr>
            <w:r>
              <w:rPr>
                <w:b/>
                <w:bCs/>
                <w:sz w:val="19"/>
                <w:szCs w:val="19"/>
              </w:rPr>
              <w:t>HCP-1</w:t>
            </w:r>
            <w:r>
              <w:rPr>
                <w:sz w:val="19"/>
                <w:szCs w:val="19"/>
              </w:rPr>
              <w:t xml:space="preserve"> (</w:t>
            </w:r>
            <w:proofErr w:type="spellStart"/>
            <w:r>
              <w:rPr>
                <w:i/>
                <w:iCs/>
                <w:sz w:val="19"/>
                <w:szCs w:val="19"/>
              </w:rPr>
              <w:t>heme</w:t>
            </w:r>
            <w:proofErr w:type="spellEnd"/>
            <w:r>
              <w:rPr>
                <w:i/>
                <w:iCs/>
                <w:sz w:val="19"/>
                <w:szCs w:val="19"/>
              </w:rPr>
              <w:t xml:space="preserve"> carrier </w:t>
            </w:r>
            <w:proofErr w:type="spellStart"/>
            <w:r>
              <w:rPr>
                <w:i/>
                <w:iCs/>
                <w:sz w:val="19"/>
                <w:szCs w:val="19"/>
              </w:rPr>
              <w:t>protein</w:t>
            </w:r>
            <w:proofErr w:type="spellEnd"/>
            <w:r>
              <w:rPr>
                <w:i/>
                <w:iCs/>
                <w:sz w:val="19"/>
                <w:szCs w:val="19"/>
              </w:rPr>
              <w:t xml:space="preserve"> 1</w:t>
            </w:r>
            <w:r>
              <w:rPr>
                <w:sz w:val="19"/>
                <w:szCs w:val="19"/>
              </w:rPr>
              <w:t>); il ferro è liberato dall'eme-ossigenasi 1 del reticolo endoplasmatico</w:t>
            </w:r>
          </w:p>
        </w:tc>
      </w:tr>
      <w:tr w:rsidR="00343191" w14:paraId="4C258F79" w14:textId="77777777">
        <w:tblPrEx>
          <w:tblCellMar>
            <w:top w:w="0" w:type="dxa"/>
            <w:bottom w:w="0" w:type="dxa"/>
          </w:tblCellMar>
        </w:tblPrEx>
        <w:tc>
          <w:tcPr>
            <w:tcW w:w="366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9FF4F82" w14:textId="77777777" w:rsidR="00343191" w:rsidRDefault="00000000">
            <w:pPr>
              <w:spacing w:after="40"/>
            </w:pPr>
            <w:r>
              <w:rPr>
                <w:sz w:val="19"/>
                <w:szCs w:val="19"/>
              </w:rPr>
              <w:lastRenderedPageBreak/>
              <w:t>Deposito intracellulare</w:t>
            </w:r>
          </w:p>
        </w:tc>
        <w:tc>
          <w:tcPr>
            <w:tcW w:w="596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29A1507" w14:textId="77777777" w:rsidR="00343191" w:rsidRDefault="00000000">
            <w:pPr>
              <w:spacing w:after="40"/>
            </w:pPr>
            <w:r>
              <w:rPr>
                <w:b/>
                <w:bCs/>
                <w:sz w:val="19"/>
                <w:szCs w:val="19"/>
              </w:rPr>
              <w:t>Ferritina</w:t>
            </w:r>
          </w:p>
        </w:tc>
      </w:tr>
      <w:tr w:rsidR="00343191" w14:paraId="36A5466A" w14:textId="77777777">
        <w:tblPrEx>
          <w:tblCellMar>
            <w:top w:w="0" w:type="dxa"/>
            <w:bottom w:w="0" w:type="dxa"/>
          </w:tblCellMar>
        </w:tblPrEx>
        <w:tc>
          <w:tcPr>
            <w:tcW w:w="366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7FDFE4E" w14:textId="77777777" w:rsidR="00343191" w:rsidRDefault="00000000">
            <w:pPr>
              <w:spacing w:after="40"/>
            </w:pPr>
            <w:r>
              <w:rPr>
                <w:sz w:val="19"/>
                <w:szCs w:val="19"/>
              </w:rPr>
              <w:t xml:space="preserve">Uscita </w:t>
            </w:r>
            <w:proofErr w:type="spellStart"/>
            <w:r>
              <w:rPr>
                <w:sz w:val="19"/>
                <w:szCs w:val="19"/>
              </w:rPr>
              <w:t>basolaterale</w:t>
            </w:r>
            <w:proofErr w:type="spellEnd"/>
          </w:p>
        </w:tc>
        <w:tc>
          <w:tcPr>
            <w:tcW w:w="596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611DF03" w14:textId="77777777" w:rsidR="00343191" w:rsidRDefault="00000000">
            <w:pPr>
              <w:spacing w:after="40"/>
            </w:pPr>
            <w:r>
              <w:rPr>
                <w:b/>
                <w:bCs/>
                <w:sz w:val="19"/>
                <w:szCs w:val="19"/>
              </w:rPr>
              <w:t>Ferroportina</w:t>
            </w:r>
            <w:r>
              <w:rPr>
                <w:sz w:val="19"/>
                <w:szCs w:val="19"/>
              </w:rPr>
              <w:t xml:space="preserve"> (presente anche nei macrofagi)</w:t>
            </w:r>
          </w:p>
        </w:tc>
      </w:tr>
      <w:tr w:rsidR="00343191" w14:paraId="7427F1A5" w14:textId="77777777">
        <w:tblPrEx>
          <w:tblCellMar>
            <w:top w:w="0" w:type="dxa"/>
            <w:bottom w:w="0" w:type="dxa"/>
          </w:tblCellMar>
        </w:tblPrEx>
        <w:tc>
          <w:tcPr>
            <w:tcW w:w="366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D8B1F8E" w14:textId="77777777" w:rsidR="00343191" w:rsidRDefault="00000000">
            <w:pPr>
              <w:spacing w:after="40"/>
            </w:pPr>
            <w:proofErr w:type="spellStart"/>
            <w:r>
              <w:rPr>
                <w:sz w:val="19"/>
                <w:szCs w:val="19"/>
              </w:rPr>
              <w:t>Riossidazione</w:t>
            </w:r>
            <w:proofErr w:type="spellEnd"/>
            <w:r>
              <w:rPr>
                <w:sz w:val="19"/>
                <w:szCs w:val="19"/>
              </w:rPr>
              <w:t xml:space="preserve"> Fe²⁺ → Fe³⁺</w:t>
            </w:r>
          </w:p>
        </w:tc>
        <w:tc>
          <w:tcPr>
            <w:tcW w:w="596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D467CA0" w14:textId="77777777" w:rsidR="00343191" w:rsidRDefault="00000000">
            <w:pPr>
              <w:spacing w:after="40"/>
            </w:pPr>
            <w:r>
              <w:rPr>
                <w:sz w:val="19"/>
                <w:szCs w:val="19"/>
              </w:rPr>
              <w:t>Ferro-ossidasi di membrana</w:t>
            </w:r>
          </w:p>
        </w:tc>
      </w:tr>
      <w:tr w:rsidR="00343191" w14:paraId="78E24304" w14:textId="77777777">
        <w:tblPrEx>
          <w:tblCellMar>
            <w:top w:w="0" w:type="dxa"/>
            <w:bottom w:w="0" w:type="dxa"/>
          </w:tblCellMar>
        </w:tblPrEx>
        <w:tc>
          <w:tcPr>
            <w:tcW w:w="366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B6E39E2" w14:textId="77777777" w:rsidR="00343191" w:rsidRDefault="00000000">
            <w:pPr>
              <w:spacing w:after="40"/>
            </w:pPr>
            <w:r>
              <w:rPr>
                <w:sz w:val="19"/>
                <w:szCs w:val="19"/>
              </w:rPr>
              <w:t>Trasporto plasmatico</w:t>
            </w:r>
          </w:p>
        </w:tc>
        <w:tc>
          <w:tcPr>
            <w:tcW w:w="596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EAF5F28" w14:textId="77777777" w:rsidR="00343191" w:rsidRDefault="00000000">
            <w:pPr>
              <w:spacing w:after="40"/>
            </w:pPr>
            <w:r>
              <w:rPr>
                <w:b/>
                <w:bCs/>
                <w:sz w:val="19"/>
                <w:szCs w:val="19"/>
              </w:rPr>
              <w:t>Transferrina</w:t>
            </w:r>
          </w:p>
        </w:tc>
      </w:tr>
    </w:tbl>
    <w:p w14:paraId="1B31E738" w14:textId="77777777" w:rsidR="00343191" w:rsidRDefault="00343191">
      <w:pPr>
        <w:spacing w:after="100"/>
      </w:pPr>
    </w:p>
    <w:p w14:paraId="647FFF12" w14:textId="77777777" w:rsidR="00343191" w:rsidRDefault="00000000">
      <w:pPr>
        <w:pStyle w:val="Titolo3"/>
      </w:pPr>
      <w:r>
        <w:t>11.6.3 Epcidina</w:t>
      </w:r>
    </w:p>
    <w:p w14:paraId="1D694A6E" w14:textId="77777777" w:rsidR="00343191" w:rsidRDefault="00000000">
      <w:pPr>
        <w:spacing w:after="120" w:line="276" w:lineRule="auto"/>
        <w:jc w:val="both"/>
      </w:pPr>
      <w:r>
        <w:t>L'</w:t>
      </w:r>
      <w:r>
        <w:rPr>
          <w:b/>
          <w:bCs/>
        </w:rPr>
        <w:t>epcidina</w:t>
      </w:r>
      <w:r>
        <w:t xml:space="preserve">, piccolo peptide di </w:t>
      </w:r>
      <w:r>
        <w:rPr>
          <w:b/>
          <w:bCs/>
        </w:rPr>
        <w:t>25 aminoacidi</w:t>
      </w:r>
      <w:r>
        <w:t xml:space="preserve"> sintetizzato soprattutto dagli epatociti, si lega alla ferroportina e ne provoca internalizzazione e degradazione lisosomiale ubiquitina-mediata, riducendo il ferro immesso in circolo da enterociti e macrofagi. Risponde alle necessità di ferro tramite proteine codificate da geni associati all'</w:t>
      </w:r>
      <w:r>
        <w:rPr>
          <w:b/>
          <w:bCs/>
        </w:rPr>
        <w:t>emocromatosi ereditaria</w:t>
      </w:r>
      <w:r>
        <w:t xml:space="preserve"> (</w:t>
      </w:r>
      <w:r>
        <w:rPr>
          <w:b/>
          <w:bCs/>
        </w:rPr>
        <w:t>HFE</w:t>
      </w:r>
      <w:r>
        <w:t xml:space="preserve">, il più frequentemente mutato, e </w:t>
      </w:r>
      <w:r>
        <w:rPr>
          <w:b/>
          <w:bCs/>
        </w:rPr>
        <w:t>TFR2</w:t>
      </w:r>
      <w:r>
        <w:t>): quando mutati, l'epcidina si riduce e il ferro viene assorbito in modo inappropriato. L'</w:t>
      </w:r>
      <w:r>
        <w:rPr>
          <w:b/>
          <w:bCs/>
        </w:rPr>
        <w:t>infiammazione cronica</w:t>
      </w:r>
      <w:r>
        <w:t>, tramite citochine come l'</w:t>
      </w:r>
      <w:r>
        <w:rPr>
          <w:b/>
          <w:bCs/>
        </w:rPr>
        <w:t>IL-6</w:t>
      </w:r>
      <w:r>
        <w:t>, stimola invece l'epcidina.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550FAF90" w14:textId="77777777">
        <w:tblPrEx>
          <w:tblCellMar>
            <w:top w:w="0" w:type="dxa"/>
            <w:bottom w:w="0" w:type="dxa"/>
          </w:tblCellMar>
        </w:tblPrEx>
        <w:tc>
          <w:tcPr>
            <w:tcW w:w="9638" w:type="dxa"/>
            <w:tcBorders>
              <w:top w:val="none" w:sz="0" w:space="0" w:color="FFFFFF"/>
              <w:left w:val="single" w:sz="24" w:space="0" w:color="A4262C"/>
              <w:bottom w:val="none" w:sz="0" w:space="0" w:color="FFFFFF"/>
              <w:right w:val="none" w:sz="0" w:space="0" w:color="FFFFFF"/>
            </w:tcBorders>
            <w:shd w:val="clear" w:color="auto" w:fill="FBECEC"/>
            <w:tcMar>
              <w:top w:w="100" w:type="dxa"/>
              <w:left w:w="180" w:type="dxa"/>
              <w:bottom w:w="60" w:type="dxa"/>
              <w:right w:w="180" w:type="dxa"/>
            </w:tcMar>
          </w:tcPr>
          <w:p w14:paraId="6B591F39" w14:textId="77777777" w:rsidR="00343191" w:rsidRDefault="00000000">
            <w:pPr>
              <w:spacing w:after="80" w:line="264" w:lineRule="auto"/>
              <w:jc w:val="both"/>
            </w:pPr>
            <w:r>
              <w:rPr>
                <w:b/>
                <w:bCs/>
                <w:color w:val="A4262C"/>
              </w:rPr>
              <w:t xml:space="preserve">Nota — Domanda d’esame tipica. </w:t>
            </w:r>
            <w:r>
              <w:t>L'epcidina collega il metabolismo del ferro all'infiammazione e spiega sia l'emocromatosi (epcidina troppo bassa) sia l'anemia da malattia cronica (epcidina troppo alta, ferro sequestrato nei macrofagi).</w:t>
            </w:r>
          </w:p>
        </w:tc>
      </w:tr>
    </w:tbl>
    <w:p w14:paraId="55CF09D8" w14:textId="77777777" w:rsidR="00343191" w:rsidRDefault="00343191">
      <w:pPr>
        <w:spacing w:after="60"/>
      </w:pPr>
    </w:p>
    <w:p w14:paraId="02B977D8" w14:textId="77777777" w:rsidR="00343191" w:rsidRDefault="00000000">
      <w:pPr>
        <w:pStyle w:val="Titolo3"/>
      </w:pPr>
      <w:r>
        <w:t>11.6.4 Bilancio e diagnosi</w:t>
      </w:r>
    </w:p>
    <w:p w14:paraId="20373AD0" w14:textId="77777777" w:rsidR="00343191" w:rsidRDefault="00000000">
      <w:pPr>
        <w:spacing w:after="120" w:line="276" w:lineRule="auto"/>
        <w:jc w:val="both"/>
      </w:pPr>
      <w:r>
        <w:t>Il ferro si elimina solo con la perdita di cellule che lo contengono (desquamazione di mucose e cute, mestruazioni): circa 1 mg al giorno, facilmente reintegrato dalla dieta. Nella donna il bilancio è instabile per le perdite mestruali e il fabbisogno gravidico (fino a 5–6 mg/die negli ultimi due trimestri), con riserve minori (300–400 mg contro circa 1 g nell'uomo): da qui la maggiore frequenza di anemia.</w:t>
      </w:r>
    </w:p>
    <w:p w14:paraId="01D810E4" w14:textId="77777777" w:rsidR="00343191" w:rsidRDefault="00000000">
      <w:pPr>
        <w:keepNext/>
        <w:spacing w:before="120" w:after="80"/>
      </w:pPr>
      <w:r>
        <w:rPr>
          <w:b/>
          <w:bCs/>
          <w:color w:val="1F5F74"/>
          <w:sz w:val="20"/>
          <w:szCs w:val="20"/>
        </w:rPr>
        <w:t>Tabella 11.4 — Parametri del ferro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9"/>
        <w:gridCol w:w="4987"/>
        <w:gridCol w:w="1802"/>
      </w:tblGrid>
      <w:tr w:rsidR="00343191" w14:paraId="12D7503C" w14:textId="77777777">
        <w:tblPrEx>
          <w:tblCellMar>
            <w:top w:w="0" w:type="dxa"/>
            <w:bottom w:w="0" w:type="dxa"/>
          </w:tblCellMar>
        </w:tblPrEx>
        <w:trPr>
          <w:tblHeader/>
        </w:trPr>
        <w:tc>
          <w:tcPr>
            <w:tcW w:w="284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590C9E58" w14:textId="77777777" w:rsidR="00343191" w:rsidRDefault="00000000">
            <w:pPr>
              <w:spacing w:after="40"/>
            </w:pPr>
            <w:r>
              <w:rPr>
                <w:b/>
                <w:bCs/>
                <w:color w:val="FFFFFF"/>
                <w:sz w:val="19"/>
                <w:szCs w:val="19"/>
              </w:rPr>
              <w:t>Parametro</w:t>
            </w:r>
          </w:p>
        </w:tc>
        <w:tc>
          <w:tcPr>
            <w:tcW w:w="4987"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5423738E" w14:textId="77777777" w:rsidR="00343191" w:rsidRDefault="00000000">
            <w:pPr>
              <w:spacing w:after="40"/>
            </w:pPr>
            <w:r>
              <w:rPr>
                <w:b/>
                <w:bCs/>
                <w:color w:val="FFFFFF"/>
                <w:sz w:val="19"/>
                <w:szCs w:val="19"/>
              </w:rPr>
              <w:t>Significato</w:t>
            </w:r>
          </w:p>
        </w:tc>
        <w:tc>
          <w:tcPr>
            <w:tcW w:w="1802"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F14FA68" w14:textId="77777777" w:rsidR="00343191" w:rsidRDefault="00000000">
            <w:pPr>
              <w:spacing w:after="40"/>
            </w:pPr>
            <w:r>
              <w:rPr>
                <w:b/>
                <w:bCs/>
                <w:color w:val="FFFFFF"/>
                <w:sz w:val="19"/>
                <w:szCs w:val="19"/>
              </w:rPr>
              <w:t>Valori normali</w:t>
            </w:r>
          </w:p>
        </w:tc>
      </w:tr>
      <w:tr w:rsidR="00343191" w14:paraId="1BF487DE" w14:textId="77777777">
        <w:tblPrEx>
          <w:tblCellMar>
            <w:top w:w="0" w:type="dxa"/>
            <w:bottom w:w="0" w:type="dxa"/>
          </w:tblCellMar>
        </w:tblPrEx>
        <w:tc>
          <w:tcPr>
            <w:tcW w:w="284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92DC95D" w14:textId="77777777" w:rsidR="00343191" w:rsidRDefault="00000000">
            <w:pPr>
              <w:spacing w:after="40"/>
            </w:pPr>
            <w:r>
              <w:rPr>
                <w:sz w:val="19"/>
                <w:szCs w:val="19"/>
              </w:rPr>
              <w:t>Sideremia</w:t>
            </w:r>
          </w:p>
        </w:tc>
        <w:tc>
          <w:tcPr>
            <w:tcW w:w="498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C92DE23" w14:textId="77777777" w:rsidR="00343191" w:rsidRDefault="00000000">
            <w:pPr>
              <w:spacing w:after="40"/>
            </w:pPr>
            <w:r>
              <w:rPr>
                <w:sz w:val="19"/>
                <w:szCs w:val="19"/>
              </w:rPr>
              <w:t>Ferro circolante legato alla transferrina</w:t>
            </w:r>
          </w:p>
        </w:tc>
        <w:tc>
          <w:tcPr>
            <w:tcW w:w="180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960A707" w14:textId="77777777" w:rsidR="00343191" w:rsidRDefault="00000000">
            <w:pPr>
              <w:spacing w:after="40"/>
            </w:pPr>
            <w:r>
              <w:rPr>
                <w:sz w:val="19"/>
                <w:szCs w:val="19"/>
              </w:rPr>
              <w:t xml:space="preserve">50–150 </w:t>
            </w:r>
            <w:proofErr w:type="spellStart"/>
            <w:r>
              <w:rPr>
                <w:sz w:val="19"/>
                <w:szCs w:val="19"/>
              </w:rPr>
              <w:t>μg</w:t>
            </w:r>
            <w:proofErr w:type="spellEnd"/>
            <w:r>
              <w:rPr>
                <w:sz w:val="19"/>
                <w:szCs w:val="19"/>
              </w:rPr>
              <w:t>/</w:t>
            </w:r>
            <w:proofErr w:type="spellStart"/>
            <w:r>
              <w:rPr>
                <w:sz w:val="19"/>
                <w:szCs w:val="19"/>
              </w:rPr>
              <w:t>dL</w:t>
            </w:r>
            <w:proofErr w:type="spellEnd"/>
          </w:p>
        </w:tc>
      </w:tr>
      <w:tr w:rsidR="00343191" w14:paraId="1CF295D8" w14:textId="77777777">
        <w:tblPrEx>
          <w:tblCellMar>
            <w:top w:w="0" w:type="dxa"/>
            <w:bottom w:w="0" w:type="dxa"/>
          </w:tblCellMar>
        </w:tblPrEx>
        <w:tc>
          <w:tcPr>
            <w:tcW w:w="284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F0D1EB3" w14:textId="77777777" w:rsidR="00343191" w:rsidRDefault="00000000">
            <w:pPr>
              <w:spacing w:after="40"/>
            </w:pPr>
            <w:r>
              <w:rPr>
                <w:sz w:val="19"/>
                <w:szCs w:val="19"/>
              </w:rPr>
              <w:t>TIBC (capacità totale legante il ferro)</w:t>
            </w:r>
          </w:p>
        </w:tc>
        <w:tc>
          <w:tcPr>
            <w:tcW w:w="498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55F84B5" w14:textId="77777777" w:rsidR="00343191" w:rsidRDefault="00000000">
            <w:pPr>
              <w:spacing w:after="40"/>
            </w:pPr>
            <w:r>
              <w:rPr>
                <w:sz w:val="19"/>
                <w:szCs w:val="19"/>
              </w:rPr>
              <w:t>Stima indiretta della transferrina, ottenuta saturandone i siti con ferro aggiunto</w:t>
            </w:r>
          </w:p>
        </w:tc>
        <w:tc>
          <w:tcPr>
            <w:tcW w:w="180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C72D8C3" w14:textId="77777777" w:rsidR="00343191" w:rsidRDefault="00000000">
            <w:pPr>
              <w:spacing w:after="40"/>
            </w:pPr>
            <w:r>
              <w:rPr>
                <w:sz w:val="19"/>
                <w:szCs w:val="19"/>
              </w:rPr>
              <w:t xml:space="preserve">230–390 </w:t>
            </w:r>
            <w:proofErr w:type="spellStart"/>
            <w:r>
              <w:rPr>
                <w:sz w:val="19"/>
                <w:szCs w:val="19"/>
              </w:rPr>
              <w:t>μg</w:t>
            </w:r>
            <w:proofErr w:type="spellEnd"/>
            <w:r>
              <w:rPr>
                <w:sz w:val="19"/>
                <w:szCs w:val="19"/>
              </w:rPr>
              <w:t>/</w:t>
            </w:r>
            <w:proofErr w:type="spellStart"/>
            <w:r>
              <w:rPr>
                <w:sz w:val="19"/>
                <w:szCs w:val="19"/>
              </w:rPr>
              <w:t>dL</w:t>
            </w:r>
            <w:proofErr w:type="spellEnd"/>
          </w:p>
        </w:tc>
      </w:tr>
      <w:tr w:rsidR="00343191" w14:paraId="3080E2BC" w14:textId="77777777">
        <w:tblPrEx>
          <w:tblCellMar>
            <w:top w:w="0" w:type="dxa"/>
            <w:bottom w:w="0" w:type="dxa"/>
          </w:tblCellMar>
        </w:tblPrEx>
        <w:tc>
          <w:tcPr>
            <w:tcW w:w="284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16B539E" w14:textId="77777777" w:rsidR="00343191" w:rsidRDefault="00000000">
            <w:pPr>
              <w:spacing w:after="40"/>
            </w:pPr>
            <w:r>
              <w:rPr>
                <w:sz w:val="19"/>
                <w:szCs w:val="19"/>
              </w:rPr>
              <w:t>Saturazione della transferrina</w:t>
            </w:r>
          </w:p>
        </w:tc>
        <w:tc>
          <w:tcPr>
            <w:tcW w:w="498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D738734" w14:textId="77777777" w:rsidR="00343191" w:rsidRDefault="00000000">
            <w:pPr>
              <w:spacing w:after="40"/>
            </w:pPr>
            <w:r>
              <w:rPr>
                <w:sz w:val="19"/>
                <w:szCs w:val="19"/>
              </w:rPr>
              <w:t>Sideremia / TIBC × 100</w:t>
            </w:r>
          </w:p>
        </w:tc>
        <w:tc>
          <w:tcPr>
            <w:tcW w:w="180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4168F36" w14:textId="77777777" w:rsidR="00343191" w:rsidRDefault="00000000">
            <w:pPr>
              <w:spacing w:after="40"/>
            </w:pPr>
            <w:r>
              <w:rPr>
                <w:sz w:val="19"/>
                <w:szCs w:val="19"/>
              </w:rPr>
              <w:t>25–50%</w:t>
            </w:r>
          </w:p>
        </w:tc>
      </w:tr>
      <w:tr w:rsidR="00343191" w14:paraId="3E268BBB" w14:textId="77777777">
        <w:tblPrEx>
          <w:tblCellMar>
            <w:top w:w="0" w:type="dxa"/>
            <w:bottom w:w="0" w:type="dxa"/>
          </w:tblCellMar>
        </w:tblPrEx>
        <w:tc>
          <w:tcPr>
            <w:tcW w:w="284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B871126" w14:textId="77777777" w:rsidR="00343191" w:rsidRDefault="00000000">
            <w:pPr>
              <w:spacing w:after="40"/>
            </w:pPr>
            <w:r>
              <w:rPr>
                <w:sz w:val="19"/>
                <w:szCs w:val="19"/>
              </w:rPr>
              <w:t>Ferritina</w:t>
            </w:r>
          </w:p>
        </w:tc>
        <w:tc>
          <w:tcPr>
            <w:tcW w:w="498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7A9CA40" w14:textId="77777777" w:rsidR="00343191" w:rsidRDefault="00000000">
            <w:pPr>
              <w:spacing w:after="40"/>
            </w:pPr>
            <w:r>
              <w:rPr>
                <w:sz w:val="19"/>
                <w:szCs w:val="19"/>
              </w:rPr>
              <w:t>Ben correlata alle riserve totali di ferro</w:t>
            </w:r>
          </w:p>
        </w:tc>
        <w:tc>
          <w:tcPr>
            <w:tcW w:w="180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7C0E538" w14:textId="77777777" w:rsidR="00343191" w:rsidRDefault="00000000">
            <w:pPr>
              <w:spacing w:after="40"/>
            </w:pPr>
            <w:r>
              <w:rPr>
                <w:sz w:val="19"/>
                <w:szCs w:val="19"/>
              </w:rPr>
              <w:t>—</w:t>
            </w:r>
          </w:p>
        </w:tc>
      </w:tr>
    </w:tbl>
    <w:p w14:paraId="67CB5E79" w14:textId="77777777" w:rsidR="00343191" w:rsidRDefault="00343191">
      <w:pPr>
        <w:spacing w:after="100"/>
      </w:pPr>
    </w:p>
    <w:p w14:paraId="7FF4241E" w14:textId="77777777" w:rsidR="00343191" w:rsidRDefault="00000000">
      <w:pPr>
        <w:spacing w:after="120" w:line="276" w:lineRule="auto"/>
        <w:jc w:val="both"/>
      </w:pPr>
      <w:r>
        <w:rPr>
          <w:b/>
          <w:bCs/>
        </w:rPr>
        <w:t>Cause di carenza</w:t>
      </w:r>
      <w:r>
        <w:t>:</w:t>
      </w:r>
    </w:p>
    <w:p w14:paraId="541A7CC5" w14:textId="77777777" w:rsidR="00343191" w:rsidRDefault="00000000">
      <w:pPr>
        <w:pStyle w:val="Paragrafoelenco"/>
        <w:numPr>
          <w:ilvl w:val="0"/>
          <w:numId w:val="3"/>
        </w:numPr>
        <w:spacing w:after="60" w:line="264" w:lineRule="auto"/>
        <w:jc w:val="both"/>
      </w:pPr>
      <w:r>
        <w:t>aumentato fabbisogno: gravidanza, rapido accrescimento neonatale e adolescenziale (anche per riserve materne ridotte);</w:t>
      </w:r>
    </w:p>
    <w:p w14:paraId="173184BC" w14:textId="77777777" w:rsidR="00343191" w:rsidRDefault="00000000">
      <w:pPr>
        <w:pStyle w:val="Paragrafoelenco"/>
        <w:numPr>
          <w:ilvl w:val="0"/>
          <w:numId w:val="3"/>
        </w:numPr>
        <w:spacing w:after="60" w:line="264" w:lineRule="auto"/>
        <w:jc w:val="both"/>
      </w:pPr>
      <w:r>
        <w:t>perdite: emorragie acute e croniche, soprattutto gastrointestinali (ulcera peptica, gastrite, emorroidi, adenocarcinoma del colon) o genito-urinarie, mestruazioni, emolisi intravascolare;</w:t>
      </w:r>
    </w:p>
    <w:p w14:paraId="61BDDABD" w14:textId="77777777" w:rsidR="00343191" w:rsidRDefault="00000000">
      <w:pPr>
        <w:pStyle w:val="Paragrafoelenco"/>
        <w:numPr>
          <w:ilvl w:val="0"/>
          <w:numId w:val="3"/>
        </w:numPr>
        <w:spacing w:after="60" w:line="264" w:lineRule="auto"/>
        <w:jc w:val="both"/>
      </w:pPr>
      <w:r>
        <w:t>ridotto apporto: diete ricche di cereali e povere di carne, anziani e indigenti, malassorbimento.</w:t>
      </w:r>
    </w:p>
    <w:p w14:paraId="4B7D7893" w14:textId="77777777" w:rsidR="00343191" w:rsidRDefault="00000000">
      <w:pPr>
        <w:keepNext/>
        <w:spacing w:before="120" w:after="80"/>
      </w:pPr>
      <w:r>
        <w:rPr>
          <w:b/>
          <w:bCs/>
          <w:color w:val="1F5F74"/>
          <w:sz w:val="20"/>
          <w:szCs w:val="20"/>
        </w:rPr>
        <w:t xml:space="preserve">Tabella 11.5 — Anemia </w:t>
      </w:r>
      <w:proofErr w:type="spellStart"/>
      <w:r>
        <w:rPr>
          <w:b/>
          <w:bCs/>
          <w:color w:val="1F5F74"/>
          <w:sz w:val="20"/>
          <w:szCs w:val="20"/>
        </w:rPr>
        <w:t>sideropenica</w:t>
      </w:r>
      <w:proofErr w:type="spellEnd"/>
      <w:r>
        <w:rPr>
          <w:b/>
          <w:bCs/>
          <w:color w:val="1F5F74"/>
          <w:sz w:val="20"/>
          <w:szCs w:val="20"/>
        </w:rPr>
        <w:t xml:space="preserve"> e anemia da malattia cronica (integrazione dalle guide di studio)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6"/>
        <w:gridCol w:w="2963"/>
        <w:gridCol w:w="4149"/>
      </w:tblGrid>
      <w:tr w:rsidR="00343191" w14:paraId="4558B99C" w14:textId="77777777">
        <w:tblPrEx>
          <w:tblCellMar>
            <w:top w:w="0" w:type="dxa"/>
            <w:bottom w:w="0" w:type="dxa"/>
          </w:tblCellMar>
        </w:tblPrEx>
        <w:trPr>
          <w:tblHeader/>
        </w:trPr>
        <w:tc>
          <w:tcPr>
            <w:tcW w:w="2526"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2787792B" w14:textId="77777777" w:rsidR="00343191" w:rsidRDefault="00000000">
            <w:pPr>
              <w:spacing w:after="40"/>
            </w:pPr>
            <w:r>
              <w:rPr>
                <w:b/>
                <w:bCs/>
                <w:color w:val="FFFFFF"/>
                <w:sz w:val="19"/>
                <w:szCs w:val="19"/>
              </w:rPr>
              <w:t>Parametro</w:t>
            </w:r>
          </w:p>
        </w:tc>
        <w:tc>
          <w:tcPr>
            <w:tcW w:w="2963"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13403154" w14:textId="77777777" w:rsidR="00343191" w:rsidRDefault="00000000">
            <w:pPr>
              <w:spacing w:after="40"/>
            </w:pPr>
            <w:r>
              <w:rPr>
                <w:b/>
                <w:bCs/>
                <w:color w:val="FFFFFF"/>
                <w:sz w:val="19"/>
                <w:szCs w:val="19"/>
              </w:rPr>
              <w:t>Carenza di ferro</w:t>
            </w:r>
          </w:p>
        </w:tc>
        <w:tc>
          <w:tcPr>
            <w:tcW w:w="414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20B11AAA" w14:textId="77777777" w:rsidR="00343191" w:rsidRDefault="00000000">
            <w:pPr>
              <w:spacing w:after="40"/>
            </w:pPr>
            <w:r>
              <w:rPr>
                <w:b/>
                <w:bCs/>
                <w:color w:val="FFFFFF"/>
                <w:sz w:val="19"/>
                <w:szCs w:val="19"/>
              </w:rPr>
              <w:t>Malattia cronica</w:t>
            </w:r>
          </w:p>
        </w:tc>
      </w:tr>
      <w:tr w:rsidR="00343191" w14:paraId="286A7471" w14:textId="77777777">
        <w:tblPrEx>
          <w:tblCellMar>
            <w:top w:w="0" w:type="dxa"/>
            <w:bottom w:w="0" w:type="dxa"/>
          </w:tblCellMar>
        </w:tblPrEx>
        <w:tc>
          <w:tcPr>
            <w:tcW w:w="252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7D564F1" w14:textId="77777777" w:rsidR="00343191" w:rsidRDefault="00000000">
            <w:pPr>
              <w:spacing w:after="40"/>
            </w:pPr>
            <w:r>
              <w:rPr>
                <w:sz w:val="19"/>
                <w:szCs w:val="19"/>
              </w:rPr>
              <w:t>Sideremia</w:t>
            </w:r>
          </w:p>
        </w:tc>
        <w:tc>
          <w:tcPr>
            <w:tcW w:w="296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08E787F" w14:textId="77777777" w:rsidR="00343191" w:rsidRDefault="00000000">
            <w:pPr>
              <w:spacing w:after="40"/>
            </w:pPr>
            <w:r>
              <w:rPr>
                <w:sz w:val="19"/>
                <w:szCs w:val="19"/>
              </w:rPr>
              <w:t>Bassa</w:t>
            </w:r>
          </w:p>
        </w:tc>
        <w:tc>
          <w:tcPr>
            <w:tcW w:w="414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4B17F3A" w14:textId="77777777" w:rsidR="00343191" w:rsidRDefault="00000000">
            <w:pPr>
              <w:spacing w:after="40"/>
            </w:pPr>
            <w:r>
              <w:rPr>
                <w:sz w:val="19"/>
                <w:szCs w:val="19"/>
              </w:rPr>
              <w:t>Bassa</w:t>
            </w:r>
          </w:p>
        </w:tc>
      </w:tr>
      <w:tr w:rsidR="00343191" w14:paraId="391FC4E7" w14:textId="77777777">
        <w:tblPrEx>
          <w:tblCellMar>
            <w:top w:w="0" w:type="dxa"/>
            <w:bottom w:w="0" w:type="dxa"/>
          </w:tblCellMar>
        </w:tblPrEx>
        <w:tc>
          <w:tcPr>
            <w:tcW w:w="252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701D883" w14:textId="77777777" w:rsidR="00343191" w:rsidRDefault="00000000">
            <w:pPr>
              <w:spacing w:after="40"/>
            </w:pPr>
            <w:r>
              <w:rPr>
                <w:sz w:val="19"/>
                <w:szCs w:val="19"/>
              </w:rPr>
              <w:t>Ferritina</w:t>
            </w:r>
          </w:p>
        </w:tc>
        <w:tc>
          <w:tcPr>
            <w:tcW w:w="296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CDBDBAD" w14:textId="77777777" w:rsidR="00343191" w:rsidRDefault="00000000">
            <w:pPr>
              <w:spacing w:after="40"/>
            </w:pPr>
            <w:r>
              <w:rPr>
                <w:sz w:val="19"/>
                <w:szCs w:val="19"/>
              </w:rPr>
              <w:t>Bassa</w:t>
            </w:r>
          </w:p>
        </w:tc>
        <w:tc>
          <w:tcPr>
            <w:tcW w:w="414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9875DA1" w14:textId="77777777" w:rsidR="00343191" w:rsidRDefault="00000000">
            <w:pPr>
              <w:spacing w:after="40"/>
            </w:pPr>
            <w:r>
              <w:rPr>
                <w:sz w:val="19"/>
                <w:szCs w:val="19"/>
              </w:rPr>
              <w:t>Normale o alta</w:t>
            </w:r>
          </w:p>
        </w:tc>
      </w:tr>
      <w:tr w:rsidR="00343191" w14:paraId="0A8B3D07" w14:textId="77777777">
        <w:tblPrEx>
          <w:tblCellMar>
            <w:top w:w="0" w:type="dxa"/>
            <w:bottom w:w="0" w:type="dxa"/>
          </w:tblCellMar>
        </w:tblPrEx>
        <w:tc>
          <w:tcPr>
            <w:tcW w:w="252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2D19C7A" w14:textId="77777777" w:rsidR="00343191" w:rsidRDefault="00000000">
            <w:pPr>
              <w:spacing w:after="40"/>
            </w:pPr>
            <w:r>
              <w:rPr>
                <w:sz w:val="19"/>
                <w:szCs w:val="19"/>
              </w:rPr>
              <w:lastRenderedPageBreak/>
              <w:t>TIBC</w:t>
            </w:r>
          </w:p>
        </w:tc>
        <w:tc>
          <w:tcPr>
            <w:tcW w:w="296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E6C9D89" w14:textId="77777777" w:rsidR="00343191" w:rsidRDefault="00000000">
            <w:pPr>
              <w:spacing w:after="40"/>
            </w:pPr>
            <w:r>
              <w:rPr>
                <w:sz w:val="19"/>
                <w:szCs w:val="19"/>
              </w:rPr>
              <w:t>Alta</w:t>
            </w:r>
          </w:p>
        </w:tc>
        <w:tc>
          <w:tcPr>
            <w:tcW w:w="414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7E4407F" w14:textId="77777777" w:rsidR="00343191" w:rsidRDefault="00000000">
            <w:pPr>
              <w:spacing w:after="40"/>
            </w:pPr>
            <w:r>
              <w:rPr>
                <w:sz w:val="19"/>
                <w:szCs w:val="19"/>
              </w:rPr>
              <w:t>Bassa</w:t>
            </w:r>
          </w:p>
        </w:tc>
      </w:tr>
      <w:tr w:rsidR="00343191" w14:paraId="3BA65602" w14:textId="77777777">
        <w:tblPrEx>
          <w:tblCellMar>
            <w:top w:w="0" w:type="dxa"/>
            <w:bottom w:w="0" w:type="dxa"/>
          </w:tblCellMar>
        </w:tblPrEx>
        <w:tc>
          <w:tcPr>
            <w:tcW w:w="252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AB0F6CF" w14:textId="77777777" w:rsidR="00343191" w:rsidRDefault="00000000">
            <w:pPr>
              <w:spacing w:after="40"/>
            </w:pPr>
            <w:r>
              <w:rPr>
                <w:sz w:val="19"/>
                <w:szCs w:val="19"/>
              </w:rPr>
              <w:t>Meccanismo</w:t>
            </w:r>
          </w:p>
        </w:tc>
        <w:tc>
          <w:tcPr>
            <w:tcW w:w="296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1F91EB2" w14:textId="77777777" w:rsidR="00343191" w:rsidRDefault="00000000">
            <w:pPr>
              <w:spacing w:after="40"/>
            </w:pPr>
            <w:r>
              <w:rPr>
                <w:sz w:val="19"/>
                <w:szCs w:val="19"/>
              </w:rPr>
              <w:t>Deficit assoluto di ferro</w:t>
            </w:r>
          </w:p>
        </w:tc>
        <w:tc>
          <w:tcPr>
            <w:tcW w:w="414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D1B4EAF" w14:textId="77777777" w:rsidR="00343191" w:rsidRDefault="00000000">
            <w:pPr>
              <w:spacing w:after="40"/>
            </w:pPr>
            <w:r>
              <w:rPr>
                <w:sz w:val="19"/>
                <w:szCs w:val="19"/>
              </w:rPr>
              <w:t>Sequestro del ferro nei macrofagi (IL-6 → ↑ epcidina)</w:t>
            </w:r>
          </w:p>
        </w:tc>
      </w:tr>
    </w:tbl>
    <w:p w14:paraId="773E5AAC" w14:textId="77777777" w:rsidR="00343191" w:rsidRDefault="00343191">
      <w:pPr>
        <w:spacing w:after="100"/>
      </w:pPr>
    </w:p>
    <w:p w14:paraId="2E29716C" w14:textId="77777777" w:rsidR="00343191" w:rsidRDefault="00000000">
      <w:pPr>
        <w:pStyle w:val="Titolo2"/>
      </w:pPr>
      <w:bookmarkStart w:id="9103" w:name="_TocFis104"/>
      <w:r>
        <w:t>11.7 Anemie macrocitiche megaloblastiche</w:t>
      </w:r>
      <w:bookmarkEnd w:id="9103"/>
    </w:p>
    <w:p w14:paraId="06F0F64F" w14:textId="77777777" w:rsidR="00343191" w:rsidRDefault="00000000">
      <w:pPr>
        <w:spacing w:after="120" w:line="276" w:lineRule="auto"/>
        <w:jc w:val="both"/>
      </w:pPr>
      <w:r>
        <w:t xml:space="preserve">Nel midollo si formano </w:t>
      </w:r>
      <w:r>
        <w:rPr>
          <w:b/>
          <w:bCs/>
        </w:rPr>
        <w:t>megaloblasti</w:t>
      </w:r>
      <w:r>
        <w:t xml:space="preserve">, precursori </w:t>
      </w:r>
      <w:proofErr w:type="spellStart"/>
      <w:r>
        <w:t>eritroidi</w:t>
      </w:r>
      <w:proofErr w:type="spellEnd"/>
      <w:r>
        <w:t xml:space="preserve"> più grandi del normale con maturazione citoplasmatica più avanzata di quella nucleare; in periferia compaiono </w:t>
      </w:r>
      <w:r>
        <w:rPr>
          <w:b/>
          <w:bCs/>
        </w:rPr>
        <w:t>macrociti</w:t>
      </w:r>
      <w:r>
        <w:t xml:space="preserve">. Le cause principali sono la carenza di </w:t>
      </w:r>
      <w:r>
        <w:rPr>
          <w:b/>
          <w:bCs/>
        </w:rPr>
        <w:t>folati</w:t>
      </w:r>
      <w:r>
        <w:t xml:space="preserve">, la carenza di </w:t>
      </w:r>
      <w:r>
        <w:rPr>
          <w:b/>
          <w:bCs/>
        </w:rPr>
        <w:t>vitamina B12</w:t>
      </w:r>
      <w:r>
        <w:t xml:space="preserve"> e i farmaci che interferiscono con la sintesi del DNA.</w:t>
      </w:r>
    </w:p>
    <w:p w14:paraId="6525DF68" w14:textId="77777777" w:rsidR="00343191" w:rsidRDefault="00000000">
      <w:pPr>
        <w:spacing w:after="120" w:line="276" w:lineRule="auto"/>
        <w:jc w:val="both"/>
      </w:pPr>
      <w:r>
        <w:t xml:space="preserve">Il meccanismo comune è la </w:t>
      </w:r>
      <w:r>
        <w:rPr>
          <w:b/>
          <w:bCs/>
        </w:rPr>
        <w:t>ridotta sintesi di DNA</w:t>
      </w:r>
      <w:r>
        <w:t xml:space="preserve"> (biosintesi di purine e pirimidine): la divisione è rallentata mentre la crescita citoplasmatica è normale, con cellule grandi, nucleo immaturo, cromatina fine e puntiforme e aumento del rapporto RNA/DNA. I megaloblasti vengono distrutti in eccesso nel midollo (</w:t>
      </w:r>
      <w:r>
        <w:rPr>
          <w:b/>
          <w:bCs/>
        </w:rPr>
        <w:t>eritropoiesi inefficace</w:t>
      </w:r>
      <w:r>
        <w:t xml:space="preserve">): nell'anemia macrocitica grave fino al </w:t>
      </w:r>
      <w:r>
        <w:rPr>
          <w:b/>
          <w:bCs/>
        </w:rPr>
        <w:t>90%</w:t>
      </w:r>
      <w:r>
        <w:t xml:space="preserve"> dei precursori, invece del normale 10%, è distrutto prima del rilascio. L'indice reticolocitario è basso e la bilirubina non coniugata aumenta.</w:t>
      </w:r>
    </w:p>
    <w:p w14:paraId="78F88726" w14:textId="77777777" w:rsidR="00343191" w:rsidRDefault="00000000">
      <w:pPr>
        <w:pStyle w:val="Titolo3"/>
      </w:pPr>
      <w:r>
        <w:t>11.7.1 Vitamina B12</w:t>
      </w:r>
    </w:p>
    <w:p w14:paraId="7165ABFF" w14:textId="77777777" w:rsidR="00343191" w:rsidRDefault="00000000">
      <w:pPr>
        <w:spacing w:after="120" w:line="276" w:lineRule="auto"/>
        <w:jc w:val="both"/>
      </w:pPr>
      <w:r>
        <w:t xml:space="preserve">La </w:t>
      </w:r>
      <w:r>
        <w:rPr>
          <w:b/>
          <w:bCs/>
        </w:rPr>
        <w:t>cobalamina</w:t>
      </w:r>
      <w:r>
        <w:t xml:space="preserve"> è cofattore della </w:t>
      </w:r>
      <w:r>
        <w:rPr>
          <w:b/>
          <w:bCs/>
        </w:rPr>
        <w:t>metionina sintetasi</w:t>
      </w:r>
      <w:r>
        <w:t>, che trasforma il folato circolante (</w:t>
      </w:r>
      <w:proofErr w:type="spellStart"/>
      <w:r>
        <w:t>metiltetraidrofolato</w:t>
      </w:r>
      <w:proofErr w:type="spellEnd"/>
      <w:r>
        <w:t xml:space="preserve">) in </w:t>
      </w:r>
      <w:proofErr w:type="spellStart"/>
      <w:r>
        <w:rPr>
          <w:b/>
          <w:bCs/>
        </w:rPr>
        <w:t>tetraidrofolato</w:t>
      </w:r>
      <w:proofErr w:type="spellEnd"/>
      <w:r>
        <w:t xml:space="preserve">, trasferendo un gruppo metilico. La metionina prodotta serve per la sintesi della colina e dei fosfolipidi contenenti colina, necessari per le </w:t>
      </w:r>
      <w:r>
        <w:rPr>
          <w:b/>
          <w:bCs/>
        </w:rPr>
        <w:t>guaine mieliniche</w:t>
      </w:r>
      <w:r>
        <w:t>: da qui le manifestazioni neurologiche della carenza.</w:t>
      </w:r>
    </w:p>
    <w:p w14:paraId="648444C1" w14:textId="77777777" w:rsidR="00343191" w:rsidRDefault="00000000">
      <w:pPr>
        <w:spacing w:after="120" w:line="276" w:lineRule="auto"/>
        <w:jc w:val="both"/>
      </w:pPr>
      <w:r>
        <w:t xml:space="preserve">Le </w:t>
      </w:r>
      <w:r>
        <w:rPr>
          <w:b/>
          <w:bCs/>
        </w:rPr>
        <w:t>manifestazioni neurologiche</w:t>
      </w:r>
      <w:r>
        <w:t xml:space="preserve"> iniziano perifericamente con parestesie e torpore agli arti, poi debolezza, atassia e alterazioni della sensibilità; a livello centrale vanno dalla lieve irritabilità alla psicosi franca. Si osservano demielinizzazione, degenerazione assonale e morte neuronale a carico di nervi periferici, colonne posteriori e laterali del midollo e, meno spesso, nervi ottici e cervello.</w:t>
      </w:r>
    </w:p>
    <w:p w14:paraId="414E8857" w14:textId="77777777" w:rsidR="00343191" w:rsidRDefault="00000000">
      <w:pPr>
        <w:spacing w:after="120" w:line="276" w:lineRule="auto"/>
        <w:jc w:val="both"/>
      </w:pPr>
      <w:r>
        <w:t xml:space="preserve">La B12 non è sintetizzata dall'organismo: le uniche fonti sono carne, pesce e latticini. La dieta ne contiene 5–30 </w:t>
      </w:r>
      <w:proofErr w:type="spellStart"/>
      <w:r>
        <w:t>μg</w:t>
      </w:r>
      <w:proofErr w:type="spellEnd"/>
      <w:r>
        <w:t xml:space="preserve">/die a fronte di un fabbisogno di 1–3 </w:t>
      </w:r>
      <w:proofErr w:type="spellStart"/>
      <w:r>
        <w:t>μg</w:t>
      </w:r>
      <w:proofErr w:type="spellEnd"/>
      <w:r>
        <w:t xml:space="preserve">/die; le riserve epatiche bastano per </w:t>
      </w:r>
      <w:r>
        <w:rPr>
          <w:b/>
          <w:bCs/>
        </w:rPr>
        <w:t>3–4 anni</w:t>
      </w:r>
      <w:r>
        <w:t xml:space="preserve"> di carenza completa.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0256DC77" w14:textId="77777777">
        <w:tblPrEx>
          <w:tblCellMar>
            <w:top w:w="0" w:type="dxa"/>
            <w:bottom w:w="0" w:type="dxa"/>
          </w:tblCellMar>
        </w:tblPrEx>
        <w:tc>
          <w:tcPr>
            <w:tcW w:w="9638" w:type="dxa"/>
            <w:tcBorders>
              <w:top w:val="none" w:sz="0" w:space="0" w:color="FFFFFF"/>
              <w:left w:val="single" w:sz="24" w:space="0" w:color="2E5E9E"/>
              <w:bottom w:val="none" w:sz="0" w:space="0" w:color="FFFFFF"/>
              <w:right w:val="none" w:sz="0" w:space="0" w:color="FFFFFF"/>
            </w:tcBorders>
            <w:shd w:val="clear" w:color="auto" w:fill="EAF1FA"/>
            <w:tcMar>
              <w:top w:w="100" w:type="dxa"/>
              <w:left w:w="180" w:type="dxa"/>
              <w:bottom w:w="60" w:type="dxa"/>
              <w:right w:w="180" w:type="dxa"/>
            </w:tcMar>
          </w:tcPr>
          <w:p w14:paraId="7CD13E7A" w14:textId="77777777" w:rsidR="00343191" w:rsidRDefault="00000000">
            <w:pPr>
              <w:spacing w:after="80" w:line="264" w:lineRule="auto"/>
              <w:jc w:val="both"/>
            </w:pPr>
            <w:r>
              <w:rPr>
                <w:b/>
                <w:bCs/>
                <w:color w:val="2E5E9E"/>
              </w:rPr>
              <w:t xml:space="preserve">Nota — </w:t>
            </w:r>
            <w:r>
              <w:t xml:space="preserve">Le slide riportano apporto e fabbisogno in «mg»; l'unità corretta è il </w:t>
            </w:r>
            <w:r>
              <w:rPr>
                <w:b/>
                <w:bCs/>
              </w:rPr>
              <w:t>microgrammo</w:t>
            </w:r>
            <w:r>
              <w:t xml:space="preserve"> (</w:t>
            </w:r>
            <w:proofErr w:type="spellStart"/>
            <w:r>
              <w:t>μg</w:t>
            </w:r>
            <w:proofErr w:type="spellEnd"/>
            <w:r>
              <w:t>).</w:t>
            </w:r>
          </w:p>
        </w:tc>
      </w:tr>
    </w:tbl>
    <w:p w14:paraId="5954645F" w14:textId="77777777" w:rsidR="00343191" w:rsidRDefault="00343191">
      <w:pPr>
        <w:spacing w:after="60"/>
      </w:pPr>
    </w:p>
    <w:p w14:paraId="159B71A0" w14:textId="77777777" w:rsidR="00343191" w:rsidRDefault="00000000">
      <w:pPr>
        <w:spacing w:after="120" w:line="276" w:lineRule="auto"/>
        <w:jc w:val="both"/>
      </w:pPr>
      <w:r>
        <w:rPr>
          <w:b/>
          <w:bCs/>
        </w:rPr>
        <w:t>Assorbimento</w:t>
      </w:r>
      <w:r>
        <w:t xml:space="preserve">: la proteina </w:t>
      </w:r>
      <w:r>
        <w:rPr>
          <w:b/>
          <w:bCs/>
        </w:rPr>
        <w:t>R</w:t>
      </w:r>
      <w:r>
        <w:t xml:space="preserve"> (saliva e succo gastrico) protegge la cobalamina dal succo gastrico; nel duodeno gli enzimi pancreatici digeriscono il complesso B12-R e la vitamina si lega al </w:t>
      </w:r>
      <w:r>
        <w:rPr>
          <w:b/>
          <w:bCs/>
        </w:rPr>
        <w:t>fattore intrinseco</w:t>
      </w:r>
      <w:r>
        <w:t xml:space="preserve"> (IF), glicoproteina di 50 </w:t>
      </w:r>
      <w:proofErr w:type="spellStart"/>
      <w:r>
        <w:t>kDa</w:t>
      </w:r>
      <w:proofErr w:type="spellEnd"/>
      <w:r>
        <w:t xml:space="preserve"> secreta dalle cellule parietali del corpo e del fondo gastrico insieme all'HCl. Dopo l'assorbimento ileale la vitamina si stacca dal complesso e, dopo circa </w:t>
      </w:r>
      <w:proofErr w:type="gramStart"/>
      <w:r>
        <w:t>6</w:t>
      </w:r>
      <w:proofErr w:type="gramEnd"/>
      <w:r>
        <w:t xml:space="preserve"> ore, entra in circolo legata alla </w:t>
      </w:r>
      <w:proofErr w:type="spellStart"/>
      <w:r>
        <w:rPr>
          <w:b/>
          <w:bCs/>
        </w:rPr>
        <w:t>transcobalamina</w:t>
      </w:r>
      <w:proofErr w:type="spellEnd"/>
      <w:r>
        <w:rPr>
          <w:b/>
          <w:bCs/>
        </w:rPr>
        <w:t xml:space="preserve"> II</w:t>
      </w:r>
      <w:r>
        <w:t>, sintetizzata dal fegato, che la veicola ai tessuti per endocitosi recettore-mediata. L'1–2% di una dose terapeutica è assorbito per diffusione passiva, il che consente una terapia di mantenimento anche nel malassorbimento.</w:t>
      </w:r>
    </w:p>
    <w:p w14:paraId="0762BAD4" w14:textId="77777777" w:rsidR="00343191" w:rsidRDefault="00000000">
      <w:pPr>
        <w:spacing w:after="120" w:line="276" w:lineRule="auto"/>
        <w:jc w:val="both"/>
      </w:pPr>
      <w:r>
        <w:rPr>
          <w:b/>
          <w:bCs/>
        </w:rPr>
        <w:t>Cause di carenza</w:t>
      </w:r>
      <w:r>
        <w:t>: dieta (vegetariani stretti, rara); carenza di fattore intrinseco (</w:t>
      </w:r>
      <w:r>
        <w:rPr>
          <w:b/>
          <w:bCs/>
        </w:rPr>
        <w:t>anemia perniciosa</w:t>
      </w:r>
      <w:r>
        <w:t>, post-gastrectomia); sindromi da malassorbimento; batteri o parassiti competitivi. L'</w:t>
      </w:r>
      <w:r>
        <w:rPr>
          <w:b/>
          <w:bCs/>
        </w:rPr>
        <w:t>anemia perniciosa</w:t>
      </w:r>
      <w:r>
        <w:t xml:space="preserve">, causa più comune, è dovuta a una lesione autoimmune delle cellule parietali mediata da linfociti T CD8+: ne derivano acloridria, cattiva digestione con ridotta disponibilità di cobalamina e </w:t>
      </w:r>
      <w:r>
        <w:rPr>
          <w:b/>
          <w:bCs/>
        </w:rPr>
        <w:t>gastrite cronica atrofica</w:t>
      </w:r>
      <w:r>
        <w:t>.</w:t>
      </w:r>
    </w:p>
    <w:p w14:paraId="71A6173A" w14:textId="77777777" w:rsidR="00343191" w:rsidRDefault="00000000">
      <w:pPr>
        <w:pStyle w:val="Titolo3"/>
      </w:pPr>
      <w:r>
        <w:t>11.7.2 Acido folico</w:t>
      </w:r>
    </w:p>
    <w:p w14:paraId="0BD5FF77" w14:textId="77777777" w:rsidR="00343191" w:rsidRDefault="00000000">
      <w:pPr>
        <w:spacing w:after="120" w:line="276" w:lineRule="auto"/>
        <w:jc w:val="both"/>
      </w:pPr>
      <w:r>
        <w:t xml:space="preserve">Il fabbisogno è di circa </w:t>
      </w:r>
      <w:r>
        <w:rPr>
          <w:b/>
          <w:bCs/>
        </w:rPr>
        <w:t xml:space="preserve">50 </w:t>
      </w:r>
      <w:proofErr w:type="spellStart"/>
      <w:r>
        <w:rPr>
          <w:b/>
          <w:bCs/>
        </w:rPr>
        <w:t>μg</w:t>
      </w:r>
      <w:proofErr w:type="spellEnd"/>
      <w:r>
        <w:rPr>
          <w:b/>
          <w:bCs/>
        </w:rPr>
        <w:t>/die</w:t>
      </w:r>
      <w:r>
        <w:t xml:space="preserve">, con riserve di 5–20 mg (50% nel fegato): servono mesi di ridotto assorbimento per produrre una carenza, ma il fabbisogno può aumentare molto in gravidanza e nell'accrescimento. I folati sono abbondanti negli alimenti (sintetizzati da molti batteri e piante) e assorbiti nel digiuno; la dieta occidentale ne fornisce circa 250 </w:t>
      </w:r>
      <w:proofErr w:type="spellStart"/>
      <w:r>
        <w:t>μg</w:t>
      </w:r>
      <w:proofErr w:type="spellEnd"/>
      <w:r>
        <w:t xml:space="preserve">/die, ma una quota è distrutta da cottura e conservazione. Cause di carenza sono diete </w:t>
      </w:r>
      <w:r>
        <w:lastRenderedPageBreak/>
        <w:t>sbilanciate (alcolisti), aumentata richiesta, malassorbimento e farmaci che ne inibiscono la sintesi (</w:t>
      </w:r>
      <w:proofErr w:type="spellStart"/>
      <w:r>
        <w:rPr>
          <w:b/>
          <w:bCs/>
        </w:rPr>
        <w:t>metotrexato</w:t>
      </w:r>
      <w:proofErr w:type="spellEnd"/>
      <w:r>
        <w:t xml:space="preserve">). La carenza di folato si associa a un'aumentata incidenza di </w:t>
      </w:r>
      <w:r>
        <w:rPr>
          <w:b/>
          <w:bCs/>
        </w:rPr>
        <w:t>difetti di chiusura del tubo neurale</w:t>
      </w:r>
      <w:r>
        <w:t>.</w:t>
      </w:r>
    </w:p>
    <w:p w14:paraId="2BB62138" w14:textId="77777777" w:rsidR="00343191" w:rsidRDefault="00000000">
      <w:pPr>
        <w:spacing w:after="120" w:line="276" w:lineRule="auto"/>
        <w:jc w:val="both"/>
      </w:pPr>
      <w:r>
        <w:t>La diagnosi si basa sul dosaggio di cobalamina e folati; i folati eritrocitari sono meno influenzati dalla dieta recente e l'</w:t>
      </w:r>
      <w:r>
        <w:rPr>
          <w:b/>
          <w:bCs/>
        </w:rPr>
        <w:t>omocisteina</w:t>
      </w:r>
      <w:r>
        <w:t xml:space="preserve"> (elevata in entrambe le carenze) è un test ancora più sensibile.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7CAA964A" w14:textId="77777777">
        <w:tblPrEx>
          <w:tblCellMar>
            <w:top w:w="0" w:type="dxa"/>
            <w:bottom w:w="0" w:type="dxa"/>
          </w:tblCellMar>
        </w:tblPrEx>
        <w:tc>
          <w:tcPr>
            <w:tcW w:w="9638" w:type="dxa"/>
            <w:tcBorders>
              <w:top w:val="none" w:sz="0" w:space="0" w:color="FFFFFF"/>
              <w:left w:val="single" w:sz="24" w:space="0" w:color="B7791F"/>
              <w:bottom w:val="none" w:sz="0" w:space="0" w:color="FFFFFF"/>
              <w:right w:val="none" w:sz="0" w:space="0" w:color="FFFFFF"/>
            </w:tcBorders>
            <w:shd w:val="clear" w:color="auto" w:fill="FDF4E3"/>
            <w:tcMar>
              <w:top w:w="100" w:type="dxa"/>
              <w:left w:w="180" w:type="dxa"/>
              <w:bottom w:w="60" w:type="dxa"/>
              <w:right w:w="180" w:type="dxa"/>
            </w:tcMar>
          </w:tcPr>
          <w:p w14:paraId="05252289" w14:textId="77777777" w:rsidR="00343191" w:rsidRDefault="00000000">
            <w:pPr>
              <w:spacing w:after="80" w:line="264" w:lineRule="auto"/>
              <w:jc w:val="both"/>
            </w:pPr>
            <w:r>
              <w:rPr>
                <w:b/>
                <w:bCs/>
                <w:color w:val="B7791F"/>
              </w:rPr>
              <w:t xml:space="preserve">■■ Attenzione — </w:t>
            </w:r>
            <w:r>
              <w:t xml:space="preserve">Il danno neurologico è proprio della carenza di </w:t>
            </w:r>
            <w:r>
              <w:rPr>
                <w:b/>
                <w:bCs/>
              </w:rPr>
              <w:t>B12</w:t>
            </w:r>
            <w:r>
              <w:t xml:space="preserve"> (via metionina sintetasi), non di quella di folati. Trattare con solo acido folico una carenza di B12 può correggere l'anemia lasciando progredire il danno neurologico.</w:t>
            </w:r>
          </w:p>
        </w:tc>
      </w:tr>
    </w:tbl>
    <w:p w14:paraId="3754A1C0" w14:textId="77777777" w:rsidR="00343191" w:rsidRDefault="00343191">
      <w:pPr>
        <w:spacing w:after="60"/>
      </w:pPr>
    </w:p>
    <w:p w14:paraId="44CE08CF" w14:textId="77777777" w:rsidR="00343191" w:rsidRDefault="00000000">
      <w:pPr>
        <w:pStyle w:val="Titolo2"/>
      </w:pPr>
      <w:bookmarkStart w:id="9104" w:name="_TocFis105"/>
      <w:r>
        <w:t>11.8 Anemie emolitiche</w:t>
      </w:r>
      <w:bookmarkEnd w:id="9104"/>
    </w:p>
    <w:p w14:paraId="2F34C0AC" w14:textId="77777777" w:rsidR="00343191" w:rsidRDefault="00000000">
      <w:pPr>
        <w:spacing w:after="120" w:line="276" w:lineRule="auto"/>
        <w:jc w:val="both"/>
      </w:pPr>
      <w:r>
        <w:t xml:space="preserve">Sono dovute alla riduzione della vita media del globulo rosso (normalmente circa 120 giorni) sotto i </w:t>
      </w:r>
      <w:r>
        <w:rPr>
          <w:b/>
          <w:bCs/>
        </w:rPr>
        <w:t>100 giorni</w:t>
      </w:r>
      <w:r>
        <w:t xml:space="preserve">. Le cause possono essere </w:t>
      </w:r>
      <w:r>
        <w:rPr>
          <w:b/>
          <w:bCs/>
        </w:rPr>
        <w:t>intrinseche</w:t>
      </w:r>
      <w:r>
        <w:t xml:space="preserve"> al globulo rosso (alterazioni di membrana, emoglobinopatie come la falcemia) o </w:t>
      </w:r>
      <w:r>
        <w:rPr>
          <w:b/>
          <w:bCs/>
        </w:rPr>
        <w:t>estrinseche</w:t>
      </w:r>
      <w:r>
        <w:t xml:space="preserve"> (anticorpi, traumi, tossine).</w:t>
      </w:r>
    </w:p>
    <w:p w14:paraId="15D0474D" w14:textId="77777777" w:rsidR="00343191" w:rsidRDefault="00000000">
      <w:pPr>
        <w:keepNext/>
        <w:spacing w:before="120" w:after="80"/>
      </w:pPr>
      <w:r>
        <w:rPr>
          <w:b/>
          <w:bCs/>
          <w:color w:val="1F5F74"/>
          <w:sz w:val="20"/>
          <w:szCs w:val="20"/>
        </w:rPr>
        <w:t xml:space="preserve">Tabella 11.6 — Emolisi intravascolare ed </w:t>
      </w:r>
      <w:proofErr w:type="spellStart"/>
      <w:r>
        <w:rPr>
          <w:b/>
          <w:bCs/>
          <w:color w:val="1F5F74"/>
          <w:sz w:val="20"/>
          <w:szCs w:val="20"/>
        </w:rPr>
        <w:t>extravascolare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3652"/>
        <w:gridCol w:w="4907"/>
      </w:tblGrid>
      <w:tr w:rsidR="00343191" w14:paraId="1C3E3A17" w14:textId="77777777">
        <w:tblPrEx>
          <w:tblCellMar>
            <w:top w:w="0" w:type="dxa"/>
            <w:bottom w:w="0" w:type="dxa"/>
          </w:tblCellMar>
        </w:tblPrEx>
        <w:trPr>
          <w:tblHeader/>
        </w:trPr>
        <w:tc>
          <w:tcPr>
            <w:tcW w:w="107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724C0D04" w14:textId="77777777" w:rsidR="00343191" w:rsidRDefault="00343191">
            <w:pPr>
              <w:spacing w:after="40"/>
            </w:pPr>
          </w:p>
        </w:tc>
        <w:tc>
          <w:tcPr>
            <w:tcW w:w="3652"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A9C4D8F" w14:textId="77777777" w:rsidR="00343191" w:rsidRDefault="00000000">
            <w:pPr>
              <w:spacing w:after="40"/>
            </w:pPr>
            <w:r>
              <w:rPr>
                <w:b/>
                <w:bCs/>
                <w:color w:val="FFFFFF"/>
                <w:sz w:val="19"/>
                <w:szCs w:val="19"/>
              </w:rPr>
              <w:t>Emolisi intravascolare</w:t>
            </w:r>
          </w:p>
        </w:tc>
        <w:tc>
          <w:tcPr>
            <w:tcW w:w="4907"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09585193" w14:textId="77777777" w:rsidR="00343191" w:rsidRDefault="00000000">
            <w:pPr>
              <w:spacing w:after="40"/>
            </w:pPr>
            <w:r>
              <w:rPr>
                <w:b/>
                <w:bCs/>
                <w:color w:val="FFFFFF"/>
                <w:sz w:val="19"/>
                <w:szCs w:val="19"/>
              </w:rPr>
              <w:t xml:space="preserve">Emolisi </w:t>
            </w:r>
            <w:proofErr w:type="spellStart"/>
            <w:r>
              <w:rPr>
                <w:b/>
                <w:bCs/>
                <w:color w:val="FFFFFF"/>
                <w:sz w:val="19"/>
                <w:szCs w:val="19"/>
              </w:rPr>
              <w:t>extravascolare</w:t>
            </w:r>
            <w:proofErr w:type="spellEnd"/>
          </w:p>
        </w:tc>
      </w:tr>
      <w:tr w:rsidR="00343191" w14:paraId="006AD30F" w14:textId="77777777">
        <w:tblPrEx>
          <w:tblCellMar>
            <w:top w:w="0" w:type="dxa"/>
            <w:bottom w:w="0" w:type="dxa"/>
          </w:tblCellMar>
        </w:tblPrEx>
        <w:tc>
          <w:tcPr>
            <w:tcW w:w="107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A4734FD" w14:textId="77777777" w:rsidR="00343191" w:rsidRDefault="00000000">
            <w:pPr>
              <w:spacing w:after="40"/>
            </w:pPr>
            <w:r>
              <w:rPr>
                <w:sz w:val="19"/>
                <w:szCs w:val="19"/>
              </w:rPr>
              <w:t>Sede</w:t>
            </w:r>
          </w:p>
        </w:tc>
        <w:tc>
          <w:tcPr>
            <w:tcW w:w="365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8C87CF7" w14:textId="77777777" w:rsidR="00343191" w:rsidRDefault="00000000">
            <w:pPr>
              <w:spacing w:after="40"/>
            </w:pPr>
            <w:r>
              <w:rPr>
                <w:sz w:val="19"/>
                <w:szCs w:val="19"/>
              </w:rPr>
              <w:t>Circolo</w:t>
            </w:r>
          </w:p>
        </w:tc>
        <w:tc>
          <w:tcPr>
            <w:tcW w:w="490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E6EEC43" w14:textId="77777777" w:rsidR="00343191" w:rsidRDefault="00000000">
            <w:pPr>
              <w:spacing w:after="40"/>
            </w:pPr>
            <w:r>
              <w:rPr>
                <w:sz w:val="19"/>
                <w:szCs w:val="19"/>
              </w:rPr>
              <w:t>Macrofagi di milza e fegato</w:t>
            </w:r>
          </w:p>
        </w:tc>
      </w:tr>
      <w:tr w:rsidR="00343191" w14:paraId="6780AE64" w14:textId="77777777">
        <w:tblPrEx>
          <w:tblCellMar>
            <w:top w:w="0" w:type="dxa"/>
            <w:bottom w:w="0" w:type="dxa"/>
          </w:tblCellMar>
        </w:tblPrEx>
        <w:tc>
          <w:tcPr>
            <w:tcW w:w="107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D2F9EB9" w14:textId="77777777" w:rsidR="00343191" w:rsidRDefault="00000000">
            <w:pPr>
              <w:spacing w:after="40"/>
            </w:pPr>
            <w:r>
              <w:rPr>
                <w:sz w:val="19"/>
                <w:szCs w:val="19"/>
              </w:rPr>
              <w:t>Cause</w:t>
            </w:r>
          </w:p>
        </w:tc>
        <w:tc>
          <w:tcPr>
            <w:tcW w:w="365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6E8E27E" w14:textId="77777777" w:rsidR="00343191" w:rsidRDefault="00000000">
            <w:pPr>
              <w:spacing w:after="40"/>
            </w:pPr>
            <w:r>
              <w:rPr>
                <w:sz w:val="19"/>
                <w:szCs w:val="19"/>
              </w:rPr>
              <w:t>Fissazione del complemento, traumi meccanici (protesi valvolari), tossine esogene</w:t>
            </w:r>
          </w:p>
        </w:tc>
        <w:tc>
          <w:tcPr>
            <w:tcW w:w="490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F45E575" w14:textId="77777777" w:rsidR="00343191" w:rsidRDefault="00000000">
            <w:pPr>
              <w:spacing w:after="40"/>
            </w:pPr>
            <w:r>
              <w:rPr>
                <w:sz w:val="19"/>
                <w:szCs w:val="19"/>
              </w:rPr>
              <w:t>Immunoglobuline o C3b sulla membrana, ridotta deformabilità, permanenza splenica prolungata (splenomegalia)</w:t>
            </w:r>
          </w:p>
        </w:tc>
      </w:tr>
    </w:tbl>
    <w:p w14:paraId="4EAF19F4" w14:textId="77777777" w:rsidR="00343191" w:rsidRDefault="00343191">
      <w:pPr>
        <w:spacing w:after="100"/>
      </w:pPr>
    </w:p>
    <w:p w14:paraId="2E838780" w14:textId="77777777" w:rsidR="00343191" w:rsidRDefault="00000000">
      <w:pPr>
        <w:spacing w:after="120" w:line="276" w:lineRule="auto"/>
        <w:jc w:val="both"/>
      </w:pPr>
      <w:r>
        <w:t xml:space="preserve">La distruzione accelerata delle emazie aumenta la </w:t>
      </w:r>
      <w:r>
        <w:rPr>
          <w:b/>
          <w:bCs/>
        </w:rPr>
        <w:t>bilirubina indiretta</w:t>
      </w:r>
      <w:r>
        <w:t xml:space="preserve">, legata all'albumina, che non passa il glomerulo: ittero </w:t>
      </w:r>
      <w:r>
        <w:rPr>
          <w:b/>
          <w:bCs/>
        </w:rPr>
        <w:t>senza bilirubinuria</w:t>
      </w:r>
      <w:r>
        <w:t xml:space="preserve"> (vedi Lezione 2).</w:t>
      </w:r>
    </w:p>
    <w:p w14:paraId="06F1F585" w14:textId="77777777" w:rsidR="00343191" w:rsidRDefault="00000000">
      <w:pPr>
        <w:pStyle w:val="Titolo3"/>
      </w:pPr>
      <w:r>
        <w:t>11.8.1 Gruppi sanguigni AB0</w:t>
      </w:r>
    </w:p>
    <w:p w14:paraId="0B64B5C1" w14:textId="77777777" w:rsidR="00343191" w:rsidRDefault="00000000">
      <w:pPr>
        <w:spacing w:after="120" w:line="276" w:lineRule="auto"/>
        <w:jc w:val="both"/>
      </w:pPr>
      <w:r>
        <w:t>Nel 1900 Landsteiner dimostrò che i globuli rossi umani possono esprimere l'antigene A (gruppo A), l'antigene B (gruppo B), entrambi (AB) o nessuno (gruppo 0). Gli antigeni sono carboidrati legati a glicoproteine e glicolipidi con una base oligosaccaridica comune, l'</w:t>
      </w:r>
      <w:r>
        <w:rPr>
          <w:b/>
          <w:bCs/>
        </w:rPr>
        <w:t>antigene 0 (H)</w:t>
      </w:r>
      <w:r>
        <w:t xml:space="preserve">. Gli antigeni A e B derivano dall'aggiunta al galattosio dell'antigene H, con legame α-1,3-glicosidico, rispettivamente di </w:t>
      </w:r>
      <w:r>
        <w:rPr>
          <w:b/>
          <w:bCs/>
        </w:rPr>
        <w:t>N-</w:t>
      </w:r>
      <w:proofErr w:type="spellStart"/>
      <w:r>
        <w:rPr>
          <w:b/>
          <w:bCs/>
        </w:rPr>
        <w:t>acetilgalattosammina</w:t>
      </w:r>
      <w:proofErr w:type="spellEnd"/>
      <w:r>
        <w:t xml:space="preserve"> (A) o di </w:t>
      </w:r>
      <w:r>
        <w:rPr>
          <w:b/>
          <w:bCs/>
        </w:rPr>
        <w:t>galattosio</w:t>
      </w:r>
      <w:r>
        <w:t xml:space="preserve"> (B).</w:t>
      </w:r>
    </w:p>
    <w:p w14:paraId="319D56B3" w14:textId="77777777" w:rsidR="00343191" w:rsidRDefault="00000000">
      <w:pPr>
        <w:spacing w:after="120" w:line="276" w:lineRule="auto"/>
        <w:jc w:val="both"/>
      </w:pPr>
      <w:r>
        <w:t>Il plasma contiene agglutinine naturali contro gli antigeni assenti: il gruppo A ha anti-B, il gruppo B anti-A, il gruppo 0 entrambe, il gruppo AB nessuna. Gli antigeni propri sono riconosciuti come self; se a un individuo di gruppo A si trasfonde sangue di gruppo B, le agglutinine anti-B riconoscono l'agglutinogeno del donatore: i globuli rossi prima si aggregano (</w:t>
      </w:r>
      <w:r>
        <w:rPr>
          <w:b/>
          <w:bCs/>
        </w:rPr>
        <w:t>agglutinazione</w:t>
      </w:r>
      <w:r>
        <w:t xml:space="preserve">) e poi vanno incontro a </w:t>
      </w:r>
      <w:r>
        <w:rPr>
          <w:b/>
          <w:bCs/>
        </w:rPr>
        <w:t>emolisi</w:t>
      </w:r>
      <w:r>
        <w:t xml:space="preserve">. Il gruppo </w:t>
      </w:r>
      <w:r>
        <w:rPr>
          <w:b/>
          <w:bCs/>
        </w:rPr>
        <w:t>0 è donatore universale</w:t>
      </w:r>
      <w:r>
        <w:t xml:space="preserve"> (non ha antigeni) ma riceve solo dal proprio gruppo; il gruppo </w:t>
      </w:r>
      <w:r>
        <w:rPr>
          <w:b/>
          <w:bCs/>
        </w:rPr>
        <w:t>AB è accettore universale</w:t>
      </w:r>
      <w:r>
        <w:t xml:space="preserve"> (non ha agglutinine) ma dona solo a sé stesso.</w:t>
      </w:r>
    </w:p>
    <w:p w14:paraId="7C13E398" w14:textId="77777777" w:rsidR="00343191" w:rsidRDefault="00000000">
      <w:pPr>
        <w:pStyle w:val="Titolo3"/>
      </w:pPr>
      <w:r>
        <w:t>11.8.2 Sistema Rh e malattia emolitica del neonato</w:t>
      </w:r>
    </w:p>
    <w:p w14:paraId="220F44DE" w14:textId="77777777" w:rsidR="00343191" w:rsidRDefault="00000000">
      <w:pPr>
        <w:spacing w:after="120" w:line="276" w:lineRule="auto"/>
        <w:jc w:val="both"/>
      </w:pPr>
      <w:r>
        <w:t>La presenza dell'</w:t>
      </w:r>
      <w:r>
        <w:rPr>
          <w:b/>
          <w:bCs/>
        </w:rPr>
        <w:t>antigene D</w:t>
      </w:r>
      <w:r>
        <w:t xml:space="preserve"> conferisce la positività Rh (</w:t>
      </w:r>
      <w:r>
        <w:rPr>
          <w:b/>
          <w:bCs/>
        </w:rPr>
        <w:t>85%</w:t>
      </w:r>
      <w:r>
        <w:t xml:space="preserve"> della popolazione), in omozigosi (DD) o eterozigosi (</w:t>
      </w:r>
      <w:proofErr w:type="spellStart"/>
      <w:r>
        <w:t>Dd</w:t>
      </w:r>
      <w:proofErr w:type="spellEnd"/>
      <w:r>
        <w:t xml:space="preserve">). A differenza del sistema AB0, gli individui Rh negativi </w:t>
      </w:r>
      <w:r>
        <w:rPr>
          <w:b/>
          <w:bCs/>
        </w:rPr>
        <w:t>non possiedono anticorpi anti-D naturali</w:t>
      </w:r>
      <w:r>
        <w:t xml:space="preserve"> in assenza di esposizione (gravidanza, trasfusione). I pazienti Rh+ possono ricevere eritrociti Rh+ e Rh−; i pazienti Rh− dovrebbero ricevere solo eritrociti Rh−.</w:t>
      </w:r>
    </w:p>
    <w:p w14:paraId="3ED1BBDC" w14:textId="77777777" w:rsidR="00343191" w:rsidRDefault="00000000">
      <w:pPr>
        <w:spacing w:after="120" w:line="276" w:lineRule="auto"/>
        <w:jc w:val="both"/>
      </w:pPr>
      <w:r>
        <w:t xml:space="preserve">La </w:t>
      </w:r>
      <w:r>
        <w:rPr>
          <w:b/>
          <w:bCs/>
        </w:rPr>
        <w:t>malattia emolitica del neonato</w:t>
      </w:r>
      <w:r>
        <w:t xml:space="preserve"> (eritroblastosi fetale) è dovuta ad anticorpi anti-D in una donna Rh− esposta a globuli rossi Rh+ del feto in una gravidanza precedente o a trasfusioni incompatibili. Nella prima gravidanza con feto Rh+ (antigene D ereditato dal padre) il rischio è inesistente, perché mancano anticorpi naturali; il contatto tra sangue fetale e materno avviene soprattutto al parto, con la rottura della placenta. Gli anti-D materni sono </w:t>
      </w:r>
      <w:r>
        <w:rPr>
          <w:b/>
          <w:bCs/>
        </w:rPr>
        <w:t>IgG</w:t>
      </w:r>
      <w:r>
        <w:t xml:space="preserve"> e </w:t>
      </w:r>
      <w:r>
        <w:lastRenderedPageBreak/>
        <w:t xml:space="preserve">nelle gravidanze successive attraversano la placenta, distruggendo gli eritrociti fetali Rh+ con anemia e </w:t>
      </w:r>
      <w:r>
        <w:rPr>
          <w:b/>
          <w:bCs/>
        </w:rPr>
        <w:t>iperbilirubinemia non coniugata</w:t>
      </w:r>
      <w:r>
        <w:t>.</w:t>
      </w:r>
    </w:p>
    <w:p w14:paraId="0F20BE24" w14:textId="77777777" w:rsidR="00343191" w:rsidRDefault="00000000">
      <w:pPr>
        <w:spacing w:after="120" w:line="276" w:lineRule="auto"/>
        <w:jc w:val="both"/>
      </w:pPr>
      <w:r>
        <w:t xml:space="preserve">Poiché il passaggio di poche emazie può avvenire già prima del parto, si esegue la </w:t>
      </w:r>
      <w:r>
        <w:rPr>
          <w:b/>
          <w:bCs/>
        </w:rPr>
        <w:t>profilassi anti-D alla 28ª settimana</w:t>
      </w:r>
      <w:r>
        <w:t xml:space="preserve">; si somministrano inoltre immunoglobuline anti-D a ogni gravidanza, </w:t>
      </w:r>
      <w:r>
        <w:rPr>
          <w:b/>
          <w:bCs/>
        </w:rPr>
        <w:t>entro 48–72 ore dal parto</w:t>
      </w:r>
      <w:r>
        <w:t>, alle madri Rh− che hanno partorito un figlio Rh+, per eliminare i globuli rossi fetali passati alla madre e prevenirne la sensibilizzazione.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71B862CE" w14:textId="77777777">
        <w:tblPrEx>
          <w:tblCellMar>
            <w:top w:w="0" w:type="dxa"/>
            <w:bottom w:w="0" w:type="dxa"/>
          </w:tblCellMar>
        </w:tblPrEx>
        <w:tc>
          <w:tcPr>
            <w:tcW w:w="9638" w:type="dxa"/>
            <w:tcBorders>
              <w:top w:val="none" w:sz="0" w:space="0" w:color="FFFFFF"/>
              <w:left w:val="single" w:sz="24" w:space="0" w:color="A4262C"/>
              <w:bottom w:val="none" w:sz="0" w:space="0" w:color="FFFFFF"/>
              <w:right w:val="none" w:sz="0" w:space="0" w:color="FFFFFF"/>
            </w:tcBorders>
            <w:shd w:val="clear" w:color="auto" w:fill="FBECEC"/>
            <w:tcMar>
              <w:top w:w="100" w:type="dxa"/>
              <w:left w:w="180" w:type="dxa"/>
              <w:bottom w:w="60" w:type="dxa"/>
              <w:right w:w="180" w:type="dxa"/>
            </w:tcMar>
          </w:tcPr>
          <w:p w14:paraId="762B2F09" w14:textId="77777777" w:rsidR="00343191" w:rsidRDefault="00000000">
            <w:pPr>
              <w:spacing w:after="80" w:line="264" w:lineRule="auto"/>
              <w:jc w:val="both"/>
            </w:pPr>
            <w:r>
              <w:rPr>
                <w:b/>
                <w:bCs/>
                <w:color w:val="A4262C"/>
              </w:rPr>
              <w:t xml:space="preserve">Nota — Domanda d’esame tipica. </w:t>
            </w:r>
            <w:r>
              <w:t>Spiegare perché la prima gravidanza non è a rischio, perché gli anti-D ma non le agglutinine AB0 naturali (IgM) danneggiano il feto, e come agisce la profilassi con immunoglobuline anti-D.</w:t>
            </w:r>
          </w:p>
        </w:tc>
      </w:tr>
    </w:tbl>
    <w:p w14:paraId="49B36076" w14:textId="77777777" w:rsidR="00343191" w:rsidRDefault="00343191">
      <w:pPr>
        <w:spacing w:after="60"/>
      </w:pPr>
    </w:p>
    <w:p w14:paraId="018870CD" w14:textId="77777777" w:rsidR="00343191" w:rsidRDefault="00000000">
      <w:pPr>
        <w:pStyle w:val="Titolo3"/>
      </w:pPr>
      <w:r>
        <w:t>11.8.3 Anemie emolitiche autoimmuni</w:t>
      </w:r>
    </w:p>
    <w:p w14:paraId="6A5C2B75" w14:textId="77777777" w:rsidR="00343191" w:rsidRDefault="00000000">
      <w:pPr>
        <w:spacing w:after="120" w:line="276" w:lineRule="auto"/>
        <w:jc w:val="both"/>
      </w:pPr>
      <w:r>
        <w:t xml:space="preserve">Sono causate da IgG o IgM contro antigeni di membrana delle emazie. Nell'adulto possono essere indotte da tre tipi di anticorpi: da incompatibilità trasfusionale o materno-fetale, </w:t>
      </w:r>
      <w:r>
        <w:rPr>
          <w:b/>
          <w:bCs/>
        </w:rPr>
        <w:t>autoanticorpi caldi</w:t>
      </w:r>
      <w:r>
        <w:t xml:space="preserve"> e </w:t>
      </w:r>
      <w:r>
        <w:rPr>
          <w:b/>
          <w:bCs/>
        </w:rPr>
        <w:t>autoanticorpi freddi</w:t>
      </w:r>
      <w:r>
        <w:t>.</w:t>
      </w:r>
    </w:p>
    <w:p w14:paraId="6CFC102D" w14:textId="77777777" w:rsidR="00343191" w:rsidRDefault="00000000">
      <w:pPr>
        <w:spacing w:after="120" w:line="276" w:lineRule="auto"/>
        <w:jc w:val="both"/>
      </w:pPr>
      <w:r>
        <w:t xml:space="preserve">Il </w:t>
      </w:r>
      <w:r>
        <w:rPr>
          <w:b/>
          <w:bCs/>
        </w:rPr>
        <w:t>test di Coombs</w:t>
      </w:r>
      <w:r>
        <w:t xml:space="preserve"> evidenzia gli anticorpi: il </w:t>
      </w:r>
      <w:r>
        <w:rPr>
          <w:b/>
          <w:bCs/>
        </w:rPr>
        <w:t>diretto</w:t>
      </w:r>
      <w:r>
        <w:t xml:space="preserve"> rileva anticorpi già legati alle emazie del paziente (incubate con antisiero anti-IgG umane, agglutinano); l'</w:t>
      </w:r>
      <w:r>
        <w:rPr>
          <w:b/>
          <w:bCs/>
        </w:rPr>
        <w:t>indiretto</w:t>
      </w:r>
      <w:r>
        <w:t xml:space="preserve"> (prova di compatibilità) rileva anticorpi nel siero del ricevente incubandolo con emazie test e aggiungendo il reagente di Coombs.</w:t>
      </w:r>
    </w:p>
    <w:p w14:paraId="1D059080" w14:textId="77777777" w:rsidR="00343191" w:rsidRDefault="00000000">
      <w:pPr>
        <w:pStyle w:val="Paragrafoelenco"/>
        <w:numPr>
          <w:ilvl w:val="0"/>
          <w:numId w:val="3"/>
        </w:numPr>
        <w:spacing w:after="60" w:line="264" w:lineRule="auto"/>
        <w:jc w:val="both"/>
      </w:pPr>
      <w:r>
        <w:rPr>
          <w:b/>
          <w:bCs/>
        </w:rPr>
        <w:t>Anticorpi caldi</w:t>
      </w:r>
      <w:r>
        <w:t xml:space="preserve">: reagiscono a temperatura corporea; generalmente </w:t>
      </w:r>
      <w:r>
        <w:rPr>
          <w:b/>
          <w:bCs/>
        </w:rPr>
        <w:t>IgG</w:t>
      </w:r>
      <w:r>
        <w:t xml:space="preserve">, più raramente IgA o IgM, spesso diretti contro antigeni del sistema Rh. L'emolisi è prevalentemente </w:t>
      </w:r>
      <w:proofErr w:type="spellStart"/>
      <w:r>
        <w:rPr>
          <w:b/>
          <w:bCs/>
        </w:rPr>
        <w:t>extravascolare</w:t>
      </w:r>
      <w:proofErr w:type="spellEnd"/>
      <w:r>
        <w:t>: i macrofagi riconoscono anticorpi e/o C3b sulla membrana e fagocitano le emazie. I macrofagi splenici riconoscono l'</w:t>
      </w:r>
      <w:proofErr w:type="spellStart"/>
      <w:r>
        <w:t>Fc</w:t>
      </w:r>
      <w:proofErr w:type="spellEnd"/>
      <w:r>
        <w:t xml:space="preserve"> delle IgG ma non delle IgM; quelli epatici riconoscono l'</w:t>
      </w:r>
      <w:proofErr w:type="spellStart"/>
      <w:r>
        <w:t>Fc</w:t>
      </w:r>
      <w:proofErr w:type="spellEnd"/>
      <w:r>
        <w:t xml:space="preserve"> delle IgM.</w:t>
      </w:r>
    </w:p>
    <w:p w14:paraId="7985459B" w14:textId="77777777" w:rsidR="00343191" w:rsidRDefault="00000000">
      <w:pPr>
        <w:pStyle w:val="Paragrafoelenco"/>
        <w:numPr>
          <w:ilvl w:val="0"/>
          <w:numId w:val="3"/>
        </w:numPr>
        <w:spacing w:after="60" w:line="264" w:lineRule="auto"/>
        <w:jc w:val="both"/>
      </w:pPr>
      <w:r>
        <w:rPr>
          <w:b/>
          <w:bCs/>
        </w:rPr>
        <w:t>Anticorpi freddi</w:t>
      </w:r>
      <w:r>
        <w:t xml:space="preserve">: reagiscono meglio sotto i 37 °C, temperature raggiunte nei distretti periferici esposti al freddo. La </w:t>
      </w:r>
      <w:r>
        <w:rPr>
          <w:b/>
          <w:bCs/>
        </w:rPr>
        <w:t>malattia da crioagglutinine</w:t>
      </w:r>
      <w:r>
        <w:t xml:space="preserve"> è mediata da </w:t>
      </w:r>
      <w:r>
        <w:rPr>
          <w:b/>
          <w:bCs/>
        </w:rPr>
        <w:t>IgM</w:t>
      </w:r>
      <w:r>
        <w:t xml:space="preserve"> dirette contro l'antigene I, spontanee o complicanza di mononucleosi, polmonite da micoplasma o altre infezioni virali. L'</w:t>
      </w:r>
      <w:r>
        <w:rPr>
          <w:b/>
          <w:bCs/>
        </w:rPr>
        <w:t xml:space="preserve">emoglobinuria parossistica a </w:t>
      </w:r>
      <w:proofErr w:type="spellStart"/>
      <w:r>
        <w:rPr>
          <w:b/>
          <w:bCs/>
        </w:rPr>
        <w:t>frigore</w:t>
      </w:r>
      <w:proofErr w:type="spellEnd"/>
      <w:r>
        <w:t xml:space="preserve"> è mediata da </w:t>
      </w:r>
      <w:r>
        <w:rPr>
          <w:b/>
          <w:bCs/>
        </w:rPr>
        <w:t>IgG</w:t>
      </w:r>
      <w:r>
        <w:t xml:space="preserve"> contro l'antigene P, spontanee o dopo morbillo, parotite o sifilide, con crisi scatenate dal freddo.</w:t>
      </w:r>
    </w:p>
    <w:p w14:paraId="08CC339D" w14:textId="77777777" w:rsidR="00343191" w:rsidRDefault="00000000">
      <w:pPr>
        <w:pStyle w:val="Titolo3"/>
      </w:pPr>
      <w:r>
        <w:t>11.8.4 Difetti di membrana</w:t>
      </w:r>
    </w:p>
    <w:p w14:paraId="1CE4BB85" w14:textId="77777777" w:rsidR="00343191" w:rsidRDefault="00000000">
      <w:pPr>
        <w:pStyle w:val="Paragrafoelenco"/>
        <w:numPr>
          <w:ilvl w:val="0"/>
          <w:numId w:val="3"/>
        </w:numPr>
        <w:spacing w:after="60" w:line="264" w:lineRule="auto"/>
        <w:jc w:val="both"/>
      </w:pPr>
      <w:r>
        <w:rPr>
          <w:b/>
          <w:bCs/>
        </w:rPr>
        <w:t>Congeniti</w:t>
      </w:r>
      <w:r>
        <w:t xml:space="preserve"> (autosomici dominanti): </w:t>
      </w:r>
      <w:r>
        <w:rPr>
          <w:b/>
          <w:bCs/>
        </w:rPr>
        <w:t>sferocitosi ereditaria</w:t>
      </w:r>
      <w:r>
        <w:t xml:space="preserve"> (difetti delle proteine che ancorano la membrana al citoscheletro: </w:t>
      </w:r>
      <w:proofErr w:type="spellStart"/>
      <w:r>
        <w:t>spettrina</w:t>
      </w:r>
      <w:proofErr w:type="spellEnd"/>
      <w:r>
        <w:t xml:space="preserve"> 25%, </w:t>
      </w:r>
      <w:proofErr w:type="spellStart"/>
      <w:r>
        <w:t>anchirina</w:t>
      </w:r>
      <w:proofErr w:type="spellEnd"/>
      <w:r>
        <w:t xml:space="preserve"> 50%, proteina 3 25%; eritrociti sferici e rigidi, privi dell'area centrale chiara); </w:t>
      </w:r>
      <w:r>
        <w:rPr>
          <w:b/>
          <w:bCs/>
        </w:rPr>
        <w:t>ellissocitosi ereditaria</w:t>
      </w:r>
      <w:r>
        <w:t xml:space="preserve"> (mutazioni della </w:t>
      </w:r>
      <w:proofErr w:type="spellStart"/>
      <w:r>
        <w:t>spettrina</w:t>
      </w:r>
      <w:proofErr w:type="spellEnd"/>
      <w:r>
        <w:t xml:space="preserve">, eritrociti ovali); </w:t>
      </w:r>
      <w:proofErr w:type="spellStart"/>
      <w:r>
        <w:rPr>
          <w:b/>
          <w:bCs/>
        </w:rPr>
        <w:t>stomatocitosi</w:t>
      </w:r>
      <w:proofErr w:type="spellEnd"/>
      <w:r>
        <w:rPr>
          <w:b/>
          <w:bCs/>
        </w:rPr>
        <w:t xml:space="preserve"> ereditaria</w:t>
      </w:r>
      <w:r>
        <w:t xml:space="preserve"> (aumentata permeabilità a Na⁺ e K⁺, area centrale pallida a forma di fessura o «bocca»).</w:t>
      </w:r>
    </w:p>
    <w:p w14:paraId="0DFA9A9C" w14:textId="77777777" w:rsidR="00343191" w:rsidRDefault="00000000">
      <w:pPr>
        <w:pStyle w:val="Paragrafoelenco"/>
        <w:numPr>
          <w:ilvl w:val="0"/>
          <w:numId w:val="3"/>
        </w:numPr>
        <w:spacing w:after="60" w:line="264" w:lineRule="auto"/>
        <w:jc w:val="both"/>
      </w:pPr>
      <w:r>
        <w:rPr>
          <w:b/>
          <w:bCs/>
        </w:rPr>
        <w:t>Acquisiti</w:t>
      </w:r>
      <w:r>
        <w:t xml:space="preserve">: </w:t>
      </w:r>
      <w:r>
        <w:rPr>
          <w:b/>
          <w:bCs/>
        </w:rPr>
        <w:t>anemia ad acantociti</w:t>
      </w:r>
      <w:r>
        <w:t>, con eccesso di colesterolo di membrana, ridotta deformabilità ed eritrociti «a sperone»; compare nelle gravi epatopatie.</w:t>
      </w:r>
    </w:p>
    <w:p w14:paraId="620A1C79" w14:textId="77777777" w:rsidR="00343191" w:rsidRDefault="00000000">
      <w:pPr>
        <w:pStyle w:val="Titolo2"/>
      </w:pPr>
      <w:bookmarkStart w:id="9105" w:name="_TocFis106"/>
      <w:r>
        <w:t>11.9 Emoglobinopatie</w:t>
      </w:r>
      <w:bookmarkEnd w:id="9105"/>
    </w:p>
    <w:p w14:paraId="38F34AF0" w14:textId="77777777" w:rsidR="00343191" w:rsidRDefault="00000000">
      <w:pPr>
        <w:spacing w:after="120" w:line="276" w:lineRule="auto"/>
        <w:jc w:val="both"/>
      </w:pPr>
      <w:r>
        <w:t xml:space="preserve">La struttura delle catene </w:t>
      </w:r>
      <w:proofErr w:type="spellStart"/>
      <w:r>
        <w:t>globiniche</w:t>
      </w:r>
      <w:proofErr w:type="spellEnd"/>
      <w:r>
        <w:t xml:space="preserve"> determina solubilità dell'</w:t>
      </w:r>
      <w:proofErr w:type="spellStart"/>
      <w:r>
        <w:t>Hb</w:t>
      </w:r>
      <w:proofErr w:type="spellEnd"/>
      <w:r>
        <w:t xml:space="preserve"> nelle diverse condizioni di ossigenazione, affinità per l'O2 e mantenimento del ferro allo stato ferroso.</w:t>
      </w:r>
    </w:p>
    <w:p w14:paraId="688EB220" w14:textId="77777777" w:rsidR="00343191" w:rsidRDefault="00000000">
      <w:pPr>
        <w:pStyle w:val="Titolo3"/>
      </w:pPr>
      <w:r>
        <w:t>11.9.1 Falcemia</w:t>
      </w:r>
    </w:p>
    <w:p w14:paraId="455466C4" w14:textId="77777777" w:rsidR="00343191" w:rsidRDefault="00000000">
      <w:pPr>
        <w:spacing w:after="120" w:line="276" w:lineRule="auto"/>
        <w:jc w:val="both"/>
      </w:pPr>
      <w:r>
        <w:t xml:space="preserve">La </w:t>
      </w:r>
      <w:r>
        <w:rPr>
          <w:b/>
          <w:bCs/>
        </w:rPr>
        <w:t>falcemia</w:t>
      </w:r>
      <w:r>
        <w:t xml:space="preserve"> è dovuta all'</w:t>
      </w:r>
      <w:proofErr w:type="spellStart"/>
      <w:r>
        <w:rPr>
          <w:b/>
          <w:bCs/>
        </w:rPr>
        <w:t>HbS</w:t>
      </w:r>
      <w:proofErr w:type="spellEnd"/>
      <w:r>
        <w:t xml:space="preserve">, in cui una mutazione puntiforme </w:t>
      </w:r>
      <w:proofErr w:type="spellStart"/>
      <w:r>
        <w:t>missense</w:t>
      </w:r>
      <w:proofErr w:type="spellEnd"/>
      <w:r>
        <w:t xml:space="preserve"> sostituisce l'</w:t>
      </w:r>
      <w:r>
        <w:rPr>
          <w:b/>
          <w:bCs/>
        </w:rPr>
        <w:t xml:space="preserve">acido glutammico in posizione </w:t>
      </w:r>
      <w:proofErr w:type="gramStart"/>
      <w:r>
        <w:rPr>
          <w:b/>
          <w:bCs/>
        </w:rPr>
        <w:t>6</w:t>
      </w:r>
      <w:proofErr w:type="gramEnd"/>
      <w:r>
        <w:rPr>
          <w:b/>
          <w:bCs/>
        </w:rPr>
        <w:t xml:space="preserve"> della catena β con una valina</w:t>
      </w:r>
      <w:r>
        <w:t>. Quando deossigenata, l'</w:t>
      </w:r>
      <w:proofErr w:type="spellStart"/>
      <w:r>
        <w:t>HbS</w:t>
      </w:r>
      <w:proofErr w:type="spellEnd"/>
      <w:r>
        <w:t xml:space="preserve"> </w:t>
      </w:r>
      <w:r>
        <w:rPr>
          <w:b/>
          <w:bCs/>
        </w:rPr>
        <w:t>polimerizza</w:t>
      </w:r>
      <w:r>
        <w:t xml:space="preserve"> per legami idrofobici tra la valina mutata e una leucina o fenilalanina di un altro tetramero. La polimerizzazione aumenta la viscosità, irrigidisce la membrana e disidrata l'eritrocita (uscita di sodio e soprattutto di potassio, ingresso di calcio); l'</w:t>
      </w:r>
      <w:proofErr w:type="spellStart"/>
      <w:r>
        <w:t>HbS</w:t>
      </w:r>
      <w:proofErr w:type="spellEnd"/>
      <w:r>
        <w:t xml:space="preserve"> è inoltre instabile e aumenta la produzione di radicali dell'ossigeno. Le conseguenze sono:</w:t>
      </w:r>
    </w:p>
    <w:p w14:paraId="51F751AE" w14:textId="77777777" w:rsidR="00343191" w:rsidRDefault="00000000">
      <w:pPr>
        <w:pStyle w:val="Paragrafoelenco"/>
        <w:numPr>
          <w:ilvl w:val="0"/>
          <w:numId w:val="3"/>
        </w:numPr>
        <w:spacing w:after="60" w:line="264" w:lineRule="auto"/>
        <w:jc w:val="both"/>
      </w:pPr>
      <w:r>
        <w:rPr>
          <w:b/>
          <w:bCs/>
        </w:rPr>
        <w:t>ostruzione dei capillari</w:t>
      </w:r>
      <w:r>
        <w:t xml:space="preserve"> con crisi ischemiche dolorose;</w:t>
      </w:r>
    </w:p>
    <w:p w14:paraId="1805704E" w14:textId="77777777" w:rsidR="00343191" w:rsidRDefault="00000000">
      <w:pPr>
        <w:pStyle w:val="Paragrafoelenco"/>
        <w:numPr>
          <w:ilvl w:val="0"/>
          <w:numId w:val="3"/>
        </w:numPr>
        <w:spacing w:after="60" w:line="264" w:lineRule="auto"/>
        <w:jc w:val="both"/>
      </w:pPr>
      <w:r>
        <w:rPr>
          <w:b/>
          <w:bCs/>
        </w:rPr>
        <w:lastRenderedPageBreak/>
        <w:t>anemia emolitica</w:t>
      </w:r>
      <w:r>
        <w:t>, perché i globuli rossi rigidi non attraversano le fessure spleniche.</w:t>
      </w:r>
    </w:p>
    <w:p w14:paraId="23B22FFD" w14:textId="77777777" w:rsidR="00343191" w:rsidRDefault="00000000">
      <w:pPr>
        <w:spacing w:after="120" w:line="276" w:lineRule="auto"/>
        <w:jc w:val="both"/>
      </w:pPr>
      <w:r>
        <w:t xml:space="preserve">La </w:t>
      </w:r>
      <w:proofErr w:type="spellStart"/>
      <w:r>
        <w:t>falcizzazione</w:t>
      </w:r>
      <w:proofErr w:type="spellEnd"/>
      <w:r>
        <w:t xml:space="preserve"> espone epitopi normalmente interni e, con l'aberrante espressione di molecole di adesione (</w:t>
      </w:r>
      <w:proofErr w:type="spellStart"/>
      <w:r>
        <w:t>integrine</w:t>
      </w:r>
      <w:proofErr w:type="spellEnd"/>
      <w:r>
        <w:t xml:space="preserve">, </w:t>
      </w:r>
      <w:proofErr w:type="spellStart"/>
      <w:r>
        <w:t>selectine</w:t>
      </w:r>
      <w:proofErr w:type="spellEnd"/>
      <w:r>
        <w:t xml:space="preserve">) indotta dall'infiammazione, aumenta l'adesione all'endotelio. L'emolisi cronica rilascia </w:t>
      </w:r>
      <w:proofErr w:type="spellStart"/>
      <w:r>
        <w:t>Hb</w:t>
      </w:r>
      <w:proofErr w:type="spellEnd"/>
      <w:r>
        <w:t xml:space="preserve"> libera, che trasforma l'</w:t>
      </w:r>
      <w:r>
        <w:rPr>
          <w:b/>
          <w:bCs/>
        </w:rPr>
        <w:t>NO</w:t>
      </w:r>
      <w:r>
        <w:t xml:space="preserve"> in nitrato, e </w:t>
      </w:r>
      <w:proofErr w:type="spellStart"/>
      <w:r>
        <w:t>arginasi</w:t>
      </w:r>
      <w:proofErr w:type="spellEnd"/>
      <w:r>
        <w:t xml:space="preserve"> eritrocitaria, che converte l'arginina in ornitina riducendo il substrato per la sintesi di NO: ne risultano endotelio adesivo e tono vascolare aumentato.</w:t>
      </w:r>
    </w:p>
    <w:p w14:paraId="05E7B39D" w14:textId="77777777" w:rsidR="00343191" w:rsidRDefault="00000000">
      <w:pPr>
        <w:spacing w:after="120" w:line="276" w:lineRule="auto"/>
        <w:jc w:val="both"/>
      </w:pPr>
      <w:r>
        <w:t xml:space="preserve">Negli omozigoti la malattia causa ritardo di crescita e sviluppo, anemia grave, splenomegalia, crisi dolorose, danni d'organo e infezioni gravi; la vita media è ridotta a </w:t>
      </w:r>
      <w:r>
        <w:rPr>
          <w:b/>
          <w:bCs/>
        </w:rPr>
        <w:t>45–50 anni</w:t>
      </w:r>
      <w:r>
        <w:t xml:space="preserve">. Gli eterozigoti (tratto falcemico) sono di solito asintomatici. Il gene è mantenuto perché l'eterozigosi protegge dalla malaria da </w:t>
      </w:r>
      <w:r>
        <w:rPr>
          <w:i/>
          <w:iCs/>
        </w:rPr>
        <w:t xml:space="preserve">Plasmodium </w:t>
      </w:r>
      <w:proofErr w:type="spellStart"/>
      <w:r>
        <w:rPr>
          <w:i/>
          <w:iCs/>
        </w:rPr>
        <w:t>falciparum</w:t>
      </w:r>
      <w:proofErr w:type="spellEnd"/>
      <w:r>
        <w:t>: la frequenza è massima nell'Africa centrale, dove oltre il 30% della popolazione presenta il tratto. La diagnosi prenatale è possibile nel primo trimestre su DNA fetale da villi coriali o amniocentesi.</w:t>
      </w:r>
    </w:p>
    <w:p w14:paraId="24E23214" w14:textId="77777777" w:rsidR="00343191" w:rsidRDefault="00000000">
      <w:pPr>
        <w:spacing w:after="120" w:line="276" w:lineRule="auto"/>
        <w:jc w:val="both"/>
      </w:pPr>
      <w:r>
        <w:rPr>
          <w:b/>
          <w:bCs/>
        </w:rPr>
        <w:t>Terapia</w:t>
      </w:r>
      <w:r>
        <w:t>. L'</w:t>
      </w:r>
      <w:proofErr w:type="spellStart"/>
      <w:r>
        <w:rPr>
          <w:b/>
          <w:bCs/>
        </w:rPr>
        <w:t>HbF</w:t>
      </w:r>
      <w:proofErr w:type="spellEnd"/>
      <w:r>
        <w:t xml:space="preserve"> è un potente inibitore della polimerizzazione dell'</w:t>
      </w:r>
      <w:proofErr w:type="spellStart"/>
      <w:r>
        <w:t>HbS</w:t>
      </w:r>
      <w:proofErr w:type="spellEnd"/>
      <w:r>
        <w:t xml:space="preserve"> deossigenata: è stata quindi proposta l'induzione farmacologica di </w:t>
      </w:r>
      <w:proofErr w:type="spellStart"/>
      <w:r>
        <w:t>HbF</w:t>
      </w:r>
      <w:proofErr w:type="spellEnd"/>
      <w:r>
        <w:t xml:space="preserve"> con </w:t>
      </w:r>
      <w:r>
        <w:rPr>
          <w:b/>
          <w:bCs/>
        </w:rPr>
        <w:t>agenti demetilanti</w:t>
      </w:r>
      <w:r>
        <w:t xml:space="preserve"> del DNA (i geni γ sono </w:t>
      </w:r>
      <w:proofErr w:type="spellStart"/>
      <w:r>
        <w:t>ipermetilati</w:t>
      </w:r>
      <w:proofErr w:type="spellEnd"/>
      <w:r>
        <w:t xml:space="preserve"> nell'adulto e la demetilazione ne riattiva la trascrizione) e </w:t>
      </w:r>
      <w:r>
        <w:rPr>
          <w:b/>
          <w:bCs/>
        </w:rPr>
        <w:t>inibitori delle deacetilasi istoniche</w:t>
      </w:r>
      <w:r>
        <w:t>. Il trattamento farmacologico non è ancora soddisfacente; il trapianto di midollo e l'uso delle cellule staminali ematopoietiche sono considerati gli approcci più promettenti.</w:t>
      </w:r>
    </w:p>
    <w:p w14:paraId="14A7EAE8" w14:textId="77777777" w:rsidR="00343191" w:rsidRDefault="00000000">
      <w:pPr>
        <w:pStyle w:val="Titolo3"/>
      </w:pPr>
      <w:r>
        <w:t>11.9.2 Sindromi talassemiche</w:t>
      </w:r>
    </w:p>
    <w:p w14:paraId="08EB7E42" w14:textId="77777777" w:rsidR="00343191" w:rsidRDefault="00000000">
      <w:pPr>
        <w:spacing w:after="120" w:line="276" w:lineRule="auto"/>
        <w:jc w:val="both"/>
      </w:pPr>
      <w:r>
        <w:t xml:space="preserve">Le </w:t>
      </w:r>
      <w:r>
        <w:rPr>
          <w:b/>
          <w:bCs/>
        </w:rPr>
        <w:t>talassemie</w:t>
      </w:r>
      <w:r>
        <w:t xml:space="preserve"> sono la più comune malattia geneticamente determinata (autosomica recessiva), diffusa nei paesi del Mediterraneo, in Africa (e negli afroamericani) e nel Sud-Est asiatico. Il quadro clinico varia dalla forma asintomatica all'anemia grave con splenomegalia e deformazioni ossee, fino all'idrope fetale. Il difetto di base è la </w:t>
      </w:r>
      <w:r>
        <w:rPr>
          <w:b/>
          <w:bCs/>
        </w:rPr>
        <w:t xml:space="preserve">riduzione o abolizione della sintesi di una catena </w:t>
      </w:r>
      <w:proofErr w:type="spellStart"/>
      <w:r>
        <w:rPr>
          <w:b/>
          <w:bCs/>
        </w:rPr>
        <w:t>globinica</w:t>
      </w:r>
      <w:proofErr w:type="spellEnd"/>
      <w:r>
        <w:t xml:space="preserve">: prevalgono le </w:t>
      </w:r>
      <w:r>
        <w:rPr>
          <w:b/>
          <w:bCs/>
        </w:rPr>
        <w:t>delezioni geniche</w:t>
      </w:r>
      <w:r>
        <w:t xml:space="preserve"> nella α-talassemia e le </w:t>
      </w:r>
      <w:r>
        <w:rPr>
          <w:b/>
          <w:bCs/>
        </w:rPr>
        <w:t>mutazioni</w:t>
      </w:r>
      <w:r>
        <w:t xml:space="preserve"> in ogni passaggio della biosintesi (sostituzioni o delezioni di basi, splicing, traduzione, eventi post-traduzionali; più frequenti quelle di splicing) nella β-talassemia.</w:t>
      </w:r>
    </w:p>
    <w:p w14:paraId="4D575163" w14:textId="77777777" w:rsidR="00343191" w:rsidRDefault="00000000">
      <w:pPr>
        <w:spacing w:after="120" w:line="276" w:lineRule="auto"/>
        <w:jc w:val="both"/>
      </w:pPr>
      <w:r>
        <w:t xml:space="preserve">Nella α-talassemia non sono disponibili catene α per HbA, HbA2 e </w:t>
      </w:r>
      <w:proofErr w:type="spellStart"/>
      <w:r>
        <w:t>HbF</w:t>
      </w:r>
      <w:proofErr w:type="spellEnd"/>
      <w:r>
        <w:t xml:space="preserve">; nella β-talassemia si riduce solo l'HbA, mentre HbA2 e </w:t>
      </w:r>
      <w:proofErr w:type="spellStart"/>
      <w:r>
        <w:t>HbF</w:t>
      </w:r>
      <w:proofErr w:type="spellEnd"/>
      <w:r>
        <w:t xml:space="preserve"> aumentano per compenso.</w:t>
      </w:r>
    </w:p>
    <w:p w14:paraId="29DA31A3" w14:textId="77777777" w:rsidR="00343191" w:rsidRDefault="00000000">
      <w:pPr>
        <w:keepNext/>
        <w:spacing w:before="120" w:after="80"/>
      </w:pPr>
      <w:r>
        <w:rPr>
          <w:b/>
          <w:bCs/>
          <w:color w:val="1F5F74"/>
          <w:sz w:val="20"/>
          <w:szCs w:val="20"/>
        </w:rPr>
        <w:t>Tabella 11.7 — α-talassemie in funzione del numero di geni deleti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8036"/>
      </w:tblGrid>
      <w:tr w:rsidR="00343191" w14:paraId="0899D3FF" w14:textId="77777777">
        <w:tblPrEx>
          <w:tblCellMar>
            <w:top w:w="0" w:type="dxa"/>
            <w:bottom w:w="0" w:type="dxa"/>
          </w:tblCellMar>
        </w:tblPrEx>
        <w:trPr>
          <w:tblHeader/>
        </w:trPr>
        <w:tc>
          <w:tcPr>
            <w:tcW w:w="1602"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2AEF88E" w14:textId="77777777" w:rsidR="00343191" w:rsidRDefault="00000000">
            <w:pPr>
              <w:spacing w:after="40"/>
            </w:pPr>
            <w:r>
              <w:rPr>
                <w:b/>
                <w:bCs/>
                <w:color w:val="FFFFFF"/>
                <w:sz w:val="19"/>
                <w:szCs w:val="19"/>
              </w:rPr>
              <w:t>Geni α deleti (su 4)</w:t>
            </w:r>
          </w:p>
        </w:tc>
        <w:tc>
          <w:tcPr>
            <w:tcW w:w="8036"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7D823E38" w14:textId="77777777" w:rsidR="00343191" w:rsidRDefault="00000000">
            <w:pPr>
              <w:spacing w:after="40"/>
            </w:pPr>
            <w:r>
              <w:rPr>
                <w:b/>
                <w:bCs/>
                <w:color w:val="FFFFFF"/>
                <w:sz w:val="19"/>
                <w:szCs w:val="19"/>
              </w:rPr>
              <w:t>Quadro</w:t>
            </w:r>
          </w:p>
        </w:tc>
      </w:tr>
      <w:tr w:rsidR="00343191" w14:paraId="1DA2B716" w14:textId="77777777">
        <w:tblPrEx>
          <w:tblCellMar>
            <w:top w:w="0" w:type="dxa"/>
            <w:bottom w:w="0" w:type="dxa"/>
          </w:tblCellMar>
        </w:tblPrEx>
        <w:tc>
          <w:tcPr>
            <w:tcW w:w="160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066959D" w14:textId="77777777" w:rsidR="00343191" w:rsidRDefault="00000000">
            <w:pPr>
              <w:spacing w:after="40"/>
            </w:pPr>
            <w:r>
              <w:rPr>
                <w:sz w:val="19"/>
                <w:szCs w:val="19"/>
              </w:rPr>
              <w:t>1</w:t>
            </w:r>
          </w:p>
        </w:tc>
        <w:tc>
          <w:tcPr>
            <w:tcW w:w="803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A864F72" w14:textId="77777777" w:rsidR="00343191" w:rsidRDefault="00000000">
            <w:pPr>
              <w:spacing w:after="40"/>
            </w:pPr>
            <w:r>
              <w:rPr>
                <w:sz w:val="19"/>
                <w:szCs w:val="19"/>
              </w:rPr>
              <w:t>Portatore silente, senza alterazioni ematologiche</w:t>
            </w:r>
          </w:p>
        </w:tc>
      </w:tr>
      <w:tr w:rsidR="00343191" w14:paraId="558F473D" w14:textId="77777777">
        <w:tblPrEx>
          <w:tblCellMar>
            <w:top w:w="0" w:type="dxa"/>
            <w:bottom w:w="0" w:type="dxa"/>
          </w:tblCellMar>
        </w:tblPrEx>
        <w:tc>
          <w:tcPr>
            <w:tcW w:w="160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6568556" w14:textId="77777777" w:rsidR="00343191" w:rsidRDefault="00000000">
            <w:pPr>
              <w:spacing w:after="40"/>
            </w:pPr>
            <w:r>
              <w:rPr>
                <w:sz w:val="19"/>
                <w:szCs w:val="19"/>
              </w:rPr>
              <w:t>2</w:t>
            </w:r>
          </w:p>
        </w:tc>
        <w:tc>
          <w:tcPr>
            <w:tcW w:w="803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045EC83" w14:textId="77777777" w:rsidR="00343191" w:rsidRDefault="00000000">
            <w:pPr>
              <w:spacing w:after="40"/>
            </w:pPr>
            <w:r>
              <w:rPr>
                <w:sz w:val="19"/>
                <w:szCs w:val="19"/>
              </w:rPr>
              <w:t>Tratto α-talassemico: emazie microcitiche e lievemente ipocromiche, emolisi e anemia non significative</w:t>
            </w:r>
          </w:p>
        </w:tc>
      </w:tr>
      <w:tr w:rsidR="00343191" w14:paraId="74D75B88" w14:textId="77777777">
        <w:tblPrEx>
          <w:tblCellMar>
            <w:top w:w="0" w:type="dxa"/>
            <w:bottom w:w="0" w:type="dxa"/>
          </w:tblCellMar>
        </w:tblPrEx>
        <w:tc>
          <w:tcPr>
            <w:tcW w:w="160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4ACCD58" w14:textId="77777777" w:rsidR="00343191" w:rsidRDefault="00000000">
            <w:pPr>
              <w:spacing w:after="40"/>
            </w:pPr>
            <w:r>
              <w:rPr>
                <w:sz w:val="19"/>
                <w:szCs w:val="19"/>
              </w:rPr>
              <w:t>3</w:t>
            </w:r>
          </w:p>
        </w:tc>
        <w:tc>
          <w:tcPr>
            <w:tcW w:w="803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44E8F2C" w14:textId="77777777" w:rsidR="00343191" w:rsidRDefault="00000000">
            <w:pPr>
              <w:spacing w:after="40"/>
            </w:pPr>
            <w:r>
              <w:rPr>
                <w:sz w:val="19"/>
                <w:szCs w:val="19"/>
              </w:rPr>
              <w:t>Malattia da emoglobina H (eccesso di catene β): quadro emolitico moderatamente grave</w:t>
            </w:r>
          </w:p>
        </w:tc>
      </w:tr>
      <w:tr w:rsidR="00343191" w14:paraId="4A1EF252" w14:textId="77777777">
        <w:tblPrEx>
          <w:tblCellMar>
            <w:top w:w="0" w:type="dxa"/>
            <w:bottom w:w="0" w:type="dxa"/>
          </w:tblCellMar>
        </w:tblPrEx>
        <w:tc>
          <w:tcPr>
            <w:tcW w:w="160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4DF545D" w14:textId="77777777" w:rsidR="00343191" w:rsidRDefault="00000000">
            <w:pPr>
              <w:spacing w:after="40"/>
            </w:pPr>
            <w:r>
              <w:rPr>
                <w:sz w:val="19"/>
                <w:szCs w:val="19"/>
              </w:rPr>
              <w:t>4</w:t>
            </w:r>
          </w:p>
        </w:tc>
        <w:tc>
          <w:tcPr>
            <w:tcW w:w="803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6B43341" w14:textId="77777777" w:rsidR="00343191" w:rsidRDefault="00000000">
            <w:pPr>
              <w:spacing w:after="40"/>
            </w:pPr>
            <w:r>
              <w:rPr>
                <w:sz w:val="19"/>
                <w:szCs w:val="19"/>
              </w:rPr>
              <w:t>Idrope fetale, incompatibile con la vita</w:t>
            </w:r>
          </w:p>
        </w:tc>
      </w:tr>
    </w:tbl>
    <w:p w14:paraId="204305FD" w14:textId="77777777" w:rsidR="00343191" w:rsidRDefault="00343191">
      <w:pPr>
        <w:spacing w:after="100"/>
      </w:pPr>
    </w:p>
    <w:p w14:paraId="4649785A" w14:textId="77777777" w:rsidR="00343191" w:rsidRDefault="00000000">
      <w:pPr>
        <w:spacing w:after="120" w:line="276" w:lineRule="auto"/>
        <w:jc w:val="both"/>
      </w:pPr>
      <w:r>
        <w:t xml:space="preserve">Nella </w:t>
      </w:r>
      <w:r>
        <w:rPr>
          <w:b/>
          <w:bCs/>
        </w:rPr>
        <w:t>β-talassemia</w:t>
      </w:r>
      <w:r>
        <w:t xml:space="preserve">, esistendo solo due geni β, si possono avere eterozigosi, omozigosi o doppia eterozigosi. L'anemia deriva dalla riduzione dell'HbA ma soprattutto dallo </w:t>
      </w:r>
      <w:r>
        <w:rPr>
          <w:b/>
          <w:bCs/>
        </w:rPr>
        <w:t>squilibrio</w:t>
      </w:r>
      <w:r>
        <w:t xml:space="preserve"> tra catene α (prodotte normalmente) e β (ridotte): le </w:t>
      </w:r>
      <w:r>
        <w:rPr>
          <w:b/>
          <w:bCs/>
        </w:rPr>
        <w:t>catene α libere</w:t>
      </w:r>
      <w:r>
        <w:t xml:space="preserve">, poco solubili, formano aggregati e inclusioni nei precursori </w:t>
      </w:r>
      <w:proofErr w:type="spellStart"/>
      <w:r>
        <w:t>eritroidi</w:t>
      </w:r>
      <w:proofErr w:type="spellEnd"/>
      <w:r>
        <w:t>, alterano la permeabilità di membrana e ne inducono la distruzione precoce da parte del sistema monocito-macrofagico, con eritropoiesi inefficace che può coinvolgere fino all'</w:t>
      </w:r>
      <w:r>
        <w:rPr>
          <w:b/>
          <w:bCs/>
        </w:rPr>
        <w:t>80%</w:t>
      </w:r>
      <w:r>
        <w:t xml:space="preserve"> dei precursori.</w:t>
      </w:r>
    </w:p>
    <w:p w14:paraId="0B9AEC71" w14:textId="77777777" w:rsidR="00343191" w:rsidRDefault="00000000">
      <w:pPr>
        <w:pStyle w:val="Titolo2"/>
      </w:pPr>
      <w:bookmarkStart w:id="9106" w:name="_TocFis107"/>
      <w:r>
        <w:t>11.10 Emoglobine non funzionanti</w:t>
      </w:r>
      <w:bookmarkEnd w:id="9106"/>
    </w:p>
    <w:p w14:paraId="516D5310" w14:textId="77777777" w:rsidR="00343191" w:rsidRDefault="00000000">
      <w:pPr>
        <w:pStyle w:val="Paragrafoelenco"/>
        <w:numPr>
          <w:ilvl w:val="0"/>
          <w:numId w:val="3"/>
        </w:numPr>
        <w:spacing w:after="60" w:line="264" w:lineRule="auto"/>
        <w:jc w:val="both"/>
      </w:pPr>
      <w:r>
        <w:rPr>
          <w:b/>
          <w:bCs/>
        </w:rPr>
        <w:t>Metaemoglobinemia</w:t>
      </w:r>
      <w:r>
        <w:t>: l'</w:t>
      </w:r>
      <w:proofErr w:type="spellStart"/>
      <w:r>
        <w:t>Hb</w:t>
      </w:r>
      <w:proofErr w:type="spellEnd"/>
      <w:r>
        <w:t xml:space="preserve"> ossidata (Fe³⁺) non lega l'O2. Le emazie normali contengono meno dell'1% di metaemoglobina grazie alla </w:t>
      </w:r>
      <w:r>
        <w:rPr>
          <w:b/>
          <w:bCs/>
        </w:rPr>
        <w:t>metaemoglobina reduttasi</w:t>
      </w:r>
      <w:r>
        <w:t xml:space="preserve">. Si ha metaemoglobinemia significativa con </w:t>
      </w:r>
      <w:r>
        <w:rPr>
          <w:b/>
          <w:bCs/>
        </w:rPr>
        <w:t>cianosi</w:t>
      </w:r>
      <w:r>
        <w:t xml:space="preserve"> nei deficit enzimatici congeniti, nelle </w:t>
      </w:r>
      <w:proofErr w:type="spellStart"/>
      <w:r>
        <w:t>HbM</w:t>
      </w:r>
      <w:proofErr w:type="spellEnd"/>
      <w:r>
        <w:t xml:space="preserve"> che non proteggono il ferro dall'ossidazione e soprattutto nelle </w:t>
      </w:r>
      <w:r>
        <w:lastRenderedPageBreak/>
        <w:t>forme acquisite da esposizione a nitriti e nitrati (nitrito di sodio, nitrito di amile, nitroglicerina, nitrato d'argento), con cefalea, dispnea e letargia.</w:t>
      </w:r>
    </w:p>
    <w:p w14:paraId="6A186680" w14:textId="77777777" w:rsidR="00343191" w:rsidRDefault="00000000">
      <w:pPr>
        <w:pStyle w:val="Paragrafoelenco"/>
        <w:numPr>
          <w:ilvl w:val="0"/>
          <w:numId w:val="3"/>
        </w:numPr>
        <w:spacing w:after="60" w:line="264" w:lineRule="auto"/>
        <w:jc w:val="both"/>
      </w:pPr>
      <w:proofErr w:type="spellStart"/>
      <w:r>
        <w:rPr>
          <w:b/>
          <w:bCs/>
        </w:rPr>
        <w:t>Carbossiemoglobinemia</w:t>
      </w:r>
      <w:proofErr w:type="spellEnd"/>
      <w:r>
        <w:t xml:space="preserve">: il </w:t>
      </w:r>
      <w:r>
        <w:rPr>
          <w:b/>
          <w:bCs/>
        </w:rPr>
        <w:t>CO</w:t>
      </w:r>
      <w:r>
        <w:t xml:space="preserve"> ha un'affinità per l'</w:t>
      </w:r>
      <w:proofErr w:type="spellStart"/>
      <w:r>
        <w:t>Hb</w:t>
      </w:r>
      <w:proofErr w:type="spellEnd"/>
      <w:r>
        <w:t xml:space="preserve"> circa </w:t>
      </w:r>
      <w:r>
        <w:rPr>
          <w:b/>
          <w:bCs/>
        </w:rPr>
        <w:t>240 volte</w:t>
      </w:r>
      <w:r>
        <w:t xml:space="preserve"> superiore all'O2 e compete per i siti di legame; il 50% di </w:t>
      </w:r>
      <w:proofErr w:type="spellStart"/>
      <w:r>
        <w:t>Hb</w:t>
      </w:r>
      <w:proofErr w:type="spellEnd"/>
      <w:r>
        <w:t xml:space="preserve"> legata al CO può essere fatale. A differenza della metaemoglobinemia, la cianosi è mascherata dal colorito </w:t>
      </w:r>
      <w:r>
        <w:rPr>
          <w:b/>
          <w:bCs/>
        </w:rPr>
        <w:t>rosso ciliegia</w:t>
      </w:r>
      <w:r>
        <w:t xml:space="preserve"> della carbossiemoglobina.</w:t>
      </w:r>
    </w:p>
    <w:p w14:paraId="45212699" w14:textId="77777777" w:rsidR="00343191" w:rsidRDefault="00000000">
      <w:pPr>
        <w:pStyle w:val="Paragrafoelenco"/>
        <w:numPr>
          <w:ilvl w:val="0"/>
          <w:numId w:val="3"/>
        </w:numPr>
        <w:spacing w:after="60" w:line="264" w:lineRule="auto"/>
        <w:jc w:val="both"/>
      </w:pPr>
      <w:proofErr w:type="spellStart"/>
      <w:r>
        <w:rPr>
          <w:b/>
          <w:bCs/>
        </w:rPr>
        <w:t>Sulfoemoglobinemia</w:t>
      </w:r>
      <w:proofErr w:type="spellEnd"/>
      <w:r>
        <w:t xml:space="preserve">: formazione irreversibile di sulfoemoglobina, incapace di legare l'O2, con cianosi, per esposizione a coloranti anilinici, </w:t>
      </w:r>
      <w:proofErr w:type="spellStart"/>
      <w:r>
        <w:t>acetanilide</w:t>
      </w:r>
      <w:proofErr w:type="spellEnd"/>
      <w:r>
        <w:t xml:space="preserve"> o sulfamidici.</w:t>
      </w:r>
    </w:p>
    <w:p w14:paraId="23D29D37" w14:textId="77777777" w:rsidR="00343191" w:rsidRDefault="00000000">
      <w:pPr>
        <w:pStyle w:val="Titolo1"/>
        <w:pageBreakBefore/>
      </w:pPr>
      <w:bookmarkStart w:id="9107" w:name="_TocFis108"/>
      <w:r>
        <w:lastRenderedPageBreak/>
        <w:t>LEZIONE 12 — Elettrocardiogramma e sindromi coronariche acute</w:t>
      </w:r>
      <w:bookmarkEnd w:id="9107"/>
    </w:p>
    <w:p w14:paraId="61E61474" w14:textId="33D30F8F" w:rsidR="00343191" w:rsidRDefault="00000000">
      <w:pPr>
        <w:spacing w:after="200"/>
      </w:pPr>
      <w:r>
        <w:rPr>
          <w:i/>
          <w:iCs/>
          <w:color w:val="555555"/>
        </w:rPr>
        <w:t>Lezione tenuta dal Dr. Andrea Faggiano (Fondazione IRCCS Ca' Granda Ospedale Maggiore Policlinico, Milano), 12 dicembre 2025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1D0B1BCD" w14:textId="77777777">
        <w:tblPrEx>
          <w:tblCellMar>
            <w:top w:w="0" w:type="dxa"/>
            <w:bottom w:w="0" w:type="dxa"/>
          </w:tblCellMar>
        </w:tblPrEx>
        <w:tc>
          <w:tcPr>
            <w:tcW w:w="9638" w:type="dxa"/>
            <w:tcBorders>
              <w:top w:val="none" w:sz="0" w:space="0" w:color="FFFFFF"/>
              <w:left w:val="single" w:sz="24" w:space="0" w:color="555555"/>
              <w:bottom w:val="none" w:sz="0" w:space="0" w:color="FFFFFF"/>
              <w:right w:val="none" w:sz="0" w:space="0" w:color="FFFFFF"/>
            </w:tcBorders>
            <w:shd w:val="clear" w:color="auto" w:fill="F2F2F2"/>
            <w:tcMar>
              <w:top w:w="100" w:type="dxa"/>
              <w:left w:w="180" w:type="dxa"/>
              <w:bottom w:w="60" w:type="dxa"/>
              <w:right w:w="180" w:type="dxa"/>
            </w:tcMar>
          </w:tcPr>
          <w:p w14:paraId="52AB9F4D" w14:textId="248DE1DC" w:rsidR="00343191" w:rsidRDefault="00000000">
            <w:pPr>
              <w:spacing w:after="80" w:line="264" w:lineRule="auto"/>
              <w:jc w:val="both"/>
            </w:pPr>
            <w:r>
              <w:rPr>
                <w:b/>
                <w:bCs/>
                <w:color w:val="555555"/>
              </w:rPr>
              <w:t xml:space="preserve">Nota editoriale — </w:t>
            </w:r>
            <w:r>
              <w:t xml:space="preserve">Molte diapositive di questa lezione erano costituite da tracciati da interpretare in aula, senza testo. I valori di riferimento degli intervalli, i criteri numerici del </w:t>
            </w:r>
            <w:proofErr w:type="spellStart"/>
            <w:r>
              <w:t>sopraslivellamento</w:t>
            </w:r>
            <w:proofErr w:type="spellEnd"/>
            <w:r>
              <w:t xml:space="preserve"> ST, l'evoluzione temporale dell'infarto, la cinetica delle troponine, i blocchi atrioventricolari e le complicanze dell'infarto sono integrati dalle guide di studio fornite dallo studente e sono segnalati come tali.</w:t>
            </w:r>
          </w:p>
        </w:tc>
      </w:tr>
    </w:tbl>
    <w:p w14:paraId="11FEC843" w14:textId="77777777" w:rsidR="00343191" w:rsidRDefault="00000000">
      <w:pPr>
        <w:pStyle w:val="Titolo2"/>
      </w:pPr>
      <w:bookmarkStart w:id="9108" w:name="_TocFis109"/>
      <w:r>
        <w:t>12.1 Basi dell'elettrocardiogramma</w:t>
      </w:r>
      <w:bookmarkEnd w:id="9108"/>
    </w:p>
    <w:p w14:paraId="76556FDA" w14:textId="77777777" w:rsidR="00343191" w:rsidRDefault="00000000">
      <w:pPr>
        <w:pStyle w:val="Titolo3"/>
      </w:pPr>
      <w:r>
        <w:t>12.1.1 La carta dell'ECG</w:t>
      </w:r>
    </w:p>
    <w:p w14:paraId="46B10345" w14:textId="77777777" w:rsidR="00343191" w:rsidRDefault="00000000">
      <w:pPr>
        <w:spacing w:after="120" w:line="276" w:lineRule="auto"/>
        <w:jc w:val="both"/>
      </w:pPr>
      <w:r>
        <w:t xml:space="preserve">Alla velocità standard di </w:t>
      </w:r>
      <w:r>
        <w:rPr>
          <w:b/>
          <w:bCs/>
        </w:rPr>
        <w:t>25 mm/s</w:t>
      </w:r>
      <w:r>
        <w:t>:</w:t>
      </w:r>
    </w:p>
    <w:p w14:paraId="0FD73853" w14:textId="605000D1" w:rsidR="00343191" w:rsidRDefault="00000000">
      <w:pPr>
        <w:pStyle w:val="Paragrafoelenco"/>
        <w:numPr>
          <w:ilvl w:val="0"/>
          <w:numId w:val="3"/>
        </w:numPr>
        <w:spacing w:after="60" w:line="264" w:lineRule="auto"/>
        <w:jc w:val="both"/>
      </w:pPr>
      <w:r>
        <w:t xml:space="preserve">in orizzontale (tempo) un quadratino piccolo corrisponde a </w:t>
      </w:r>
      <w:r>
        <w:rPr>
          <w:b/>
          <w:bCs/>
        </w:rPr>
        <w:t>0,04 s</w:t>
      </w:r>
      <w:r>
        <w:t xml:space="preserve"> e un quadrato grande (5 quadratini) a </w:t>
      </w:r>
      <w:r>
        <w:rPr>
          <w:b/>
          <w:bCs/>
        </w:rPr>
        <w:t>0,20 s</w:t>
      </w:r>
      <w:r>
        <w:t>;</w:t>
      </w:r>
    </w:p>
    <w:p w14:paraId="4E987BDA" w14:textId="3470C644" w:rsidR="00343191" w:rsidRDefault="00000000">
      <w:pPr>
        <w:pStyle w:val="Paragrafoelenco"/>
        <w:numPr>
          <w:ilvl w:val="0"/>
          <w:numId w:val="3"/>
        </w:numPr>
        <w:spacing w:after="60" w:line="264" w:lineRule="auto"/>
        <w:jc w:val="both"/>
      </w:pPr>
      <w:r>
        <w:t xml:space="preserve">in verticale (ampiezza) un quadratino corrisponde a 0,1 </w:t>
      </w:r>
      <w:proofErr w:type="spellStart"/>
      <w:r>
        <w:t>mV</w:t>
      </w:r>
      <w:proofErr w:type="spellEnd"/>
      <w:r>
        <w:t xml:space="preserve"> e un quadrato grande a </w:t>
      </w:r>
      <w:r>
        <w:rPr>
          <w:b/>
          <w:bCs/>
        </w:rPr>
        <w:t xml:space="preserve">0,5 </w:t>
      </w:r>
      <w:proofErr w:type="spellStart"/>
      <w:r>
        <w:rPr>
          <w:b/>
          <w:bCs/>
        </w:rPr>
        <w:t>mV</w:t>
      </w:r>
      <w:proofErr w:type="spellEnd"/>
      <w:r>
        <w:t>.</w:t>
      </w:r>
    </w:p>
    <w:p w14:paraId="4AD440C6" w14:textId="628BFF95" w:rsidR="00343191" w:rsidRDefault="00000000">
      <w:pPr>
        <w:spacing w:after="120" w:line="276" w:lineRule="auto"/>
        <w:jc w:val="both"/>
      </w:pPr>
      <w:r>
        <w:rPr>
          <w:b/>
          <w:bCs/>
        </w:rPr>
        <w:t>Calcolo della frequenza</w:t>
      </w:r>
      <w:r>
        <w:t xml:space="preserve"> (ritmo regolare): 300 diviso il numero di quadrati grandi tra due onde R consecutive. Una R che cade dopo 1, 2, 3, 4, 5 o 6 quadrati grandi corrisponde a 300, 150, 100, 75, 60 o 50 battiti/min. In alternativa si divide 1500 per i quadratini piccoli tra due R o, con ritmo irregolare, si contano i QRS in 6 secondi e si moltiplica per 10 (oppure in 10 secondi per 6).</w:t>
      </w:r>
    </w:p>
    <w:p w14:paraId="4BC5B8F5" w14:textId="1CFB2790" w:rsidR="00343191" w:rsidRDefault="00000000">
      <w:pPr>
        <w:pStyle w:val="Titolo3"/>
      </w:pPr>
      <w:r>
        <w:t>12.1.2 Il sistema di conduzione</w:t>
      </w:r>
    </w:p>
    <w:p w14:paraId="7B555E5A" w14:textId="2B178C21" w:rsidR="00343191" w:rsidRDefault="00000000">
      <w:pPr>
        <w:spacing w:after="120" w:line="276" w:lineRule="auto"/>
        <w:jc w:val="both"/>
      </w:pPr>
      <w:r>
        <w:t xml:space="preserve">L'impulso normale percorre la sequenza </w:t>
      </w:r>
      <w:r>
        <w:rPr>
          <w:b/>
          <w:bCs/>
        </w:rPr>
        <w:t>nodo senoatriale → nodo atrioventricolare → fascio di His → branche destra e sinistra → fibre di Purkinje</w:t>
      </w:r>
      <w:r>
        <w:t>.</w:t>
      </w:r>
    </w:p>
    <w:p w14:paraId="15118A40" w14:textId="13FA837E" w:rsidR="00343191" w:rsidRDefault="00000000">
      <w:pPr>
        <w:keepNext/>
        <w:spacing w:before="120" w:after="80"/>
      </w:pPr>
      <w:r>
        <w:rPr>
          <w:b/>
          <w:bCs/>
          <w:color w:val="1F5F74"/>
          <w:sz w:val="20"/>
          <w:szCs w:val="20"/>
        </w:rPr>
        <w:t>Tabella 12.1 — Gerarchia dei pacemaker cardiaci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244"/>
        <w:gridCol w:w="2994"/>
      </w:tblGrid>
      <w:tr w:rsidR="00343191" w14:paraId="4DE8AE7A" w14:textId="77777777">
        <w:tblPrEx>
          <w:tblCellMar>
            <w:top w:w="0" w:type="dxa"/>
            <w:bottom w:w="0" w:type="dxa"/>
          </w:tblCellMar>
        </w:tblPrEx>
        <w:trPr>
          <w:tblHeader/>
        </w:trPr>
        <w:tc>
          <w:tcPr>
            <w:tcW w:w="3400"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5CF16DEC" w14:textId="77777777" w:rsidR="00343191" w:rsidRDefault="00000000">
            <w:pPr>
              <w:spacing w:after="40"/>
            </w:pPr>
            <w:r>
              <w:rPr>
                <w:b/>
                <w:bCs/>
                <w:color w:val="FFFFFF"/>
                <w:sz w:val="19"/>
                <w:szCs w:val="19"/>
              </w:rPr>
              <w:t>Pacemaker</w:t>
            </w:r>
          </w:p>
        </w:tc>
        <w:tc>
          <w:tcPr>
            <w:tcW w:w="324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512EB2D" w14:textId="26FC44C2" w:rsidR="00343191" w:rsidRDefault="00000000">
            <w:pPr>
              <w:spacing w:after="40"/>
            </w:pPr>
            <w:r>
              <w:rPr>
                <w:b/>
                <w:bCs/>
                <w:color w:val="FFFFFF"/>
                <w:sz w:val="19"/>
                <w:szCs w:val="19"/>
              </w:rPr>
              <w:t>Frequenza intrinseca</w:t>
            </w:r>
          </w:p>
        </w:tc>
        <w:tc>
          <w:tcPr>
            <w:tcW w:w="299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1D4DB2A" w14:textId="77777777" w:rsidR="00343191" w:rsidRDefault="00000000">
            <w:pPr>
              <w:spacing w:after="40"/>
            </w:pPr>
            <w:r>
              <w:rPr>
                <w:b/>
                <w:bCs/>
                <w:color w:val="FFFFFF"/>
                <w:sz w:val="19"/>
                <w:szCs w:val="19"/>
              </w:rPr>
              <w:t>Ruolo</w:t>
            </w:r>
          </w:p>
        </w:tc>
      </w:tr>
      <w:tr w:rsidR="00343191" w14:paraId="524C0D2D" w14:textId="77777777">
        <w:tblPrEx>
          <w:tblCellMar>
            <w:top w:w="0" w:type="dxa"/>
            <w:bottom w:w="0" w:type="dxa"/>
          </w:tblCellMar>
        </w:tblPrEx>
        <w:tc>
          <w:tcPr>
            <w:tcW w:w="340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27A5E73" w14:textId="77777777" w:rsidR="00343191" w:rsidRDefault="00000000">
            <w:pPr>
              <w:spacing w:after="40"/>
            </w:pPr>
            <w:r>
              <w:rPr>
                <w:sz w:val="19"/>
                <w:szCs w:val="19"/>
              </w:rPr>
              <w:t>Nodo senoatriale (SA)</w:t>
            </w:r>
          </w:p>
        </w:tc>
        <w:tc>
          <w:tcPr>
            <w:tcW w:w="324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B8663B4" w14:textId="4639DCA7" w:rsidR="00343191" w:rsidRDefault="00000000">
            <w:pPr>
              <w:spacing w:after="40"/>
            </w:pPr>
            <w:r>
              <w:rPr>
                <w:sz w:val="19"/>
                <w:szCs w:val="19"/>
              </w:rPr>
              <w:t>60–100 battiti/min</w:t>
            </w:r>
          </w:p>
        </w:tc>
        <w:tc>
          <w:tcPr>
            <w:tcW w:w="299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DABC908" w14:textId="77777777" w:rsidR="00343191" w:rsidRDefault="00000000">
            <w:pPr>
              <w:spacing w:after="40"/>
            </w:pPr>
            <w:r>
              <w:rPr>
                <w:sz w:val="19"/>
                <w:szCs w:val="19"/>
              </w:rPr>
              <w:t>Pacemaker dominante</w:t>
            </w:r>
          </w:p>
        </w:tc>
      </w:tr>
      <w:tr w:rsidR="00343191" w14:paraId="569F531F" w14:textId="77777777">
        <w:tblPrEx>
          <w:tblCellMar>
            <w:top w:w="0" w:type="dxa"/>
            <w:bottom w:w="0" w:type="dxa"/>
          </w:tblCellMar>
        </w:tblPrEx>
        <w:tc>
          <w:tcPr>
            <w:tcW w:w="340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AA245F2" w14:textId="77777777" w:rsidR="00343191" w:rsidRDefault="00000000">
            <w:pPr>
              <w:spacing w:after="40"/>
            </w:pPr>
            <w:r>
              <w:rPr>
                <w:sz w:val="19"/>
                <w:szCs w:val="19"/>
              </w:rPr>
              <w:t>Nodo atrioventricolare (AV)</w:t>
            </w:r>
          </w:p>
        </w:tc>
        <w:tc>
          <w:tcPr>
            <w:tcW w:w="324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E624382" w14:textId="519B896B" w:rsidR="00343191" w:rsidRDefault="00000000">
            <w:pPr>
              <w:spacing w:after="40"/>
            </w:pPr>
            <w:r>
              <w:rPr>
                <w:sz w:val="19"/>
                <w:szCs w:val="19"/>
              </w:rPr>
              <w:t>40–60 battiti/min</w:t>
            </w:r>
          </w:p>
        </w:tc>
        <w:tc>
          <w:tcPr>
            <w:tcW w:w="299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AC4AFF7" w14:textId="77777777" w:rsidR="00343191" w:rsidRDefault="00000000">
            <w:pPr>
              <w:spacing w:after="40"/>
            </w:pPr>
            <w:r>
              <w:rPr>
                <w:sz w:val="19"/>
                <w:szCs w:val="19"/>
              </w:rPr>
              <w:t>Pacemaker di riserva</w:t>
            </w:r>
          </w:p>
        </w:tc>
      </w:tr>
      <w:tr w:rsidR="00343191" w14:paraId="5D1F53E0" w14:textId="77777777">
        <w:tblPrEx>
          <w:tblCellMar>
            <w:top w:w="0" w:type="dxa"/>
            <w:bottom w:w="0" w:type="dxa"/>
          </w:tblCellMar>
        </w:tblPrEx>
        <w:tc>
          <w:tcPr>
            <w:tcW w:w="340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944B589" w14:textId="77777777" w:rsidR="00343191" w:rsidRDefault="00000000">
            <w:pPr>
              <w:spacing w:after="40"/>
            </w:pPr>
            <w:r>
              <w:rPr>
                <w:sz w:val="19"/>
                <w:szCs w:val="19"/>
              </w:rPr>
              <w:t>Cellule ventricolari</w:t>
            </w:r>
          </w:p>
        </w:tc>
        <w:tc>
          <w:tcPr>
            <w:tcW w:w="324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BF52A7B" w14:textId="7F55C421" w:rsidR="00343191" w:rsidRDefault="00000000">
            <w:pPr>
              <w:spacing w:after="40"/>
            </w:pPr>
            <w:r>
              <w:rPr>
                <w:sz w:val="19"/>
                <w:szCs w:val="19"/>
              </w:rPr>
              <w:t>20–45 battiti/min</w:t>
            </w:r>
          </w:p>
        </w:tc>
        <w:tc>
          <w:tcPr>
            <w:tcW w:w="299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76B5EC4" w14:textId="77777777" w:rsidR="00343191" w:rsidRDefault="00000000">
            <w:pPr>
              <w:spacing w:after="40"/>
            </w:pPr>
            <w:r>
              <w:rPr>
                <w:sz w:val="19"/>
                <w:szCs w:val="19"/>
              </w:rPr>
              <w:t>Pacemaker di riserva</w:t>
            </w:r>
          </w:p>
        </w:tc>
      </w:tr>
    </w:tbl>
    <w:p w14:paraId="15E1ADF1" w14:textId="77777777" w:rsidR="00343191" w:rsidRDefault="00343191">
      <w:pPr>
        <w:spacing w:after="100"/>
      </w:pPr>
    </w:p>
    <w:p w14:paraId="0DDAA9CE" w14:textId="77777777" w:rsidR="00343191" w:rsidRDefault="00000000">
      <w:pPr>
        <w:spacing w:after="120" w:line="276" w:lineRule="auto"/>
        <w:jc w:val="both"/>
      </w:pPr>
      <w:r>
        <w:t>Più basso è il pacemaker che prende il comando, più lento e meno affidabile è il ritmo di scappamento.</w:t>
      </w:r>
    </w:p>
    <w:p w14:paraId="18B1009B" w14:textId="77777777" w:rsidR="00343191" w:rsidRDefault="00000000">
      <w:pPr>
        <w:pStyle w:val="Titolo3"/>
      </w:pPr>
      <w:r>
        <w:t>12.1.3 Onde, intervalli e segmenti</w:t>
      </w:r>
    </w:p>
    <w:p w14:paraId="5970F9B2" w14:textId="7636EB52" w:rsidR="00343191" w:rsidRDefault="00000000">
      <w:pPr>
        <w:pStyle w:val="Paragrafoelenco"/>
        <w:numPr>
          <w:ilvl w:val="0"/>
          <w:numId w:val="3"/>
        </w:numPr>
        <w:spacing w:after="60" w:line="264" w:lineRule="auto"/>
        <w:jc w:val="both"/>
      </w:pPr>
      <w:r>
        <w:rPr>
          <w:b/>
          <w:bCs/>
        </w:rPr>
        <w:t>Onda P</w:t>
      </w:r>
      <w:r>
        <w:t>: depolarizzazione atriale.</w:t>
      </w:r>
    </w:p>
    <w:p w14:paraId="5E281521" w14:textId="1E3DFE31" w:rsidR="00343191" w:rsidRDefault="00000000">
      <w:pPr>
        <w:pStyle w:val="Paragrafoelenco"/>
        <w:numPr>
          <w:ilvl w:val="0"/>
          <w:numId w:val="3"/>
        </w:numPr>
        <w:spacing w:after="60" w:line="264" w:lineRule="auto"/>
        <w:jc w:val="both"/>
      </w:pPr>
      <w:r>
        <w:rPr>
          <w:b/>
          <w:bCs/>
        </w:rPr>
        <w:t>Complesso QRS</w:t>
      </w:r>
      <w:r>
        <w:t>: depolarizzazione ventricolare.</w:t>
      </w:r>
    </w:p>
    <w:p w14:paraId="42BF694E" w14:textId="55CDF9D9" w:rsidR="00343191" w:rsidRDefault="00000000">
      <w:pPr>
        <w:pStyle w:val="Paragrafoelenco"/>
        <w:numPr>
          <w:ilvl w:val="0"/>
          <w:numId w:val="3"/>
        </w:numPr>
        <w:spacing w:after="60" w:line="264" w:lineRule="auto"/>
        <w:jc w:val="both"/>
      </w:pPr>
      <w:r>
        <w:rPr>
          <w:b/>
          <w:bCs/>
        </w:rPr>
        <w:t>Onda T</w:t>
      </w:r>
      <w:r>
        <w:t>: ripolarizzazione ventricolare.</w:t>
      </w:r>
    </w:p>
    <w:p w14:paraId="4F45340E" w14:textId="59F6E0B5" w:rsidR="00976C99" w:rsidRDefault="00C95BF7">
      <w:pPr>
        <w:spacing w:after="120" w:line="276" w:lineRule="auto"/>
        <w:jc w:val="both"/>
      </w:pPr>
      <w:r w:rsidRPr="00976C99">
        <w:drawing>
          <wp:anchor distT="0" distB="0" distL="114300" distR="114300" simplePos="0" relativeHeight="251658240" behindDoc="1" locked="0" layoutInCell="1" allowOverlap="1" wp14:anchorId="13DDD483" wp14:editId="4A4A91AE">
            <wp:simplePos x="0" y="0"/>
            <wp:positionH relativeFrom="margin">
              <wp:posOffset>365760</wp:posOffset>
            </wp:positionH>
            <wp:positionV relativeFrom="paragraph">
              <wp:posOffset>229870</wp:posOffset>
            </wp:positionV>
            <wp:extent cx="5586095" cy="1384935"/>
            <wp:effectExtent l="0" t="0" r="0" b="5715"/>
            <wp:wrapTight wrapText="bothSides">
              <wp:wrapPolygon edited="0">
                <wp:start x="0" y="0"/>
                <wp:lineTo x="0" y="21392"/>
                <wp:lineTo x="21509" y="21392"/>
                <wp:lineTo x="21509" y="0"/>
                <wp:lineTo x="0" y="0"/>
              </wp:wrapPolygon>
            </wp:wrapTight>
            <wp:docPr id="5366330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33076" name=""/>
                    <pic:cNvPicPr/>
                  </pic:nvPicPr>
                  <pic:blipFill>
                    <a:blip r:embed="rId7">
                      <a:extLst>
                        <a:ext uri="{28A0092B-C50C-407E-A947-70E740481C1C}">
                          <a14:useLocalDpi xmlns:a14="http://schemas.microsoft.com/office/drawing/2010/main" val="0"/>
                        </a:ext>
                      </a:extLst>
                    </a:blip>
                    <a:stretch>
                      <a:fillRect/>
                    </a:stretch>
                  </pic:blipFill>
                  <pic:spPr>
                    <a:xfrm>
                      <a:off x="0" y="0"/>
                      <a:ext cx="5586095" cy="1384935"/>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Il tracciato comprende inoltre l'intervallo e il segmento PR, il segmento e l'intervallo ST, l'intervallo QT, l'intervallo RR </w:t>
      </w:r>
      <w:r w:rsidR="00000000">
        <w:lastRenderedPageBreak/>
        <w:t>ed eventualmente l'onda U.</w:t>
      </w:r>
      <w:r w:rsidR="00976C99" w:rsidRPr="00976C99">
        <w:t xml:space="preserve"> </w:t>
      </w:r>
    </w:p>
    <w:p w14:paraId="28B81278" w14:textId="77777777" w:rsidR="00343191" w:rsidRDefault="00000000">
      <w:pPr>
        <w:keepNext/>
        <w:spacing w:before="120" w:after="80"/>
      </w:pPr>
      <w:r>
        <w:rPr>
          <w:b/>
          <w:bCs/>
          <w:color w:val="1F5F74"/>
          <w:sz w:val="20"/>
          <w:szCs w:val="20"/>
        </w:rPr>
        <w:t>Tabella 12.2 — Valori di riferimento (integrazione dalle guide di studio)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3"/>
        <w:gridCol w:w="2842"/>
        <w:gridCol w:w="1840"/>
        <w:gridCol w:w="3583"/>
      </w:tblGrid>
      <w:tr w:rsidR="00343191" w14:paraId="7C58C768" w14:textId="77777777">
        <w:tblPrEx>
          <w:tblCellMar>
            <w:top w:w="0" w:type="dxa"/>
            <w:bottom w:w="0" w:type="dxa"/>
          </w:tblCellMar>
        </w:tblPrEx>
        <w:trPr>
          <w:tblHeader/>
        </w:trPr>
        <w:tc>
          <w:tcPr>
            <w:tcW w:w="1373"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8A94236" w14:textId="77777777" w:rsidR="00343191" w:rsidRDefault="00000000">
            <w:pPr>
              <w:spacing w:after="40"/>
            </w:pPr>
            <w:r>
              <w:rPr>
                <w:b/>
                <w:bCs/>
                <w:color w:val="FFFFFF"/>
                <w:sz w:val="19"/>
                <w:szCs w:val="19"/>
              </w:rPr>
              <w:t>Elemento</w:t>
            </w:r>
          </w:p>
        </w:tc>
        <w:tc>
          <w:tcPr>
            <w:tcW w:w="2842"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505DE96F" w14:textId="77777777" w:rsidR="00343191" w:rsidRDefault="00000000">
            <w:pPr>
              <w:spacing w:after="40"/>
            </w:pPr>
            <w:r>
              <w:rPr>
                <w:b/>
                <w:bCs/>
                <w:color w:val="FFFFFF"/>
                <w:sz w:val="19"/>
                <w:szCs w:val="19"/>
              </w:rPr>
              <w:t>Significato</w:t>
            </w:r>
          </w:p>
        </w:tc>
        <w:tc>
          <w:tcPr>
            <w:tcW w:w="1840"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DD11CAB" w14:textId="77777777" w:rsidR="00343191" w:rsidRDefault="00000000">
            <w:pPr>
              <w:spacing w:after="40"/>
            </w:pPr>
            <w:r>
              <w:rPr>
                <w:b/>
                <w:bCs/>
                <w:color w:val="FFFFFF"/>
                <w:sz w:val="19"/>
                <w:szCs w:val="19"/>
              </w:rPr>
              <w:t>Valore normale</w:t>
            </w:r>
          </w:p>
        </w:tc>
        <w:tc>
          <w:tcPr>
            <w:tcW w:w="3583"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1A45A1B1" w14:textId="77777777" w:rsidR="00343191" w:rsidRDefault="00000000">
            <w:pPr>
              <w:spacing w:after="40"/>
            </w:pPr>
            <w:r>
              <w:rPr>
                <w:b/>
                <w:bCs/>
                <w:color w:val="FFFFFF"/>
                <w:sz w:val="19"/>
                <w:szCs w:val="19"/>
              </w:rPr>
              <w:t>Alterazione tipica</w:t>
            </w:r>
          </w:p>
        </w:tc>
      </w:tr>
      <w:tr w:rsidR="00343191" w14:paraId="1AEDBE5C" w14:textId="77777777">
        <w:tblPrEx>
          <w:tblCellMar>
            <w:top w:w="0" w:type="dxa"/>
            <w:bottom w:w="0" w:type="dxa"/>
          </w:tblCellMar>
        </w:tblPrEx>
        <w:tc>
          <w:tcPr>
            <w:tcW w:w="137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4E6E540" w14:textId="77777777" w:rsidR="00343191" w:rsidRDefault="00000000">
            <w:pPr>
              <w:spacing w:after="40"/>
            </w:pPr>
            <w:r>
              <w:rPr>
                <w:sz w:val="19"/>
                <w:szCs w:val="19"/>
              </w:rPr>
              <w:t>Onda P</w:t>
            </w:r>
          </w:p>
        </w:tc>
        <w:tc>
          <w:tcPr>
            <w:tcW w:w="284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8F5CDD9" w14:textId="77777777" w:rsidR="00343191" w:rsidRDefault="00000000">
            <w:pPr>
              <w:spacing w:after="40"/>
            </w:pPr>
            <w:r>
              <w:rPr>
                <w:sz w:val="19"/>
                <w:szCs w:val="19"/>
              </w:rPr>
              <w:t>Depolarizzazione atriale</w:t>
            </w:r>
          </w:p>
        </w:tc>
        <w:tc>
          <w:tcPr>
            <w:tcW w:w="184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8E6D293" w14:textId="77777777" w:rsidR="00343191" w:rsidRDefault="00000000">
            <w:pPr>
              <w:spacing w:after="40"/>
            </w:pPr>
            <w:r>
              <w:rPr>
                <w:sz w:val="19"/>
                <w:szCs w:val="19"/>
              </w:rPr>
              <w:t>&lt; 0,12 s</w:t>
            </w:r>
          </w:p>
        </w:tc>
        <w:tc>
          <w:tcPr>
            <w:tcW w:w="358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A293BF2" w14:textId="77777777" w:rsidR="00343191" w:rsidRDefault="00000000">
            <w:pPr>
              <w:spacing w:after="40"/>
            </w:pPr>
            <w:r>
              <w:rPr>
                <w:sz w:val="19"/>
                <w:szCs w:val="19"/>
              </w:rPr>
              <w:t>Assente nella fibrillazione atriale</w:t>
            </w:r>
          </w:p>
        </w:tc>
      </w:tr>
      <w:tr w:rsidR="00343191" w14:paraId="29E4DB44" w14:textId="77777777">
        <w:tblPrEx>
          <w:tblCellMar>
            <w:top w:w="0" w:type="dxa"/>
            <w:bottom w:w="0" w:type="dxa"/>
          </w:tblCellMar>
        </w:tblPrEx>
        <w:tc>
          <w:tcPr>
            <w:tcW w:w="137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DAC843F" w14:textId="77777777" w:rsidR="00343191" w:rsidRDefault="00000000">
            <w:pPr>
              <w:spacing w:after="40"/>
            </w:pPr>
            <w:r>
              <w:rPr>
                <w:sz w:val="19"/>
                <w:szCs w:val="19"/>
              </w:rPr>
              <w:t>Intervallo PR</w:t>
            </w:r>
          </w:p>
        </w:tc>
        <w:tc>
          <w:tcPr>
            <w:tcW w:w="284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E5A40E6" w14:textId="77777777" w:rsidR="00343191" w:rsidRDefault="00000000">
            <w:pPr>
              <w:spacing w:after="40"/>
            </w:pPr>
            <w:r>
              <w:rPr>
                <w:sz w:val="19"/>
                <w:szCs w:val="19"/>
              </w:rPr>
              <w:t>Conduzione atrioventricolare</w:t>
            </w:r>
          </w:p>
        </w:tc>
        <w:tc>
          <w:tcPr>
            <w:tcW w:w="184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778937D" w14:textId="77777777" w:rsidR="00343191" w:rsidRDefault="00000000">
            <w:pPr>
              <w:spacing w:after="40"/>
            </w:pPr>
            <w:r>
              <w:rPr>
                <w:sz w:val="19"/>
                <w:szCs w:val="19"/>
              </w:rPr>
              <w:t>0,12–0,20 s</w:t>
            </w:r>
          </w:p>
        </w:tc>
        <w:tc>
          <w:tcPr>
            <w:tcW w:w="358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7BF1DBD" w14:textId="77777777" w:rsidR="00343191" w:rsidRDefault="00000000">
            <w:pPr>
              <w:spacing w:after="40"/>
            </w:pPr>
            <w:r>
              <w:rPr>
                <w:sz w:val="19"/>
                <w:szCs w:val="19"/>
              </w:rPr>
              <w:t>&gt; 0,20 s: blocco AV di primo grado</w:t>
            </w:r>
          </w:p>
        </w:tc>
      </w:tr>
      <w:tr w:rsidR="00343191" w14:paraId="01B5B56E" w14:textId="77777777">
        <w:tblPrEx>
          <w:tblCellMar>
            <w:top w:w="0" w:type="dxa"/>
            <w:bottom w:w="0" w:type="dxa"/>
          </w:tblCellMar>
        </w:tblPrEx>
        <w:tc>
          <w:tcPr>
            <w:tcW w:w="137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BBC7FFE" w14:textId="77777777" w:rsidR="00343191" w:rsidRDefault="00000000">
            <w:pPr>
              <w:spacing w:after="40"/>
            </w:pPr>
            <w:r>
              <w:rPr>
                <w:sz w:val="19"/>
                <w:szCs w:val="19"/>
              </w:rPr>
              <w:t>QRS</w:t>
            </w:r>
          </w:p>
        </w:tc>
        <w:tc>
          <w:tcPr>
            <w:tcW w:w="284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9870745" w14:textId="77777777" w:rsidR="00343191" w:rsidRDefault="00000000">
            <w:pPr>
              <w:spacing w:after="40"/>
            </w:pPr>
            <w:r>
              <w:rPr>
                <w:sz w:val="19"/>
                <w:szCs w:val="19"/>
              </w:rPr>
              <w:t>Depolarizzazione ventricolare</w:t>
            </w:r>
          </w:p>
        </w:tc>
        <w:tc>
          <w:tcPr>
            <w:tcW w:w="184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C2EAD4B" w14:textId="77777777" w:rsidR="00343191" w:rsidRDefault="00000000">
            <w:pPr>
              <w:spacing w:after="40"/>
            </w:pPr>
            <w:r>
              <w:rPr>
                <w:sz w:val="19"/>
                <w:szCs w:val="19"/>
              </w:rPr>
              <w:t>&lt; 0,12 s</w:t>
            </w:r>
          </w:p>
        </w:tc>
        <w:tc>
          <w:tcPr>
            <w:tcW w:w="358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5BAFE2C" w14:textId="77777777" w:rsidR="00343191" w:rsidRDefault="00000000">
            <w:pPr>
              <w:spacing w:after="40"/>
            </w:pPr>
            <w:r>
              <w:rPr>
                <w:sz w:val="19"/>
                <w:szCs w:val="19"/>
              </w:rPr>
              <w:t>&gt; 0,12 s: blocco di branca o origine ventricolare</w:t>
            </w:r>
          </w:p>
        </w:tc>
      </w:tr>
      <w:tr w:rsidR="00343191" w14:paraId="1BA8B6C6" w14:textId="77777777">
        <w:tblPrEx>
          <w:tblCellMar>
            <w:top w:w="0" w:type="dxa"/>
            <w:bottom w:w="0" w:type="dxa"/>
          </w:tblCellMar>
        </w:tblPrEx>
        <w:tc>
          <w:tcPr>
            <w:tcW w:w="137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2FDEF77" w14:textId="77777777" w:rsidR="00343191" w:rsidRDefault="00000000">
            <w:pPr>
              <w:spacing w:after="40"/>
            </w:pPr>
            <w:r>
              <w:rPr>
                <w:sz w:val="19"/>
                <w:szCs w:val="19"/>
              </w:rPr>
              <w:t>Segmento ST</w:t>
            </w:r>
          </w:p>
        </w:tc>
        <w:tc>
          <w:tcPr>
            <w:tcW w:w="284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2D86C0B" w14:textId="77777777" w:rsidR="00343191" w:rsidRDefault="00000000">
            <w:pPr>
              <w:spacing w:after="40"/>
            </w:pPr>
            <w:r>
              <w:rPr>
                <w:sz w:val="19"/>
                <w:szCs w:val="19"/>
              </w:rPr>
              <w:t>Intervallo tra depolarizzazione e ripolarizzazione</w:t>
            </w:r>
          </w:p>
        </w:tc>
        <w:tc>
          <w:tcPr>
            <w:tcW w:w="184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3B5BB3C" w14:textId="77777777" w:rsidR="00343191" w:rsidRDefault="00000000">
            <w:pPr>
              <w:spacing w:after="40"/>
            </w:pPr>
            <w:r>
              <w:rPr>
                <w:sz w:val="19"/>
                <w:szCs w:val="19"/>
              </w:rPr>
              <w:t>Isoelettrico</w:t>
            </w:r>
          </w:p>
        </w:tc>
        <w:tc>
          <w:tcPr>
            <w:tcW w:w="358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DDCD372" w14:textId="77777777" w:rsidR="00343191" w:rsidRDefault="00000000">
            <w:pPr>
              <w:spacing w:after="40"/>
            </w:pPr>
            <w:r>
              <w:rPr>
                <w:sz w:val="19"/>
                <w:szCs w:val="19"/>
              </w:rPr>
              <w:t xml:space="preserve">Sopra- o </w:t>
            </w:r>
            <w:proofErr w:type="spellStart"/>
            <w:r>
              <w:rPr>
                <w:sz w:val="19"/>
                <w:szCs w:val="19"/>
              </w:rPr>
              <w:t>sottoslivellato</w:t>
            </w:r>
            <w:proofErr w:type="spellEnd"/>
            <w:r>
              <w:rPr>
                <w:sz w:val="19"/>
                <w:szCs w:val="19"/>
              </w:rPr>
              <w:t xml:space="preserve"> nell'ischemia</w:t>
            </w:r>
          </w:p>
        </w:tc>
      </w:tr>
      <w:tr w:rsidR="00343191" w14:paraId="2BF31019" w14:textId="77777777">
        <w:tblPrEx>
          <w:tblCellMar>
            <w:top w:w="0" w:type="dxa"/>
            <w:bottom w:w="0" w:type="dxa"/>
          </w:tblCellMar>
        </w:tblPrEx>
        <w:tc>
          <w:tcPr>
            <w:tcW w:w="137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278953C" w14:textId="77777777" w:rsidR="00343191" w:rsidRDefault="00000000">
            <w:pPr>
              <w:spacing w:after="40"/>
            </w:pPr>
            <w:r>
              <w:rPr>
                <w:sz w:val="19"/>
                <w:szCs w:val="19"/>
              </w:rPr>
              <w:t>QT corretto</w:t>
            </w:r>
          </w:p>
        </w:tc>
        <w:tc>
          <w:tcPr>
            <w:tcW w:w="284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701E754" w14:textId="77777777" w:rsidR="00343191" w:rsidRDefault="00000000">
            <w:pPr>
              <w:spacing w:after="40"/>
            </w:pPr>
            <w:r>
              <w:rPr>
                <w:sz w:val="19"/>
                <w:szCs w:val="19"/>
              </w:rPr>
              <w:t>Sistole elettrica</w:t>
            </w:r>
          </w:p>
        </w:tc>
        <w:tc>
          <w:tcPr>
            <w:tcW w:w="184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F1454C2" w14:textId="77777777" w:rsidR="00343191" w:rsidRDefault="00000000">
            <w:pPr>
              <w:spacing w:after="40"/>
            </w:pPr>
            <w:r>
              <w:rPr>
                <w:sz w:val="19"/>
                <w:szCs w:val="19"/>
              </w:rPr>
              <w:t xml:space="preserve">&lt; 440 </w:t>
            </w:r>
            <w:proofErr w:type="spellStart"/>
            <w:r>
              <w:rPr>
                <w:sz w:val="19"/>
                <w:szCs w:val="19"/>
              </w:rPr>
              <w:t>ms</w:t>
            </w:r>
            <w:proofErr w:type="spellEnd"/>
            <w:r>
              <w:rPr>
                <w:sz w:val="19"/>
                <w:szCs w:val="19"/>
              </w:rPr>
              <w:t xml:space="preserve"> (uomo), &lt; 460 </w:t>
            </w:r>
            <w:proofErr w:type="spellStart"/>
            <w:r>
              <w:rPr>
                <w:sz w:val="19"/>
                <w:szCs w:val="19"/>
              </w:rPr>
              <w:t>ms</w:t>
            </w:r>
            <w:proofErr w:type="spellEnd"/>
            <w:r>
              <w:rPr>
                <w:sz w:val="19"/>
                <w:szCs w:val="19"/>
              </w:rPr>
              <w:t xml:space="preserve"> (donna)</w:t>
            </w:r>
          </w:p>
        </w:tc>
        <w:tc>
          <w:tcPr>
            <w:tcW w:w="358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A048F1C" w14:textId="77777777" w:rsidR="00343191" w:rsidRDefault="00000000">
            <w:pPr>
              <w:spacing w:after="40"/>
            </w:pPr>
            <w:r>
              <w:rPr>
                <w:sz w:val="19"/>
                <w:szCs w:val="19"/>
              </w:rPr>
              <w:t>Allungato: rischio di torsione di punta</w:t>
            </w:r>
          </w:p>
        </w:tc>
      </w:tr>
    </w:tbl>
    <w:p w14:paraId="26BD4A47" w14:textId="77777777" w:rsidR="00343191" w:rsidRDefault="00343191">
      <w:pPr>
        <w:spacing w:after="100"/>
      </w:pPr>
    </w:p>
    <w:p w14:paraId="4955F042" w14:textId="019995E3" w:rsidR="00976C99" w:rsidRDefault="00976C99">
      <w:pPr>
        <w:spacing w:after="100"/>
      </w:pPr>
      <w:r w:rsidRPr="00976C99">
        <w:drawing>
          <wp:inline distT="0" distB="0" distL="0" distR="0" wp14:anchorId="7C17E4C7" wp14:editId="12945291">
            <wp:extent cx="6120130" cy="3442970"/>
            <wp:effectExtent l="0" t="0" r="0" b="5080"/>
            <wp:docPr id="21216095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09540" name=""/>
                    <pic:cNvPicPr/>
                  </pic:nvPicPr>
                  <pic:blipFill>
                    <a:blip r:embed="rId8"/>
                    <a:stretch>
                      <a:fillRect/>
                    </a:stretch>
                  </pic:blipFill>
                  <pic:spPr>
                    <a:xfrm>
                      <a:off x="0" y="0"/>
                      <a:ext cx="6120130" cy="3442970"/>
                    </a:xfrm>
                    <a:prstGeom prst="rect">
                      <a:avLst/>
                    </a:prstGeom>
                  </pic:spPr>
                </pic:pic>
              </a:graphicData>
            </a:graphic>
          </wp:inline>
        </w:drawing>
      </w:r>
    </w:p>
    <w:p w14:paraId="46D74C4D" w14:textId="77777777" w:rsidR="00343191" w:rsidRDefault="00000000">
      <w:pPr>
        <w:pStyle w:val="Titolo3"/>
      </w:pPr>
      <w:r>
        <w:t>12.1.4 Le dodici derivazioni</w:t>
      </w:r>
    </w:p>
    <w:p w14:paraId="4C96FCE4" w14:textId="77777777" w:rsidR="00343191" w:rsidRDefault="00000000">
      <w:pPr>
        <w:spacing w:after="120" w:line="276" w:lineRule="auto"/>
        <w:jc w:val="both"/>
      </w:pPr>
      <w:r>
        <w:t xml:space="preserve">Le </w:t>
      </w:r>
      <w:r>
        <w:rPr>
          <w:b/>
          <w:bCs/>
        </w:rPr>
        <w:t>derivazioni periferiche</w:t>
      </w:r>
      <w:r>
        <w:t xml:space="preserve"> esplorano il cuore sul piano frontale (triangolo di </w:t>
      </w:r>
      <w:proofErr w:type="spellStart"/>
      <w:r>
        <w:t>Einthoven</w:t>
      </w:r>
      <w:proofErr w:type="spellEnd"/>
      <w:r>
        <w:t xml:space="preserve">: DI, DII, DIII bipolari; </w:t>
      </w:r>
      <w:proofErr w:type="spellStart"/>
      <w:r>
        <w:t>aVR</w:t>
      </w:r>
      <w:proofErr w:type="spellEnd"/>
      <w:r>
        <w:t xml:space="preserve">, </w:t>
      </w:r>
      <w:proofErr w:type="spellStart"/>
      <w:r>
        <w:t>aVL</w:t>
      </w:r>
      <w:proofErr w:type="spellEnd"/>
      <w:r>
        <w:t xml:space="preserve">, </w:t>
      </w:r>
      <w:proofErr w:type="spellStart"/>
      <w:r>
        <w:t>aVF</w:t>
      </w:r>
      <w:proofErr w:type="spellEnd"/>
      <w:r>
        <w:t xml:space="preserve"> aumentate), le </w:t>
      </w:r>
      <w:r>
        <w:rPr>
          <w:b/>
          <w:bCs/>
        </w:rPr>
        <w:t>precordiali</w:t>
      </w:r>
      <w:r>
        <w:t xml:space="preserve"> (V1–V6) sul piano orizzontale. Gli elettrodi precordiali si posizionano: V1 al IV spazio intercostale sulla parasternale destra, V2 al IV spazio sulla parasternale sinistra, V4 al V spazio sulla </w:t>
      </w:r>
      <w:proofErr w:type="spellStart"/>
      <w:r>
        <w:t>emiclaveare</w:t>
      </w:r>
      <w:proofErr w:type="spellEnd"/>
      <w:r>
        <w:t>, V3 a metà tra V2 e V4, V5 sull'ascellare anteriore e V6 sull'ascellare media allo stesso livello di V4.</w:t>
      </w:r>
    </w:p>
    <w:p w14:paraId="57708547" w14:textId="77777777" w:rsidR="00343191" w:rsidRDefault="00000000">
      <w:pPr>
        <w:keepNext/>
        <w:spacing w:before="120" w:after="80"/>
      </w:pPr>
      <w:r>
        <w:rPr>
          <w:b/>
          <w:bCs/>
          <w:color w:val="1F5F74"/>
          <w:sz w:val="20"/>
          <w:szCs w:val="20"/>
        </w:rPr>
        <w:t>Tabella 12.3 — Derivazioni, regioni miocardiche e coronarie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4108"/>
        <w:gridCol w:w="3256"/>
      </w:tblGrid>
      <w:tr w:rsidR="00343191" w14:paraId="50CF5737" w14:textId="77777777">
        <w:tblPrEx>
          <w:tblCellMar>
            <w:top w:w="0" w:type="dxa"/>
            <w:bottom w:w="0" w:type="dxa"/>
          </w:tblCellMar>
        </w:tblPrEx>
        <w:trPr>
          <w:tblHeader/>
        </w:trPr>
        <w:tc>
          <w:tcPr>
            <w:tcW w:w="227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12B5D574" w14:textId="77777777" w:rsidR="00343191" w:rsidRDefault="00000000">
            <w:pPr>
              <w:spacing w:after="40"/>
            </w:pPr>
            <w:r>
              <w:rPr>
                <w:b/>
                <w:bCs/>
                <w:color w:val="FFFFFF"/>
                <w:sz w:val="19"/>
                <w:szCs w:val="19"/>
              </w:rPr>
              <w:t>Derivazioni</w:t>
            </w:r>
          </w:p>
        </w:tc>
        <w:tc>
          <w:tcPr>
            <w:tcW w:w="4108"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4CA82C1" w14:textId="77777777" w:rsidR="00343191" w:rsidRDefault="00000000">
            <w:pPr>
              <w:spacing w:after="40"/>
            </w:pPr>
            <w:r>
              <w:rPr>
                <w:b/>
                <w:bCs/>
                <w:color w:val="FFFFFF"/>
                <w:sz w:val="19"/>
                <w:szCs w:val="19"/>
              </w:rPr>
              <w:t>Regione esplorata</w:t>
            </w:r>
          </w:p>
        </w:tc>
        <w:tc>
          <w:tcPr>
            <w:tcW w:w="3256"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4807081F" w14:textId="77777777" w:rsidR="00343191" w:rsidRDefault="00000000">
            <w:pPr>
              <w:spacing w:after="40"/>
            </w:pPr>
            <w:r>
              <w:rPr>
                <w:b/>
                <w:bCs/>
                <w:color w:val="FFFFFF"/>
                <w:sz w:val="19"/>
                <w:szCs w:val="19"/>
              </w:rPr>
              <w:t>Coronaria prevalente</w:t>
            </w:r>
          </w:p>
        </w:tc>
      </w:tr>
      <w:tr w:rsidR="00343191" w14:paraId="6F3096B2" w14:textId="77777777">
        <w:tblPrEx>
          <w:tblCellMar>
            <w:top w:w="0" w:type="dxa"/>
            <w:bottom w:w="0" w:type="dxa"/>
          </w:tblCellMar>
        </w:tblPrEx>
        <w:tc>
          <w:tcPr>
            <w:tcW w:w="227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D51BD89" w14:textId="77777777" w:rsidR="00343191" w:rsidRDefault="00000000">
            <w:pPr>
              <w:spacing w:after="40"/>
            </w:pPr>
            <w:r>
              <w:rPr>
                <w:sz w:val="19"/>
                <w:szCs w:val="19"/>
              </w:rPr>
              <w:t xml:space="preserve">DI, </w:t>
            </w:r>
            <w:proofErr w:type="spellStart"/>
            <w:r>
              <w:rPr>
                <w:sz w:val="19"/>
                <w:szCs w:val="19"/>
              </w:rPr>
              <w:t>aVL</w:t>
            </w:r>
            <w:proofErr w:type="spellEnd"/>
            <w:r>
              <w:rPr>
                <w:sz w:val="19"/>
                <w:szCs w:val="19"/>
              </w:rPr>
              <w:t>, V5, V6</w:t>
            </w:r>
          </w:p>
        </w:tc>
        <w:tc>
          <w:tcPr>
            <w:tcW w:w="4108"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3E10179" w14:textId="77777777" w:rsidR="00343191" w:rsidRDefault="00000000">
            <w:pPr>
              <w:spacing w:after="40"/>
            </w:pPr>
            <w:r>
              <w:rPr>
                <w:sz w:val="19"/>
                <w:szCs w:val="19"/>
              </w:rPr>
              <w:t>Parete laterale</w:t>
            </w:r>
          </w:p>
        </w:tc>
        <w:tc>
          <w:tcPr>
            <w:tcW w:w="325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A02241F" w14:textId="77777777" w:rsidR="00343191" w:rsidRDefault="00000000">
            <w:pPr>
              <w:spacing w:after="40"/>
            </w:pPr>
            <w:r>
              <w:rPr>
                <w:sz w:val="19"/>
                <w:szCs w:val="19"/>
              </w:rPr>
              <w:t>Arteria circonflessa</w:t>
            </w:r>
          </w:p>
        </w:tc>
      </w:tr>
      <w:tr w:rsidR="00343191" w14:paraId="6D211291" w14:textId="77777777">
        <w:tblPrEx>
          <w:tblCellMar>
            <w:top w:w="0" w:type="dxa"/>
            <w:bottom w:w="0" w:type="dxa"/>
          </w:tblCellMar>
        </w:tblPrEx>
        <w:tc>
          <w:tcPr>
            <w:tcW w:w="227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61217E9" w14:textId="77777777" w:rsidR="00343191" w:rsidRDefault="00000000">
            <w:pPr>
              <w:spacing w:after="40"/>
            </w:pPr>
            <w:r>
              <w:rPr>
                <w:sz w:val="19"/>
                <w:szCs w:val="19"/>
              </w:rPr>
              <w:t xml:space="preserve">DII, DIII, </w:t>
            </w:r>
            <w:proofErr w:type="spellStart"/>
            <w:r>
              <w:rPr>
                <w:sz w:val="19"/>
                <w:szCs w:val="19"/>
              </w:rPr>
              <w:t>aVF</w:t>
            </w:r>
            <w:proofErr w:type="spellEnd"/>
          </w:p>
        </w:tc>
        <w:tc>
          <w:tcPr>
            <w:tcW w:w="4108"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F2C1930" w14:textId="77777777" w:rsidR="00343191" w:rsidRDefault="00000000">
            <w:pPr>
              <w:spacing w:after="40"/>
            </w:pPr>
            <w:r>
              <w:rPr>
                <w:sz w:val="19"/>
                <w:szCs w:val="19"/>
              </w:rPr>
              <w:t>Parete inferiore</w:t>
            </w:r>
          </w:p>
        </w:tc>
        <w:tc>
          <w:tcPr>
            <w:tcW w:w="325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9CF3496" w14:textId="77777777" w:rsidR="00343191" w:rsidRDefault="00000000">
            <w:pPr>
              <w:spacing w:after="40"/>
            </w:pPr>
            <w:r>
              <w:rPr>
                <w:sz w:val="19"/>
                <w:szCs w:val="19"/>
              </w:rPr>
              <w:t>Coronaria destra</w:t>
            </w:r>
          </w:p>
        </w:tc>
      </w:tr>
      <w:tr w:rsidR="00343191" w14:paraId="132250E7" w14:textId="77777777">
        <w:tblPrEx>
          <w:tblCellMar>
            <w:top w:w="0" w:type="dxa"/>
            <w:bottom w:w="0" w:type="dxa"/>
          </w:tblCellMar>
        </w:tblPrEx>
        <w:tc>
          <w:tcPr>
            <w:tcW w:w="227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8D227BC" w14:textId="77777777" w:rsidR="00343191" w:rsidRDefault="00000000">
            <w:pPr>
              <w:spacing w:after="40"/>
            </w:pPr>
            <w:r>
              <w:rPr>
                <w:sz w:val="19"/>
                <w:szCs w:val="19"/>
              </w:rPr>
              <w:t>V1–V4</w:t>
            </w:r>
          </w:p>
        </w:tc>
        <w:tc>
          <w:tcPr>
            <w:tcW w:w="4108"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14B0FDF" w14:textId="77777777" w:rsidR="00343191" w:rsidRDefault="00000000">
            <w:pPr>
              <w:spacing w:after="40"/>
            </w:pPr>
            <w:r>
              <w:rPr>
                <w:sz w:val="19"/>
                <w:szCs w:val="19"/>
              </w:rPr>
              <w:t>Parete anteriore e setto (V1–V2 settali, V3–V4 anteriori)</w:t>
            </w:r>
          </w:p>
        </w:tc>
        <w:tc>
          <w:tcPr>
            <w:tcW w:w="325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7AC96CE" w14:textId="77777777" w:rsidR="00343191" w:rsidRDefault="00000000">
            <w:pPr>
              <w:spacing w:after="40"/>
            </w:pPr>
            <w:r>
              <w:rPr>
                <w:sz w:val="19"/>
                <w:szCs w:val="19"/>
              </w:rPr>
              <w:t>Arteria discendente anteriore</w:t>
            </w:r>
          </w:p>
        </w:tc>
      </w:tr>
      <w:tr w:rsidR="00343191" w14:paraId="77490015" w14:textId="77777777">
        <w:tblPrEx>
          <w:tblCellMar>
            <w:top w:w="0" w:type="dxa"/>
            <w:bottom w:w="0" w:type="dxa"/>
          </w:tblCellMar>
        </w:tblPrEx>
        <w:tc>
          <w:tcPr>
            <w:tcW w:w="227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6866F42" w14:textId="77777777" w:rsidR="00343191" w:rsidRDefault="00000000">
            <w:pPr>
              <w:spacing w:after="40"/>
            </w:pPr>
            <w:proofErr w:type="spellStart"/>
            <w:r>
              <w:rPr>
                <w:sz w:val="19"/>
                <w:szCs w:val="19"/>
              </w:rPr>
              <w:t>aVR</w:t>
            </w:r>
            <w:proofErr w:type="spellEnd"/>
          </w:p>
        </w:tc>
        <w:tc>
          <w:tcPr>
            <w:tcW w:w="4108"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E66F971" w14:textId="77777777" w:rsidR="00343191" w:rsidRDefault="00000000">
            <w:pPr>
              <w:spacing w:after="40"/>
            </w:pPr>
            <w:r>
              <w:rPr>
                <w:sz w:val="19"/>
                <w:szCs w:val="19"/>
              </w:rPr>
              <w:t>Visione destra</w:t>
            </w:r>
          </w:p>
        </w:tc>
        <w:tc>
          <w:tcPr>
            <w:tcW w:w="325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F7C1BF3" w14:textId="77777777" w:rsidR="00343191" w:rsidRDefault="00000000">
            <w:pPr>
              <w:spacing w:after="40"/>
            </w:pPr>
            <w:r>
              <w:rPr>
                <w:sz w:val="19"/>
                <w:szCs w:val="19"/>
              </w:rPr>
              <w:t>—</w:t>
            </w:r>
          </w:p>
        </w:tc>
      </w:tr>
    </w:tbl>
    <w:p w14:paraId="4695186B" w14:textId="77777777" w:rsidR="00343191" w:rsidRDefault="00343191">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258C77AF" w14:textId="77777777">
        <w:tblPrEx>
          <w:tblCellMar>
            <w:top w:w="0" w:type="dxa"/>
            <w:bottom w:w="0" w:type="dxa"/>
          </w:tblCellMar>
        </w:tblPrEx>
        <w:tc>
          <w:tcPr>
            <w:tcW w:w="9638" w:type="dxa"/>
            <w:tcBorders>
              <w:top w:val="none" w:sz="0" w:space="0" w:color="FFFFFF"/>
              <w:left w:val="single" w:sz="24" w:space="0" w:color="A4262C"/>
              <w:bottom w:val="none" w:sz="0" w:space="0" w:color="FFFFFF"/>
              <w:right w:val="none" w:sz="0" w:space="0" w:color="FFFFFF"/>
            </w:tcBorders>
            <w:shd w:val="clear" w:color="auto" w:fill="FBECEC"/>
            <w:tcMar>
              <w:top w:w="100" w:type="dxa"/>
              <w:left w:w="180" w:type="dxa"/>
              <w:bottom w:w="60" w:type="dxa"/>
              <w:right w:w="180" w:type="dxa"/>
            </w:tcMar>
          </w:tcPr>
          <w:p w14:paraId="60D6A533" w14:textId="77777777" w:rsidR="00343191" w:rsidRDefault="00000000">
            <w:pPr>
              <w:spacing w:after="80" w:line="264" w:lineRule="auto"/>
              <w:jc w:val="both"/>
            </w:pPr>
            <w:r>
              <w:rPr>
                <w:b/>
                <w:bCs/>
                <w:color w:val="A4262C"/>
              </w:rPr>
              <w:lastRenderedPageBreak/>
              <w:t xml:space="preserve">Nota — Domanda d’esame tipica. </w:t>
            </w:r>
            <w:r>
              <w:t>Saper associare ogni gruppo di derivazioni alla parete e alla coronaria responsabile è la chiave per localizzare un infarto: DII–DIII–</w:t>
            </w:r>
            <w:proofErr w:type="spellStart"/>
            <w:r>
              <w:t>aVF</w:t>
            </w:r>
            <w:proofErr w:type="spellEnd"/>
            <w:r>
              <w:t xml:space="preserve"> inferiore (coronaria destra), V1–V4 anteriore-settale (discendente anteriore), DI–</w:t>
            </w:r>
            <w:proofErr w:type="spellStart"/>
            <w:r>
              <w:t>aVL</w:t>
            </w:r>
            <w:proofErr w:type="spellEnd"/>
            <w:r>
              <w:t>–V5–V6 laterale (circonflessa).</w:t>
            </w:r>
          </w:p>
        </w:tc>
      </w:tr>
    </w:tbl>
    <w:p w14:paraId="3CFA4D8B" w14:textId="77777777" w:rsidR="00343191" w:rsidRDefault="00000000">
      <w:pPr>
        <w:pStyle w:val="Titolo2"/>
      </w:pPr>
      <w:bookmarkStart w:id="9109" w:name="_TocFis110"/>
      <w:r>
        <w:t>12.2 Aritmie atriali: la fibrillazione atriale</w:t>
      </w:r>
      <w:bookmarkEnd w:id="9109"/>
    </w:p>
    <w:p w14:paraId="697D9EF1" w14:textId="77777777" w:rsidR="00343191" w:rsidRDefault="00000000">
      <w:pPr>
        <w:spacing w:after="120" w:line="276" w:lineRule="auto"/>
        <w:jc w:val="both"/>
      </w:pPr>
      <w:r>
        <w:t xml:space="preserve">Il tracciato della </w:t>
      </w:r>
      <w:r>
        <w:rPr>
          <w:b/>
          <w:bCs/>
        </w:rPr>
        <w:t>fibrillazione atriale</w:t>
      </w:r>
      <w:r>
        <w:t xml:space="preserve"> (FA) si riconosce per:</w:t>
      </w:r>
    </w:p>
    <w:p w14:paraId="13476E67" w14:textId="77777777" w:rsidR="00343191" w:rsidRDefault="00000000">
      <w:pPr>
        <w:pStyle w:val="Paragrafoelenco"/>
        <w:numPr>
          <w:ilvl w:val="0"/>
          <w:numId w:val="3"/>
        </w:numPr>
        <w:spacing w:after="60" w:line="264" w:lineRule="auto"/>
        <w:jc w:val="both"/>
      </w:pPr>
      <w:r>
        <w:rPr>
          <w:b/>
          <w:bCs/>
        </w:rPr>
        <w:t>ritmo irregolare</w:t>
      </w:r>
      <w:r>
        <w:t xml:space="preserve"> (intervalli RR irregolarmente irregolari);</w:t>
      </w:r>
    </w:p>
    <w:p w14:paraId="366319A5" w14:textId="77777777" w:rsidR="00343191" w:rsidRDefault="00000000">
      <w:pPr>
        <w:pStyle w:val="Paragrafoelenco"/>
        <w:numPr>
          <w:ilvl w:val="0"/>
          <w:numId w:val="3"/>
        </w:numPr>
        <w:spacing w:after="60" w:line="264" w:lineRule="auto"/>
        <w:jc w:val="both"/>
      </w:pPr>
      <w:r>
        <w:rPr>
          <w:b/>
          <w:bCs/>
        </w:rPr>
        <w:t>assenza di onde P riconoscibili</w:t>
      </w:r>
      <w:r>
        <w:t>, per la scarica rapida di foci multipli senza attività elettrica organizzata.</w:t>
      </w:r>
    </w:p>
    <w:p w14:paraId="12DB9993" w14:textId="77777777" w:rsidR="00343191" w:rsidRDefault="00000000">
      <w:pPr>
        <w:spacing w:after="120" w:line="276" w:lineRule="auto"/>
        <w:jc w:val="both"/>
      </w:pPr>
      <w:r>
        <w:t>Si parla di FA «controllata» con frequenza media ≤ 100 battiti/min e «non controllata» con frequenza media &gt; 100 battiti/min.</w:t>
      </w:r>
    </w:p>
    <w:p w14:paraId="5688519E" w14:textId="39B33D49" w:rsidR="00976C99" w:rsidRDefault="00976C99">
      <w:pPr>
        <w:spacing w:after="120" w:line="276" w:lineRule="auto"/>
        <w:jc w:val="both"/>
      </w:pPr>
      <w:r w:rsidRPr="00976C99">
        <w:drawing>
          <wp:inline distT="0" distB="0" distL="0" distR="0" wp14:anchorId="2C42FCA7" wp14:editId="581F39A6">
            <wp:extent cx="6120130" cy="1693545"/>
            <wp:effectExtent l="0" t="0" r="0" b="1905"/>
            <wp:docPr id="12129426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42640" name=""/>
                    <pic:cNvPicPr/>
                  </pic:nvPicPr>
                  <pic:blipFill>
                    <a:blip r:embed="rId9"/>
                    <a:stretch>
                      <a:fillRect/>
                    </a:stretch>
                  </pic:blipFill>
                  <pic:spPr>
                    <a:xfrm>
                      <a:off x="0" y="0"/>
                      <a:ext cx="6120130" cy="1693545"/>
                    </a:xfrm>
                    <a:prstGeom prst="rect">
                      <a:avLst/>
                    </a:prstGeom>
                  </pic:spPr>
                </pic:pic>
              </a:graphicData>
            </a:graphic>
          </wp:inline>
        </w:drawing>
      </w:r>
    </w:p>
    <w:p w14:paraId="0D9F4C96" w14:textId="77777777" w:rsidR="00343191" w:rsidRDefault="00000000">
      <w:pPr>
        <w:spacing w:after="120" w:line="276" w:lineRule="auto"/>
        <w:jc w:val="both"/>
      </w:pPr>
      <w:r>
        <w:t>La FA è l'</w:t>
      </w:r>
      <w:r>
        <w:rPr>
          <w:b/>
          <w:bCs/>
        </w:rPr>
        <w:t>aritmia più comune</w:t>
      </w:r>
      <w:r>
        <w:t xml:space="preserve"> nella popolazione, con incidenza dell'1–2%; in Europa ne sono affette 6 milioni di persone e la prevalenza raddoppierà nei prossimi 50 anni. Conferisce un </w:t>
      </w:r>
      <w:r>
        <w:rPr>
          <w:b/>
          <w:bCs/>
        </w:rPr>
        <w:t xml:space="preserve">rischio di ictus </w:t>
      </w:r>
      <w:proofErr w:type="gramStart"/>
      <w:r>
        <w:rPr>
          <w:b/>
          <w:bCs/>
        </w:rPr>
        <w:t>5</w:t>
      </w:r>
      <w:proofErr w:type="gramEnd"/>
      <w:r>
        <w:rPr>
          <w:b/>
          <w:bCs/>
        </w:rPr>
        <w:t xml:space="preserve"> volte superiore</w:t>
      </w:r>
      <w:r>
        <w:t xml:space="preserve"> e un ictus su cinque le è attribuibile; si associa a maggior rischio di morte, </w:t>
      </w:r>
      <w:proofErr w:type="spellStart"/>
      <w:r>
        <w:t>cardioembolismo</w:t>
      </w:r>
      <w:proofErr w:type="spellEnd"/>
      <w:r>
        <w:t xml:space="preserve"> periferico, ospedalizzazioni, scompenso e disfunzione ventricolare sinistra.</w:t>
      </w:r>
    </w:p>
    <w:p w14:paraId="3349C21A" w14:textId="77777777" w:rsidR="00343191" w:rsidRDefault="00000000">
      <w:pPr>
        <w:keepNext/>
        <w:spacing w:before="120" w:after="80"/>
      </w:pPr>
      <w:r>
        <w:rPr>
          <w:b/>
          <w:bCs/>
          <w:color w:val="1F5F74"/>
          <w:sz w:val="20"/>
          <w:szCs w:val="20"/>
        </w:rPr>
        <w:t>Tabella 12.4 — Eventi associati alla fibrillazione atriale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1"/>
        <w:gridCol w:w="6977"/>
      </w:tblGrid>
      <w:tr w:rsidR="00343191" w14:paraId="39830827" w14:textId="77777777">
        <w:tblPrEx>
          <w:tblCellMar>
            <w:top w:w="0" w:type="dxa"/>
            <w:bottom w:w="0" w:type="dxa"/>
          </w:tblCellMar>
        </w:tblPrEx>
        <w:trPr>
          <w:tblHeader/>
        </w:trPr>
        <w:tc>
          <w:tcPr>
            <w:tcW w:w="2661"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2FA82E59" w14:textId="77777777" w:rsidR="00343191" w:rsidRDefault="00000000">
            <w:pPr>
              <w:spacing w:after="40"/>
            </w:pPr>
            <w:r>
              <w:rPr>
                <w:b/>
                <w:bCs/>
                <w:color w:val="FFFFFF"/>
                <w:sz w:val="19"/>
                <w:szCs w:val="19"/>
              </w:rPr>
              <w:t>Evento</w:t>
            </w:r>
          </w:p>
        </w:tc>
        <w:tc>
          <w:tcPr>
            <w:tcW w:w="6977"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206CA12" w14:textId="77777777" w:rsidR="00343191" w:rsidRDefault="00000000">
            <w:pPr>
              <w:spacing w:after="40"/>
            </w:pPr>
            <w:r>
              <w:rPr>
                <w:b/>
                <w:bCs/>
                <w:color w:val="FFFFFF"/>
                <w:sz w:val="19"/>
                <w:szCs w:val="19"/>
              </w:rPr>
              <w:t>Associazione</w:t>
            </w:r>
          </w:p>
        </w:tc>
      </w:tr>
      <w:tr w:rsidR="00343191" w14:paraId="34767153" w14:textId="77777777">
        <w:tblPrEx>
          <w:tblCellMar>
            <w:top w:w="0" w:type="dxa"/>
            <w:bottom w:w="0" w:type="dxa"/>
          </w:tblCellMar>
        </w:tblPrEx>
        <w:tc>
          <w:tcPr>
            <w:tcW w:w="266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2DCA46B" w14:textId="77777777" w:rsidR="00343191" w:rsidRDefault="00000000">
            <w:pPr>
              <w:spacing w:after="40"/>
            </w:pPr>
            <w:r>
              <w:rPr>
                <w:sz w:val="19"/>
                <w:szCs w:val="19"/>
              </w:rPr>
              <w:t>Morte</w:t>
            </w:r>
          </w:p>
        </w:tc>
        <w:tc>
          <w:tcPr>
            <w:tcW w:w="697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59C9E6D" w14:textId="77777777" w:rsidR="00343191" w:rsidRDefault="00000000">
            <w:pPr>
              <w:spacing w:after="40"/>
            </w:pPr>
            <w:r>
              <w:rPr>
                <w:sz w:val="19"/>
                <w:szCs w:val="19"/>
              </w:rPr>
              <w:t>Aumento della mortalità, soprattutto cardiovascolare (morte improvvisa, scompenso, ictus)</w:t>
            </w:r>
          </w:p>
        </w:tc>
      </w:tr>
      <w:tr w:rsidR="00343191" w14:paraId="36DEA50E" w14:textId="77777777">
        <w:tblPrEx>
          <w:tblCellMar>
            <w:top w:w="0" w:type="dxa"/>
            <w:bottom w:w="0" w:type="dxa"/>
          </w:tblCellMar>
        </w:tblPrEx>
        <w:tc>
          <w:tcPr>
            <w:tcW w:w="266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EE639B2" w14:textId="77777777" w:rsidR="00343191" w:rsidRDefault="00000000">
            <w:pPr>
              <w:spacing w:after="40"/>
            </w:pPr>
            <w:r>
              <w:rPr>
                <w:sz w:val="19"/>
                <w:szCs w:val="19"/>
              </w:rPr>
              <w:t>Ictus</w:t>
            </w:r>
          </w:p>
        </w:tc>
        <w:tc>
          <w:tcPr>
            <w:tcW w:w="697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1403284" w14:textId="77777777" w:rsidR="00343191" w:rsidRDefault="00000000">
            <w:pPr>
              <w:spacing w:after="40"/>
            </w:pPr>
            <w:r>
              <w:rPr>
                <w:sz w:val="19"/>
                <w:szCs w:val="19"/>
              </w:rPr>
              <w:t>Il 20–30% degli ictus è dovuto alla FA; molti pazienti con ictus hanno una FA parossistica «silente»</w:t>
            </w:r>
          </w:p>
        </w:tc>
      </w:tr>
      <w:tr w:rsidR="00343191" w14:paraId="4AF0D5BC" w14:textId="77777777">
        <w:tblPrEx>
          <w:tblCellMar>
            <w:top w:w="0" w:type="dxa"/>
            <w:bottom w:w="0" w:type="dxa"/>
          </w:tblCellMar>
        </w:tblPrEx>
        <w:tc>
          <w:tcPr>
            <w:tcW w:w="266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66EDF48" w14:textId="77777777" w:rsidR="00343191" w:rsidRDefault="00000000">
            <w:pPr>
              <w:spacing w:after="40"/>
            </w:pPr>
            <w:r>
              <w:rPr>
                <w:sz w:val="19"/>
                <w:szCs w:val="19"/>
              </w:rPr>
              <w:t>Ospedalizzazioni</w:t>
            </w:r>
          </w:p>
        </w:tc>
        <w:tc>
          <w:tcPr>
            <w:tcW w:w="697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67894CA" w14:textId="77777777" w:rsidR="00343191" w:rsidRDefault="00000000">
            <w:pPr>
              <w:spacing w:after="40"/>
            </w:pPr>
            <w:r>
              <w:rPr>
                <w:sz w:val="19"/>
                <w:szCs w:val="19"/>
              </w:rPr>
              <w:t>Il 10–40% dei pazienti con FA è ospedalizzato ogni anno</w:t>
            </w:r>
          </w:p>
        </w:tc>
      </w:tr>
      <w:tr w:rsidR="00343191" w14:paraId="20B8CF38" w14:textId="77777777">
        <w:tblPrEx>
          <w:tblCellMar>
            <w:top w:w="0" w:type="dxa"/>
            <w:bottom w:w="0" w:type="dxa"/>
          </w:tblCellMar>
        </w:tblPrEx>
        <w:tc>
          <w:tcPr>
            <w:tcW w:w="266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4446AA9" w14:textId="77777777" w:rsidR="00343191" w:rsidRDefault="00000000">
            <w:pPr>
              <w:spacing w:after="40"/>
            </w:pPr>
            <w:r>
              <w:rPr>
                <w:sz w:val="19"/>
                <w:szCs w:val="19"/>
              </w:rPr>
              <w:t>Qualità di vita</w:t>
            </w:r>
          </w:p>
        </w:tc>
        <w:tc>
          <w:tcPr>
            <w:tcW w:w="697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FBC9550" w14:textId="77777777" w:rsidR="00343191" w:rsidRDefault="00000000">
            <w:pPr>
              <w:spacing w:after="40"/>
            </w:pPr>
            <w:r>
              <w:rPr>
                <w:sz w:val="19"/>
                <w:szCs w:val="19"/>
              </w:rPr>
              <w:t>Ridotta indipendentemente da altre condizioni cardiovascolari</w:t>
            </w:r>
          </w:p>
        </w:tc>
      </w:tr>
      <w:tr w:rsidR="00343191" w14:paraId="23FD6D29" w14:textId="77777777">
        <w:tblPrEx>
          <w:tblCellMar>
            <w:top w:w="0" w:type="dxa"/>
            <w:bottom w:w="0" w:type="dxa"/>
          </w:tblCellMar>
        </w:tblPrEx>
        <w:tc>
          <w:tcPr>
            <w:tcW w:w="266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CF250D0" w14:textId="77777777" w:rsidR="00343191" w:rsidRDefault="00000000">
            <w:pPr>
              <w:spacing w:after="40"/>
            </w:pPr>
            <w:r>
              <w:rPr>
                <w:sz w:val="19"/>
                <w:szCs w:val="19"/>
              </w:rPr>
              <w:t>Disfunzione ventricolare sinistra e scompenso</w:t>
            </w:r>
          </w:p>
        </w:tc>
        <w:tc>
          <w:tcPr>
            <w:tcW w:w="697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713219E" w14:textId="77777777" w:rsidR="00343191" w:rsidRDefault="00000000">
            <w:pPr>
              <w:spacing w:after="40"/>
            </w:pPr>
            <w:r>
              <w:rPr>
                <w:sz w:val="19"/>
                <w:szCs w:val="19"/>
              </w:rPr>
              <w:t>Presente nel 20–30% dei pazienti; la FA causa o aggrava la disfunzione</w:t>
            </w:r>
          </w:p>
        </w:tc>
      </w:tr>
      <w:tr w:rsidR="00343191" w14:paraId="7BE6FA56" w14:textId="77777777">
        <w:tblPrEx>
          <w:tblCellMar>
            <w:top w:w="0" w:type="dxa"/>
            <w:bottom w:w="0" w:type="dxa"/>
          </w:tblCellMar>
        </w:tblPrEx>
        <w:tc>
          <w:tcPr>
            <w:tcW w:w="266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C5191AA" w14:textId="77777777" w:rsidR="00343191" w:rsidRDefault="00000000">
            <w:pPr>
              <w:spacing w:after="40"/>
            </w:pPr>
            <w:r>
              <w:rPr>
                <w:sz w:val="19"/>
                <w:szCs w:val="19"/>
              </w:rPr>
              <w:t>Declino cognitivo e demenza vascolare</w:t>
            </w:r>
          </w:p>
        </w:tc>
        <w:tc>
          <w:tcPr>
            <w:tcW w:w="697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04E0371" w14:textId="77777777" w:rsidR="00343191" w:rsidRDefault="00000000">
            <w:pPr>
              <w:spacing w:after="40"/>
            </w:pPr>
            <w:r>
              <w:rPr>
                <w:sz w:val="19"/>
                <w:szCs w:val="19"/>
              </w:rPr>
              <w:t>Possibile anche nei pazienti anticoagulati</w:t>
            </w:r>
          </w:p>
        </w:tc>
      </w:tr>
    </w:tbl>
    <w:p w14:paraId="671EB1D9" w14:textId="77777777" w:rsidR="00343191" w:rsidRDefault="00343191">
      <w:pPr>
        <w:spacing w:after="100"/>
      </w:pPr>
    </w:p>
    <w:p w14:paraId="2CDE905A" w14:textId="77777777" w:rsidR="00C95BF7" w:rsidRDefault="00C95BF7">
      <w:pPr>
        <w:spacing w:after="100"/>
      </w:pPr>
    </w:p>
    <w:p w14:paraId="55FEB907" w14:textId="77777777" w:rsidR="00C95BF7" w:rsidRDefault="00C95BF7">
      <w:pPr>
        <w:spacing w:after="100"/>
      </w:pPr>
    </w:p>
    <w:p w14:paraId="1D55A872" w14:textId="77777777" w:rsidR="00C95BF7" w:rsidRDefault="00C95BF7">
      <w:pPr>
        <w:spacing w:after="100"/>
      </w:pPr>
    </w:p>
    <w:p w14:paraId="7D69D2F6" w14:textId="77777777" w:rsidR="00C95BF7" w:rsidRDefault="00C95BF7">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65C33280" w14:textId="77777777">
        <w:tblPrEx>
          <w:tblCellMar>
            <w:top w:w="0" w:type="dxa"/>
            <w:bottom w:w="0" w:type="dxa"/>
          </w:tblCellMar>
        </w:tblPrEx>
        <w:tc>
          <w:tcPr>
            <w:tcW w:w="9638" w:type="dxa"/>
            <w:tcBorders>
              <w:top w:val="none" w:sz="0" w:space="0" w:color="FFFFFF"/>
              <w:left w:val="single" w:sz="24" w:space="0" w:color="2E5E9E"/>
              <w:bottom w:val="none" w:sz="0" w:space="0" w:color="FFFFFF"/>
              <w:right w:val="none" w:sz="0" w:space="0" w:color="FFFFFF"/>
            </w:tcBorders>
            <w:shd w:val="clear" w:color="auto" w:fill="EAF1FA"/>
            <w:tcMar>
              <w:top w:w="100" w:type="dxa"/>
              <w:left w:w="180" w:type="dxa"/>
              <w:bottom w:w="60" w:type="dxa"/>
              <w:right w:w="180" w:type="dxa"/>
            </w:tcMar>
          </w:tcPr>
          <w:p w14:paraId="1F99AE5F" w14:textId="77777777" w:rsidR="00343191" w:rsidRDefault="00000000">
            <w:pPr>
              <w:spacing w:after="80" w:line="264" w:lineRule="auto"/>
              <w:jc w:val="both"/>
            </w:pPr>
            <w:r>
              <w:rPr>
                <w:b/>
                <w:bCs/>
                <w:color w:val="2E5E9E"/>
              </w:rPr>
              <w:lastRenderedPageBreak/>
              <w:t xml:space="preserve">Nota — </w:t>
            </w:r>
            <w:r>
              <w:t xml:space="preserve">Dalle guide di studio: il </w:t>
            </w:r>
            <w:r>
              <w:rPr>
                <w:b/>
                <w:bCs/>
              </w:rPr>
              <w:t>flutter atriale</w:t>
            </w:r>
            <w:r>
              <w:t xml:space="preserve"> è un circuito di rientro nell'atrio destro a circa 300 impulsi/min con onde F «a dente di sega» nelle derivazioni inferiori; con conduzione 2:1 la frequenza ventricolare è regolare a circa 150 battiti/min.</w:t>
            </w:r>
          </w:p>
        </w:tc>
      </w:tr>
    </w:tbl>
    <w:p w14:paraId="0C7536FD" w14:textId="0DD64EB2" w:rsidR="00343191" w:rsidRDefault="00C95BF7">
      <w:pPr>
        <w:spacing w:after="60"/>
      </w:pPr>
      <w:r w:rsidRPr="00C95BF7">
        <w:drawing>
          <wp:inline distT="0" distB="0" distL="0" distR="0" wp14:anchorId="7195CD71" wp14:editId="5EB79C70">
            <wp:extent cx="6120130" cy="1756410"/>
            <wp:effectExtent l="0" t="0" r="0" b="0"/>
            <wp:docPr id="78180222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02226" name=""/>
                    <pic:cNvPicPr/>
                  </pic:nvPicPr>
                  <pic:blipFill>
                    <a:blip r:embed="rId10"/>
                    <a:stretch>
                      <a:fillRect/>
                    </a:stretch>
                  </pic:blipFill>
                  <pic:spPr>
                    <a:xfrm>
                      <a:off x="0" y="0"/>
                      <a:ext cx="6120130" cy="1756410"/>
                    </a:xfrm>
                    <a:prstGeom prst="rect">
                      <a:avLst/>
                    </a:prstGeom>
                  </pic:spPr>
                </pic:pic>
              </a:graphicData>
            </a:graphic>
          </wp:inline>
        </w:drawing>
      </w:r>
    </w:p>
    <w:p w14:paraId="07CB3D43" w14:textId="77777777" w:rsidR="00343191" w:rsidRDefault="00000000">
      <w:pPr>
        <w:pStyle w:val="Titolo2"/>
      </w:pPr>
      <w:bookmarkStart w:id="9110" w:name="_TocFis111"/>
      <w:r>
        <w:t>12.3 Aritmie ventricolari</w:t>
      </w:r>
      <w:bookmarkEnd w:id="9110"/>
    </w:p>
    <w:p w14:paraId="1AF9F368" w14:textId="77777777" w:rsidR="00343191" w:rsidRDefault="00000000">
      <w:pPr>
        <w:spacing w:after="120" w:line="276" w:lineRule="auto"/>
        <w:jc w:val="both"/>
      </w:pPr>
      <w:r>
        <w:t xml:space="preserve">Normalmente l'impulso si propaga rapidamente nei ventricoli attraverso il sistema di conduzione. Quando invece </w:t>
      </w:r>
      <w:r>
        <w:rPr>
          <w:b/>
          <w:bCs/>
        </w:rPr>
        <w:t>origina in un ventricolo</w:t>
      </w:r>
      <w:r>
        <w:t xml:space="preserve">, la conduzione è inefficiente e lenta e il </w:t>
      </w:r>
      <w:r>
        <w:rPr>
          <w:b/>
          <w:bCs/>
        </w:rPr>
        <w:t>QRS è largo e bizzarro</w:t>
      </w:r>
      <w:r>
        <w:t>.</w:t>
      </w:r>
    </w:p>
    <w:p w14:paraId="01FB9BE0" w14:textId="77777777" w:rsidR="00343191" w:rsidRDefault="00000000">
      <w:pPr>
        <w:spacing w:after="120" w:line="276" w:lineRule="auto"/>
        <w:jc w:val="both"/>
      </w:pPr>
      <w:r>
        <w:rPr>
          <w:b/>
          <w:bCs/>
        </w:rPr>
        <w:t>Extrasistole ventricolare</w:t>
      </w:r>
      <w:r>
        <w:t xml:space="preserve"> (battito prematuro ventricolare, PVC). Una o più cellule ventricolari si depolarizzano e l'impulso è condotto in modo anomalo. Nell'esempio discusso in aula: frequenza 75 battiti/min, ritmo occasionalmente irregolare, onda P assente solo per il settimo complesso, QRS stretti tranne il settimo, largo: </w:t>
      </w:r>
      <w:r>
        <w:rPr>
          <w:b/>
          <w:bCs/>
        </w:rPr>
        <w:t>ritmo sinusale con una extrasistole ventricolare</w:t>
      </w:r>
      <w:r>
        <w:t xml:space="preserve">. Se i battiti prematuri sono più di uno e simili si parla di extrasistoli </w:t>
      </w:r>
      <w:r>
        <w:rPr>
          <w:b/>
          <w:bCs/>
        </w:rPr>
        <w:t>uniformi</w:t>
      </w:r>
      <w:r>
        <w:t xml:space="preserve">, se diversi </w:t>
      </w:r>
      <w:r>
        <w:rPr>
          <w:b/>
          <w:bCs/>
        </w:rPr>
        <w:t>multiformi</w:t>
      </w:r>
      <w:r>
        <w:t>.</w:t>
      </w:r>
    </w:p>
    <w:p w14:paraId="5865B44F" w14:textId="2E84BCC5" w:rsidR="00976C99" w:rsidRDefault="00976C99">
      <w:pPr>
        <w:spacing w:after="120" w:line="276" w:lineRule="auto"/>
        <w:jc w:val="both"/>
      </w:pPr>
      <w:r w:rsidRPr="00976C99">
        <w:drawing>
          <wp:inline distT="0" distB="0" distL="0" distR="0" wp14:anchorId="354A8C3C" wp14:editId="4BE04B35">
            <wp:extent cx="6120130" cy="1769745"/>
            <wp:effectExtent l="0" t="0" r="0" b="1905"/>
            <wp:docPr id="12890148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14842" name=""/>
                    <pic:cNvPicPr/>
                  </pic:nvPicPr>
                  <pic:blipFill>
                    <a:blip r:embed="rId11"/>
                    <a:stretch>
                      <a:fillRect/>
                    </a:stretch>
                  </pic:blipFill>
                  <pic:spPr>
                    <a:xfrm>
                      <a:off x="0" y="0"/>
                      <a:ext cx="6120130" cy="1769745"/>
                    </a:xfrm>
                    <a:prstGeom prst="rect">
                      <a:avLst/>
                    </a:prstGeom>
                  </pic:spPr>
                </pic:pic>
              </a:graphicData>
            </a:graphic>
          </wp:inline>
        </w:drawing>
      </w:r>
    </w:p>
    <w:p w14:paraId="2C97919B" w14:textId="77777777" w:rsidR="00343191" w:rsidRDefault="00000000">
      <w:pPr>
        <w:spacing w:after="120" w:line="276" w:lineRule="auto"/>
        <w:jc w:val="both"/>
      </w:pPr>
      <w:r>
        <w:rPr>
          <w:b/>
          <w:bCs/>
        </w:rPr>
        <w:t>Tachicardia ventricolare</w:t>
      </w:r>
      <w:r>
        <w:t xml:space="preserve"> (TV). Sequenza di battiti ventricolari con QRS larghi e frequenza elevata; la </w:t>
      </w:r>
      <w:r>
        <w:rPr>
          <w:b/>
          <w:bCs/>
        </w:rPr>
        <w:t>concordanza negativa</w:t>
      </w:r>
      <w:r>
        <w:t xml:space="preserve"> nelle precordiali (tutti i QRS negativi da V1 a V6) ne è un segno. Cause:</w:t>
      </w:r>
    </w:p>
    <w:p w14:paraId="4DB9A7C0" w14:textId="77777777" w:rsidR="00343191" w:rsidRDefault="00000000">
      <w:pPr>
        <w:pStyle w:val="Paragrafoelenco"/>
        <w:numPr>
          <w:ilvl w:val="0"/>
          <w:numId w:val="3"/>
        </w:numPr>
        <w:spacing w:after="60" w:line="264" w:lineRule="auto"/>
        <w:jc w:val="both"/>
      </w:pPr>
      <w:r>
        <w:t>ischemia acuta o esiti ischemici;</w:t>
      </w:r>
    </w:p>
    <w:p w14:paraId="66654352" w14:textId="77777777" w:rsidR="00343191" w:rsidRDefault="00000000">
      <w:pPr>
        <w:pStyle w:val="Paragrafoelenco"/>
        <w:numPr>
          <w:ilvl w:val="0"/>
          <w:numId w:val="3"/>
        </w:numPr>
        <w:spacing w:after="60" w:line="264" w:lineRule="auto"/>
        <w:jc w:val="both"/>
      </w:pPr>
      <w:r>
        <w:t>cardiopatie strutturali;</w:t>
      </w:r>
    </w:p>
    <w:p w14:paraId="55D48112" w14:textId="77777777" w:rsidR="00343191" w:rsidRDefault="00000000">
      <w:pPr>
        <w:pStyle w:val="Paragrafoelenco"/>
        <w:numPr>
          <w:ilvl w:val="0"/>
          <w:numId w:val="3"/>
        </w:numPr>
        <w:spacing w:after="60" w:line="264" w:lineRule="auto"/>
        <w:jc w:val="both"/>
      </w:pPr>
      <w:r>
        <w:t>squilibri elettrolitici (</w:t>
      </w:r>
      <w:proofErr w:type="spellStart"/>
      <w:r>
        <w:t>ipo</w:t>
      </w:r>
      <w:proofErr w:type="spellEnd"/>
      <w:r>
        <w:t xml:space="preserve">- o </w:t>
      </w:r>
      <w:proofErr w:type="spellStart"/>
      <w:r>
        <w:t>iperkaliemia</w:t>
      </w:r>
      <w:proofErr w:type="spellEnd"/>
      <w:r>
        <w:t>);</w:t>
      </w:r>
    </w:p>
    <w:p w14:paraId="79E05530" w14:textId="239F38A5" w:rsidR="00C95BF7" w:rsidRDefault="00C95BF7" w:rsidP="00C95BF7">
      <w:pPr>
        <w:pStyle w:val="Paragrafoelenco"/>
        <w:numPr>
          <w:ilvl w:val="0"/>
          <w:numId w:val="3"/>
        </w:numPr>
        <w:spacing w:after="60" w:line="264" w:lineRule="auto"/>
        <w:jc w:val="both"/>
      </w:pPr>
      <w:r w:rsidRPr="00C95BF7">
        <w:drawing>
          <wp:anchor distT="0" distB="0" distL="114300" distR="114300" simplePos="0" relativeHeight="251659264" behindDoc="1" locked="0" layoutInCell="1" allowOverlap="1" wp14:anchorId="4ABFB696" wp14:editId="3E03CF90">
            <wp:simplePos x="0" y="0"/>
            <wp:positionH relativeFrom="column">
              <wp:posOffset>22860</wp:posOffset>
            </wp:positionH>
            <wp:positionV relativeFrom="paragraph">
              <wp:posOffset>251460</wp:posOffset>
            </wp:positionV>
            <wp:extent cx="5781675" cy="1664970"/>
            <wp:effectExtent l="0" t="0" r="9525" b="0"/>
            <wp:wrapTight wrapText="bothSides">
              <wp:wrapPolygon edited="0">
                <wp:start x="0" y="0"/>
                <wp:lineTo x="0" y="21254"/>
                <wp:lineTo x="21564" y="21254"/>
                <wp:lineTo x="21564" y="0"/>
                <wp:lineTo x="0" y="0"/>
              </wp:wrapPolygon>
            </wp:wrapTight>
            <wp:docPr id="17529063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06349" name=""/>
                    <pic:cNvPicPr/>
                  </pic:nvPicPr>
                  <pic:blipFill>
                    <a:blip r:embed="rId12">
                      <a:extLst>
                        <a:ext uri="{28A0092B-C50C-407E-A947-70E740481C1C}">
                          <a14:useLocalDpi xmlns:a14="http://schemas.microsoft.com/office/drawing/2010/main" val="0"/>
                        </a:ext>
                      </a:extLst>
                    </a:blip>
                    <a:stretch>
                      <a:fillRect/>
                    </a:stretch>
                  </pic:blipFill>
                  <pic:spPr>
                    <a:xfrm>
                      <a:off x="0" y="0"/>
                      <a:ext cx="5781675" cy="1664970"/>
                    </a:xfrm>
                    <a:prstGeom prst="rect">
                      <a:avLst/>
                    </a:prstGeom>
                  </pic:spPr>
                </pic:pic>
              </a:graphicData>
            </a:graphic>
            <wp14:sizeRelH relativeFrom="margin">
              <wp14:pctWidth>0</wp14:pctWidth>
            </wp14:sizeRelH>
            <wp14:sizeRelV relativeFrom="margin">
              <wp14:pctHeight>0</wp14:pctHeight>
            </wp14:sizeRelV>
          </wp:anchor>
        </w:drawing>
      </w:r>
      <w:r w:rsidR="00000000">
        <w:t>farmaci (antiaritmici e altri).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3D775A2F" w14:textId="77777777">
        <w:tblPrEx>
          <w:tblCellMar>
            <w:top w:w="0" w:type="dxa"/>
            <w:bottom w:w="0" w:type="dxa"/>
          </w:tblCellMar>
        </w:tblPrEx>
        <w:tc>
          <w:tcPr>
            <w:tcW w:w="9638" w:type="dxa"/>
            <w:tcBorders>
              <w:top w:val="none" w:sz="0" w:space="0" w:color="FFFFFF"/>
              <w:left w:val="single" w:sz="24" w:space="0" w:color="2E5E9E"/>
              <w:bottom w:val="none" w:sz="0" w:space="0" w:color="FFFFFF"/>
              <w:right w:val="none" w:sz="0" w:space="0" w:color="FFFFFF"/>
            </w:tcBorders>
            <w:shd w:val="clear" w:color="auto" w:fill="EAF1FA"/>
            <w:tcMar>
              <w:top w:w="100" w:type="dxa"/>
              <w:left w:w="180" w:type="dxa"/>
              <w:bottom w:w="60" w:type="dxa"/>
              <w:right w:w="180" w:type="dxa"/>
            </w:tcMar>
          </w:tcPr>
          <w:p w14:paraId="46F844E2" w14:textId="77777777" w:rsidR="00343191" w:rsidRDefault="00000000">
            <w:pPr>
              <w:spacing w:after="80" w:line="264" w:lineRule="auto"/>
              <w:jc w:val="both"/>
            </w:pPr>
            <w:r>
              <w:rPr>
                <w:b/>
                <w:bCs/>
                <w:color w:val="2E5E9E"/>
              </w:rPr>
              <w:lastRenderedPageBreak/>
              <w:t xml:space="preserve">Nota — </w:t>
            </w:r>
            <w:r>
              <w:t xml:space="preserve">Dalle guide di studio: la TV può degenerare in </w:t>
            </w:r>
            <w:r>
              <w:rPr>
                <w:b/>
                <w:bCs/>
              </w:rPr>
              <w:t>fibrillazione ventricolare</w:t>
            </w:r>
            <w:r>
              <w:t>, attività elettrica completamente caotica senza QRS riconoscibili, che equivale all'arresto cardiaco e richiede defibrillazione immediata.</w:t>
            </w:r>
          </w:p>
        </w:tc>
      </w:tr>
    </w:tbl>
    <w:p w14:paraId="26CB8CE0" w14:textId="49BF8CF2" w:rsidR="00343191" w:rsidRDefault="00C95BF7">
      <w:pPr>
        <w:spacing w:after="60"/>
      </w:pPr>
      <w:r w:rsidRPr="00C95BF7">
        <w:drawing>
          <wp:inline distT="0" distB="0" distL="0" distR="0" wp14:anchorId="548EF0D6" wp14:editId="3FC7CED0">
            <wp:extent cx="6120130" cy="1749425"/>
            <wp:effectExtent l="0" t="0" r="0" b="3175"/>
            <wp:docPr id="93811731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17319" name=""/>
                    <pic:cNvPicPr/>
                  </pic:nvPicPr>
                  <pic:blipFill>
                    <a:blip r:embed="rId13"/>
                    <a:stretch>
                      <a:fillRect/>
                    </a:stretch>
                  </pic:blipFill>
                  <pic:spPr>
                    <a:xfrm>
                      <a:off x="0" y="0"/>
                      <a:ext cx="6120130" cy="1749425"/>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0BD35F41" w14:textId="77777777">
        <w:tblPrEx>
          <w:tblCellMar>
            <w:top w:w="0" w:type="dxa"/>
            <w:bottom w:w="0" w:type="dxa"/>
          </w:tblCellMar>
        </w:tblPrEx>
        <w:tc>
          <w:tcPr>
            <w:tcW w:w="9638" w:type="dxa"/>
            <w:tcBorders>
              <w:top w:val="none" w:sz="0" w:space="0" w:color="FFFFFF"/>
              <w:left w:val="single" w:sz="24" w:space="0" w:color="2E5E9E"/>
              <w:bottom w:val="none" w:sz="0" w:space="0" w:color="FFFFFF"/>
              <w:right w:val="none" w:sz="0" w:space="0" w:color="FFFFFF"/>
            </w:tcBorders>
            <w:shd w:val="clear" w:color="auto" w:fill="EAF1FA"/>
            <w:tcMar>
              <w:top w:w="100" w:type="dxa"/>
              <w:left w:w="180" w:type="dxa"/>
              <w:bottom w:w="60" w:type="dxa"/>
              <w:right w:w="180" w:type="dxa"/>
            </w:tcMar>
          </w:tcPr>
          <w:p w14:paraId="69E83202" w14:textId="77777777" w:rsidR="00343191" w:rsidRDefault="00000000">
            <w:pPr>
              <w:spacing w:after="80" w:line="264" w:lineRule="auto"/>
              <w:jc w:val="both"/>
            </w:pPr>
            <w:r>
              <w:rPr>
                <w:b/>
                <w:bCs/>
                <w:color w:val="2E5E9E"/>
              </w:rPr>
              <w:t xml:space="preserve">Nota — </w:t>
            </w:r>
            <w:r>
              <w:t xml:space="preserve">Dalle guide di studio, per completezza: il </w:t>
            </w:r>
            <w:r>
              <w:rPr>
                <w:b/>
                <w:bCs/>
              </w:rPr>
              <w:t>blocco AV di primo grado</w:t>
            </w:r>
            <w:r>
              <w:t xml:space="preserve"> ha PR &gt; 0,20 s con tutte le P condotte; nel </w:t>
            </w:r>
            <w:r>
              <w:rPr>
                <w:b/>
                <w:bCs/>
              </w:rPr>
              <w:t xml:space="preserve">secondo grado </w:t>
            </w:r>
            <w:proofErr w:type="spellStart"/>
            <w:r>
              <w:rPr>
                <w:b/>
                <w:bCs/>
              </w:rPr>
              <w:t>Mobitz</w:t>
            </w:r>
            <w:proofErr w:type="spellEnd"/>
            <w:r>
              <w:rPr>
                <w:b/>
                <w:bCs/>
              </w:rPr>
              <w:t xml:space="preserve"> I</w:t>
            </w:r>
            <w:r>
              <w:t xml:space="preserve"> (</w:t>
            </w:r>
            <w:proofErr w:type="spellStart"/>
            <w:r>
              <w:t>Wenckebach</w:t>
            </w:r>
            <w:proofErr w:type="spellEnd"/>
            <w:r>
              <w:t xml:space="preserve">) il PR si allunga progressivamente fino a una P non condotta; nel </w:t>
            </w:r>
            <w:proofErr w:type="spellStart"/>
            <w:r>
              <w:rPr>
                <w:b/>
                <w:bCs/>
              </w:rPr>
              <w:t>Mobitz</w:t>
            </w:r>
            <w:proofErr w:type="spellEnd"/>
            <w:r>
              <w:rPr>
                <w:b/>
                <w:bCs/>
              </w:rPr>
              <w:t xml:space="preserve"> II</w:t>
            </w:r>
            <w:r>
              <w:t xml:space="preserve"> il PR è fisso con improvvise P non condotte ed è a rischio di evoluzione; nel </w:t>
            </w:r>
            <w:r>
              <w:rPr>
                <w:b/>
                <w:bCs/>
              </w:rPr>
              <w:t>terzo grado</w:t>
            </w:r>
            <w:r>
              <w:t xml:space="preserve"> P e QRS sono completamente dissociati con ritmo di scappamento e richiedono pacemaker. Nei </w:t>
            </w:r>
            <w:r>
              <w:rPr>
                <w:b/>
                <w:bCs/>
              </w:rPr>
              <w:t>blocchi di branca</w:t>
            </w:r>
            <w:r>
              <w:t xml:space="preserve"> il QRS supera 0,12 s: nel destro si osserva un aspetto </w:t>
            </w:r>
            <w:proofErr w:type="spellStart"/>
            <w:r>
              <w:t>rSR</w:t>
            </w:r>
            <w:proofErr w:type="spellEnd"/>
            <w:r>
              <w:t>' in V1, nel sinistro un'onda R ampia e monofasica in V5–V6 e DI.</w:t>
            </w:r>
          </w:p>
        </w:tc>
      </w:tr>
    </w:tbl>
    <w:p w14:paraId="46FA0300" w14:textId="171C1A00" w:rsidR="00343191" w:rsidRDefault="00C95BF7">
      <w:pPr>
        <w:spacing w:after="60"/>
      </w:pPr>
      <w:r w:rsidRPr="00C95BF7">
        <w:drawing>
          <wp:inline distT="0" distB="0" distL="0" distR="0" wp14:anchorId="2C1E3A28" wp14:editId="59F66120">
            <wp:extent cx="6120130" cy="1758950"/>
            <wp:effectExtent l="0" t="0" r="0" b="0"/>
            <wp:docPr id="61679069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90693" name=""/>
                    <pic:cNvPicPr/>
                  </pic:nvPicPr>
                  <pic:blipFill>
                    <a:blip r:embed="rId14"/>
                    <a:stretch>
                      <a:fillRect/>
                    </a:stretch>
                  </pic:blipFill>
                  <pic:spPr>
                    <a:xfrm>
                      <a:off x="0" y="0"/>
                      <a:ext cx="6120130" cy="1758950"/>
                    </a:xfrm>
                    <a:prstGeom prst="rect">
                      <a:avLst/>
                    </a:prstGeom>
                  </pic:spPr>
                </pic:pic>
              </a:graphicData>
            </a:graphic>
          </wp:inline>
        </w:drawing>
      </w:r>
    </w:p>
    <w:p w14:paraId="28342124" w14:textId="2CD5ACAE" w:rsidR="00976C99" w:rsidRDefault="00976C99">
      <w:pPr>
        <w:spacing w:after="60"/>
      </w:pPr>
      <w:r w:rsidRPr="00976C99">
        <w:drawing>
          <wp:inline distT="0" distB="0" distL="0" distR="0" wp14:anchorId="1C4E5C2A" wp14:editId="1E186860">
            <wp:extent cx="6120130" cy="3389630"/>
            <wp:effectExtent l="0" t="0" r="0" b="1270"/>
            <wp:docPr id="88457139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71397" name=""/>
                    <pic:cNvPicPr/>
                  </pic:nvPicPr>
                  <pic:blipFill rotWithShape="1">
                    <a:blip r:embed="rId15"/>
                    <a:srcRect t="33466"/>
                    <a:stretch>
                      <a:fillRect/>
                    </a:stretch>
                  </pic:blipFill>
                  <pic:spPr bwMode="auto">
                    <a:xfrm>
                      <a:off x="0" y="0"/>
                      <a:ext cx="6120130" cy="3389630"/>
                    </a:xfrm>
                    <a:prstGeom prst="rect">
                      <a:avLst/>
                    </a:prstGeom>
                    <a:ln>
                      <a:noFill/>
                    </a:ln>
                    <a:extLst>
                      <a:ext uri="{53640926-AAD7-44D8-BBD7-CCE9431645EC}">
                        <a14:shadowObscured xmlns:a14="http://schemas.microsoft.com/office/drawing/2010/main"/>
                      </a:ext>
                    </a:extLst>
                  </pic:spPr>
                </pic:pic>
              </a:graphicData>
            </a:graphic>
          </wp:inline>
        </w:drawing>
      </w:r>
    </w:p>
    <w:p w14:paraId="0051EE4C" w14:textId="77777777" w:rsidR="00343191" w:rsidRDefault="00000000">
      <w:pPr>
        <w:pStyle w:val="Titolo2"/>
      </w:pPr>
      <w:bookmarkStart w:id="9111" w:name="_TocFis112"/>
      <w:r>
        <w:lastRenderedPageBreak/>
        <w:t>12.4 Analisi della ripolarizzazione: il segmento ST</w:t>
      </w:r>
      <w:bookmarkEnd w:id="9111"/>
    </w:p>
    <w:p w14:paraId="622F7E2C" w14:textId="77777777" w:rsidR="00343191" w:rsidRDefault="00000000">
      <w:pPr>
        <w:pStyle w:val="Paragrafoelenco"/>
        <w:numPr>
          <w:ilvl w:val="0"/>
          <w:numId w:val="3"/>
        </w:numPr>
        <w:spacing w:after="60" w:line="264" w:lineRule="auto"/>
        <w:jc w:val="both"/>
      </w:pPr>
      <w:r>
        <w:rPr>
          <w:b/>
          <w:bCs/>
        </w:rPr>
        <w:t xml:space="preserve">Ischemia </w:t>
      </w:r>
      <w:proofErr w:type="spellStart"/>
      <w:r>
        <w:rPr>
          <w:b/>
          <w:bCs/>
        </w:rPr>
        <w:t>subendocardica</w:t>
      </w:r>
      <w:proofErr w:type="spellEnd"/>
      <w:r>
        <w:rPr>
          <w:b/>
          <w:bCs/>
        </w:rPr>
        <w:t xml:space="preserve"> → </w:t>
      </w:r>
      <w:proofErr w:type="spellStart"/>
      <w:r>
        <w:rPr>
          <w:b/>
          <w:bCs/>
        </w:rPr>
        <w:t>sottoslivellamento</w:t>
      </w:r>
      <w:proofErr w:type="spellEnd"/>
      <w:r>
        <w:rPr>
          <w:b/>
          <w:bCs/>
        </w:rPr>
        <w:t xml:space="preserve"> ST</w:t>
      </w:r>
      <w:r>
        <w:t xml:space="preserve">. Il criterio di positività è un </w:t>
      </w:r>
      <w:proofErr w:type="spellStart"/>
      <w:r>
        <w:t>sottoslivellamento</w:t>
      </w:r>
      <w:proofErr w:type="spellEnd"/>
      <w:r>
        <w:t xml:space="preserve"> </w:t>
      </w:r>
      <w:r>
        <w:rPr>
          <w:b/>
          <w:bCs/>
        </w:rPr>
        <w:t>≥ 1 mm orizzontale o discendente</w:t>
      </w:r>
      <w:r>
        <w:t xml:space="preserve"> rispetto alla linea isoelettrica. Va distinto dal pattern «strain» e da altre morfologie non ischemiche.</w:t>
      </w:r>
    </w:p>
    <w:p w14:paraId="53085067" w14:textId="77777777" w:rsidR="00343191" w:rsidRDefault="00000000">
      <w:pPr>
        <w:pStyle w:val="Paragrafoelenco"/>
        <w:numPr>
          <w:ilvl w:val="0"/>
          <w:numId w:val="3"/>
        </w:numPr>
        <w:spacing w:after="60" w:line="264" w:lineRule="auto"/>
        <w:jc w:val="both"/>
      </w:pPr>
      <w:r>
        <w:rPr>
          <w:b/>
          <w:bCs/>
        </w:rPr>
        <w:t xml:space="preserve">Ischemia transmurale → </w:t>
      </w:r>
      <w:proofErr w:type="spellStart"/>
      <w:r>
        <w:rPr>
          <w:b/>
          <w:bCs/>
        </w:rPr>
        <w:t>sopraslivellamento</w:t>
      </w:r>
      <w:proofErr w:type="spellEnd"/>
      <w:r>
        <w:rPr>
          <w:b/>
          <w:bCs/>
        </w:rPr>
        <w:t xml:space="preserve"> ST</w:t>
      </w:r>
      <w:r>
        <w:t>, espressione di STEMI.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2A4BBBDA" w14:textId="77777777">
        <w:tblPrEx>
          <w:tblCellMar>
            <w:top w:w="0" w:type="dxa"/>
            <w:bottom w:w="0" w:type="dxa"/>
          </w:tblCellMar>
        </w:tblPrEx>
        <w:tc>
          <w:tcPr>
            <w:tcW w:w="9638" w:type="dxa"/>
            <w:tcBorders>
              <w:top w:val="none" w:sz="0" w:space="0" w:color="FFFFFF"/>
              <w:left w:val="single" w:sz="24" w:space="0" w:color="2E5E9E"/>
              <w:bottom w:val="none" w:sz="0" w:space="0" w:color="FFFFFF"/>
              <w:right w:val="none" w:sz="0" w:space="0" w:color="FFFFFF"/>
            </w:tcBorders>
            <w:shd w:val="clear" w:color="auto" w:fill="EAF1FA"/>
            <w:tcMar>
              <w:top w:w="100" w:type="dxa"/>
              <w:left w:w="180" w:type="dxa"/>
              <w:bottom w:w="60" w:type="dxa"/>
              <w:right w:w="180" w:type="dxa"/>
            </w:tcMar>
          </w:tcPr>
          <w:p w14:paraId="01014F4C" w14:textId="77777777" w:rsidR="00343191" w:rsidRDefault="00000000">
            <w:pPr>
              <w:spacing w:after="80" w:line="264" w:lineRule="auto"/>
              <w:jc w:val="both"/>
            </w:pPr>
            <w:r>
              <w:rPr>
                <w:b/>
                <w:bCs/>
                <w:color w:val="2E5E9E"/>
              </w:rPr>
              <w:t xml:space="preserve">Nota — </w:t>
            </w:r>
            <w:r>
              <w:t xml:space="preserve">Dalle guide di studio: il </w:t>
            </w:r>
            <w:proofErr w:type="spellStart"/>
            <w:r>
              <w:t>sopraslivellamento</w:t>
            </w:r>
            <w:proofErr w:type="spellEnd"/>
            <w:r>
              <w:t xml:space="preserve"> significativo è ≥ 1 mm in almeno due derivazioni contigue (≥ 2 mm in V2–V3 nell'uomo, ≥ 1,5 mm nella donna); le alterazioni speculari (</w:t>
            </w:r>
            <w:proofErr w:type="spellStart"/>
            <w:r>
              <w:t>sottoslivellamento</w:t>
            </w:r>
            <w:proofErr w:type="spellEnd"/>
            <w:r>
              <w:t xml:space="preserve"> nelle derivazioni opposte) ne confermano il significato. L'evoluzione temporale tipica è: onde T alte e appuntite (fase iperacuta), </w:t>
            </w:r>
            <w:proofErr w:type="spellStart"/>
            <w:r>
              <w:t>sopraslivellamento</w:t>
            </w:r>
            <w:proofErr w:type="spellEnd"/>
            <w:r>
              <w:t xml:space="preserve"> ST (ore), comparsa di </w:t>
            </w:r>
            <w:r>
              <w:rPr>
                <w:b/>
                <w:bCs/>
              </w:rPr>
              <w:t>onda Q patologica</w:t>
            </w:r>
            <w:r>
              <w:t xml:space="preserve"> e inversione della T (giorni), normalizzazione dell'ST con persistenza della Q (settimane-mesi). La Q patologica indica necrosi e resta come cicatrice elettrocardiografica.</w:t>
            </w:r>
          </w:p>
        </w:tc>
      </w:tr>
    </w:tbl>
    <w:p w14:paraId="3672583D" w14:textId="77777777" w:rsidR="00343191" w:rsidRDefault="00343191">
      <w:pPr>
        <w:spacing w:after="60"/>
      </w:pPr>
    </w:p>
    <w:p w14:paraId="5BAFEA6C" w14:textId="77777777" w:rsidR="00343191" w:rsidRDefault="00000000">
      <w:pPr>
        <w:pStyle w:val="Titolo3"/>
      </w:pPr>
      <w:r>
        <w:t>12.4.1 Localizzazione dell'infarto</w:t>
      </w:r>
    </w:p>
    <w:p w14:paraId="06C113B2" w14:textId="77777777" w:rsidR="00343191" w:rsidRDefault="00000000">
      <w:pPr>
        <w:pStyle w:val="Paragrafoelenco"/>
        <w:numPr>
          <w:ilvl w:val="0"/>
          <w:numId w:val="3"/>
        </w:numPr>
        <w:spacing w:after="60" w:line="264" w:lineRule="auto"/>
        <w:jc w:val="both"/>
      </w:pPr>
      <w:r>
        <w:rPr>
          <w:b/>
          <w:bCs/>
        </w:rPr>
        <w:t>Infarto anteriore</w:t>
      </w:r>
      <w:r>
        <w:t xml:space="preserve">: occlusione della porzione prossimale della discendente anteriore sinistra, con onde Q significative e inversioni della T nelle derivazioni precordiali anteriori (V1–V4) e, se esteso, in DI e </w:t>
      </w:r>
      <w:proofErr w:type="spellStart"/>
      <w:r>
        <w:t>aVL</w:t>
      </w:r>
      <w:proofErr w:type="spellEnd"/>
      <w:r>
        <w:t>.</w:t>
      </w:r>
    </w:p>
    <w:p w14:paraId="381D3AB4" w14:textId="77777777" w:rsidR="00343191" w:rsidRDefault="00000000">
      <w:pPr>
        <w:pStyle w:val="Paragrafoelenco"/>
        <w:numPr>
          <w:ilvl w:val="0"/>
          <w:numId w:val="3"/>
        </w:numPr>
        <w:spacing w:after="60" w:line="264" w:lineRule="auto"/>
        <w:jc w:val="both"/>
      </w:pPr>
      <w:r>
        <w:rPr>
          <w:b/>
          <w:bCs/>
        </w:rPr>
        <w:t>Infarto laterale</w:t>
      </w:r>
      <w:r>
        <w:t xml:space="preserve"> (</w:t>
      </w:r>
      <w:proofErr w:type="spellStart"/>
      <w:r>
        <w:t>antero</w:t>
      </w:r>
      <w:proofErr w:type="spellEnd"/>
      <w:r>
        <w:t xml:space="preserve">-laterale): occlusione della circonflessa, del suo ramo marginale o del ramo diagonale della discendente anteriore, con alterazioni in DI, </w:t>
      </w:r>
      <w:proofErr w:type="spellStart"/>
      <w:r>
        <w:t>aVL</w:t>
      </w:r>
      <w:proofErr w:type="spellEnd"/>
      <w:r>
        <w:t>, V5 e V6.</w:t>
      </w:r>
    </w:p>
    <w:p w14:paraId="5461D738" w14:textId="77777777" w:rsidR="00343191" w:rsidRDefault="00000000">
      <w:pPr>
        <w:pStyle w:val="Paragrafoelenco"/>
        <w:numPr>
          <w:ilvl w:val="0"/>
          <w:numId w:val="3"/>
        </w:numPr>
        <w:spacing w:after="60" w:line="264" w:lineRule="auto"/>
        <w:jc w:val="both"/>
      </w:pPr>
      <w:r>
        <w:rPr>
          <w:b/>
          <w:bCs/>
        </w:rPr>
        <w:t>Infarto inferiore</w:t>
      </w:r>
      <w:r>
        <w:t xml:space="preserve"> (diaframmatico): occlusione della coronaria destra, con onde Q e inversioni della T in DII, DIII e </w:t>
      </w:r>
      <w:proofErr w:type="spellStart"/>
      <w:r>
        <w:t>aVF</w:t>
      </w:r>
      <w:proofErr w:type="spellEnd"/>
      <w:r>
        <w:t>; se coesiste danno laterale anche in V5–V6.</w:t>
      </w:r>
    </w:p>
    <w:p w14:paraId="488A524A" w14:textId="77777777" w:rsidR="00343191" w:rsidRDefault="00000000">
      <w:pPr>
        <w:pStyle w:val="Titolo2"/>
      </w:pPr>
      <w:bookmarkStart w:id="9112" w:name="_TocFis113"/>
      <w:r>
        <w:t>12.5 Sindromi coronariche acute</w:t>
      </w:r>
      <w:bookmarkEnd w:id="9112"/>
    </w:p>
    <w:p w14:paraId="7D83BDA4" w14:textId="77777777" w:rsidR="00343191" w:rsidRDefault="00000000">
      <w:pPr>
        <w:spacing w:after="120" w:line="276" w:lineRule="auto"/>
        <w:jc w:val="both"/>
      </w:pPr>
      <w:r>
        <w:t xml:space="preserve">Le </w:t>
      </w:r>
      <w:r>
        <w:rPr>
          <w:b/>
          <w:bCs/>
        </w:rPr>
        <w:t>sindromi coronariche acute</w:t>
      </w:r>
      <w:r>
        <w:t xml:space="preserve"> (SCA) sono un gruppo di patologie che si collocano lungo uno spettro: angina instabile, NSTEMI, STEMI.</w:t>
      </w:r>
    </w:p>
    <w:p w14:paraId="420F37D6" w14:textId="77777777" w:rsidR="00343191" w:rsidRDefault="00000000">
      <w:pPr>
        <w:keepNext/>
        <w:spacing w:before="120" w:after="80"/>
      </w:pPr>
      <w:r>
        <w:rPr>
          <w:b/>
          <w:bCs/>
          <w:color w:val="1F5F74"/>
          <w:sz w:val="20"/>
          <w:szCs w:val="20"/>
        </w:rPr>
        <w:t>Tabella 12.5 — Lo spettro delle sindromi coronariche acute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3"/>
        <w:gridCol w:w="2353"/>
        <w:gridCol w:w="4558"/>
        <w:gridCol w:w="1214"/>
      </w:tblGrid>
      <w:tr w:rsidR="00343191" w14:paraId="2A4DB1B5" w14:textId="77777777">
        <w:tblPrEx>
          <w:tblCellMar>
            <w:top w:w="0" w:type="dxa"/>
            <w:bottom w:w="0" w:type="dxa"/>
          </w:tblCellMar>
        </w:tblPrEx>
        <w:trPr>
          <w:tblHeader/>
        </w:trPr>
        <w:tc>
          <w:tcPr>
            <w:tcW w:w="1513"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5CDDDEF0" w14:textId="77777777" w:rsidR="00343191" w:rsidRDefault="00000000">
            <w:pPr>
              <w:spacing w:after="40"/>
            </w:pPr>
            <w:r>
              <w:rPr>
                <w:b/>
                <w:bCs/>
                <w:color w:val="FFFFFF"/>
                <w:sz w:val="19"/>
                <w:szCs w:val="19"/>
              </w:rPr>
              <w:t>Quadro</w:t>
            </w:r>
          </w:p>
        </w:tc>
        <w:tc>
          <w:tcPr>
            <w:tcW w:w="2353"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46BE80FE" w14:textId="77777777" w:rsidR="00343191" w:rsidRDefault="00000000">
            <w:pPr>
              <w:spacing w:after="40"/>
            </w:pPr>
            <w:r>
              <w:rPr>
                <w:b/>
                <w:bCs/>
                <w:color w:val="FFFFFF"/>
                <w:sz w:val="19"/>
                <w:szCs w:val="19"/>
              </w:rPr>
              <w:t>Presentazione clinica</w:t>
            </w:r>
          </w:p>
        </w:tc>
        <w:tc>
          <w:tcPr>
            <w:tcW w:w="4558"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15676804" w14:textId="77777777" w:rsidR="00343191" w:rsidRDefault="00000000">
            <w:pPr>
              <w:spacing w:after="40"/>
            </w:pPr>
            <w:r>
              <w:rPr>
                <w:b/>
                <w:bCs/>
                <w:color w:val="FFFFFF"/>
                <w:sz w:val="19"/>
                <w:szCs w:val="19"/>
              </w:rPr>
              <w:t>ECG</w:t>
            </w:r>
          </w:p>
        </w:tc>
        <w:tc>
          <w:tcPr>
            <w:tcW w:w="121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B0E2FD4" w14:textId="77777777" w:rsidR="00343191" w:rsidRDefault="00000000">
            <w:pPr>
              <w:spacing w:after="40"/>
            </w:pPr>
            <w:r>
              <w:rPr>
                <w:b/>
                <w:bCs/>
                <w:color w:val="FFFFFF"/>
                <w:sz w:val="19"/>
                <w:szCs w:val="19"/>
              </w:rPr>
              <w:t>Troponine</w:t>
            </w:r>
          </w:p>
        </w:tc>
      </w:tr>
      <w:tr w:rsidR="00343191" w14:paraId="04ACF916" w14:textId="77777777">
        <w:tblPrEx>
          <w:tblCellMar>
            <w:top w:w="0" w:type="dxa"/>
            <w:bottom w:w="0" w:type="dxa"/>
          </w:tblCellMar>
        </w:tblPrEx>
        <w:tc>
          <w:tcPr>
            <w:tcW w:w="151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1A7307E" w14:textId="77777777" w:rsidR="00343191" w:rsidRDefault="00000000">
            <w:pPr>
              <w:spacing w:after="40"/>
            </w:pPr>
            <w:r>
              <w:rPr>
                <w:sz w:val="19"/>
                <w:szCs w:val="19"/>
              </w:rPr>
              <w:t>Infarto STEMI</w:t>
            </w:r>
          </w:p>
        </w:tc>
        <w:tc>
          <w:tcPr>
            <w:tcW w:w="235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5FC0D0C" w14:textId="77777777" w:rsidR="00343191" w:rsidRDefault="00000000">
            <w:pPr>
              <w:spacing w:after="40"/>
            </w:pPr>
            <w:r>
              <w:rPr>
                <w:sz w:val="19"/>
                <w:szCs w:val="19"/>
              </w:rPr>
              <w:t>Dolore toracico con caratteristiche tipiche</w:t>
            </w:r>
          </w:p>
        </w:tc>
        <w:tc>
          <w:tcPr>
            <w:tcW w:w="4558"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18D2C79" w14:textId="77777777" w:rsidR="00343191" w:rsidRDefault="00000000">
            <w:pPr>
              <w:spacing w:after="40"/>
            </w:pPr>
            <w:r>
              <w:rPr>
                <w:sz w:val="19"/>
                <w:szCs w:val="19"/>
              </w:rPr>
              <w:t xml:space="preserve">Tratto ST </w:t>
            </w:r>
            <w:proofErr w:type="spellStart"/>
            <w:r>
              <w:rPr>
                <w:sz w:val="19"/>
                <w:szCs w:val="19"/>
              </w:rPr>
              <w:t>sopraslivellato</w:t>
            </w:r>
            <w:proofErr w:type="spellEnd"/>
          </w:p>
        </w:tc>
        <w:tc>
          <w:tcPr>
            <w:tcW w:w="121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FEFFC41" w14:textId="77777777" w:rsidR="00343191" w:rsidRDefault="00000000">
            <w:pPr>
              <w:spacing w:after="40"/>
            </w:pPr>
            <w:r>
              <w:rPr>
                <w:sz w:val="19"/>
                <w:szCs w:val="19"/>
              </w:rPr>
              <w:t>Positive</w:t>
            </w:r>
          </w:p>
        </w:tc>
      </w:tr>
      <w:tr w:rsidR="00343191" w14:paraId="2DC8409F" w14:textId="77777777">
        <w:tblPrEx>
          <w:tblCellMar>
            <w:top w:w="0" w:type="dxa"/>
            <w:bottom w:w="0" w:type="dxa"/>
          </w:tblCellMar>
        </w:tblPrEx>
        <w:tc>
          <w:tcPr>
            <w:tcW w:w="151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ADC63F1" w14:textId="77777777" w:rsidR="00343191" w:rsidRDefault="00000000">
            <w:pPr>
              <w:spacing w:after="40"/>
            </w:pPr>
            <w:r>
              <w:rPr>
                <w:sz w:val="19"/>
                <w:szCs w:val="19"/>
              </w:rPr>
              <w:t>Infarto NSTEMI</w:t>
            </w:r>
          </w:p>
        </w:tc>
        <w:tc>
          <w:tcPr>
            <w:tcW w:w="235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3F31DC7" w14:textId="77777777" w:rsidR="00343191" w:rsidRDefault="00000000">
            <w:pPr>
              <w:spacing w:after="40"/>
            </w:pPr>
            <w:r>
              <w:rPr>
                <w:sz w:val="19"/>
                <w:szCs w:val="19"/>
              </w:rPr>
              <w:t>Dolore toracico</w:t>
            </w:r>
          </w:p>
        </w:tc>
        <w:tc>
          <w:tcPr>
            <w:tcW w:w="4558"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0CA623D" w14:textId="77777777" w:rsidR="00343191" w:rsidRDefault="00000000">
            <w:pPr>
              <w:spacing w:after="40"/>
            </w:pPr>
            <w:r>
              <w:rPr>
                <w:sz w:val="19"/>
                <w:szCs w:val="19"/>
              </w:rPr>
              <w:t xml:space="preserve">ST </w:t>
            </w:r>
            <w:proofErr w:type="spellStart"/>
            <w:r>
              <w:rPr>
                <w:sz w:val="19"/>
                <w:szCs w:val="19"/>
              </w:rPr>
              <w:t>sottoslivellato</w:t>
            </w:r>
            <w:proofErr w:type="spellEnd"/>
            <w:r>
              <w:rPr>
                <w:sz w:val="19"/>
                <w:szCs w:val="19"/>
              </w:rPr>
              <w:t xml:space="preserve"> o anche normale, soprattutto se il paziente arriva quando il dolore è regredito</w:t>
            </w:r>
          </w:p>
        </w:tc>
        <w:tc>
          <w:tcPr>
            <w:tcW w:w="121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F279D3E" w14:textId="77777777" w:rsidR="00343191" w:rsidRDefault="00000000">
            <w:pPr>
              <w:spacing w:after="40"/>
            </w:pPr>
            <w:r>
              <w:rPr>
                <w:sz w:val="19"/>
                <w:szCs w:val="19"/>
              </w:rPr>
              <w:t>Positive</w:t>
            </w:r>
          </w:p>
        </w:tc>
      </w:tr>
      <w:tr w:rsidR="00343191" w14:paraId="3E6D1EB6" w14:textId="77777777">
        <w:tblPrEx>
          <w:tblCellMar>
            <w:top w:w="0" w:type="dxa"/>
            <w:bottom w:w="0" w:type="dxa"/>
          </w:tblCellMar>
        </w:tblPrEx>
        <w:tc>
          <w:tcPr>
            <w:tcW w:w="151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663D938" w14:textId="77777777" w:rsidR="00343191" w:rsidRDefault="00000000">
            <w:pPr>
              <w:spacing w:after="40"/>
            </w:pPr>
            <w:r>
              <w:rPr>
                <w:sz w:val="19"/>
                <w:szCs w:val="19"/>
              </w:rPr>
              <w:t>Angina instabile</w:t>
            </w:r>
          </w:p>
        </w:tc>
        <w:tc>
          <w:tcPr>
            <w:tcW w:w="235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F9121CB" w14:textId="77777777" w:rsidR="00343191" w:rsidRDefault="00000000">
            <w:pPr>
              <w:spacing w:after="40"/>
            </w:pPr>
            <w:r>
              <w:rPr>
                <w:sz w:val="19"/>
                <w:szCs w:val="19"/>
              </w:rPr>
              <w:t>Dolore toracico</w:t>
            </w:r>
          </w:p>
        </w:tc>
        <w:tc>
          <w:tcPr>
            <w:tcW w:w="4558"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DCA4AAE" w14:textId="77777777" w:rsidR="00343191" w:rsidRDefault="00000000">
            <w:pPr>
              <w:spacing w:after="40"/>
            </w:pPr>
            <w:r>
              <w:rPr>
                <w:sz w:val="19"/>
                <w:szCs w:val="19"/>
              </w:rPr>
              <w:t xml:space="preserve">Tendenzialmente normale; può presentare </w:t>
            </w:r>
            <w:proofErr w:type="spellStart"/>
            <w:r>
              <w:rPr>
                <w:sz w:val="19"/>
                <w:szCs w:val="19"/>
              </w:rPr>
              <w:t>sottoslivellamento</w:t>
            </w:r>
            <w:proofErr w:type="spellEnd"/>
            <w:r>
              <w:rPr>
                <w:sz w:val="19"/>
                <w:szCs w:val="19"/>
              </w:rPr>
              <w:t xml:space="preserve"> ST (mai </w:t>
            </w:r>
            <w:proofErr w:type="spellStart"/>
            <w:r>
              <w:rPr>
                <w:sz w:val="19"/>
                <w:szCs w:val="19"/>
              </w:rPr>
              <w:t>sopraslivellamento</w:t>
            </w:r>
            <w:proofErr w:type="spellEnd"/>
            <w:r>
              <w:rPr>
                <w:sz w:val="19"/>
                <w:szCs w:val="19"/>
              </w:rPr>
              <w:t>)</w:t>
            </w:r>
          </w:p>
        </w:tc>
        <w:tc>
          <w:tcPr>
            <w:tcW w:w="121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49FB846" w14:textId="77777777" w:rsidR="00343191" w:rsidRDefault="00000000">
            <w:pPr>
              <w:spacing w:after="40"/>
            </w:pPr>
            <w:r>
              <w:rPr>
                <w:sz w:val="19"/>
                <w:szCs w:val="19"/>
              </w:rPr>
              <w:t>Negative</w:t>
            </w:r>
          </w:p>
        </w:tc>
      </w:tr>
    </w:tbl>
    <w:p w14:paraId="7B3FF851" w14:textId="77777777" w:rsidR="00343191" w:rsidRDefault="00343191">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343AD323" w14:textId="77777777">
        <w:tblPrEx>
          <w:tblCellMar>
            <w:top w:w="0" w:type="dxa"/>
            <w:bottom w:w="0" w:type="dxa"/>
          </w:tblCellMar>
        </w:tblPrEx>
        <w:tc>
          <w:tcPr>
            <w:tcW w:w="9638" w:type="dxa"/>
            <w:tcBorders>
              <w:top w:val="none" w:sz="0" w:space="0" w:color="FFFFFF"/>
              <w:left w:val="single" w:sz="24" w:space="0" w:color="B7791F"/>
              <w:bottom w:val="none" w:sz="0" w:space="0" w:color="FFFFFF"/>
              <w:right w:val="none" w:sz="0" w:space="0" w:color="FFFFFF"/>
            </w:tcBorders>
            <w:shd w:val="clear" w:color="auto" w:fill="FDF4E3"/>
            <w:tcMar>
              <w:top w:w="100" w:type="dxa"/>
              <w:left w:w="180" w:type="dxa"/>
              <w:bottom w:w="60" w:type="dxa"/>
              <w:right w:w="180" w:type="dxa"/>
            </w:tcMar>
          </w:tcPr>
          <w:p w14:paraId="60263136" w14:textId="77777777" w:rsidR="00343191" w:rsidRDefault="00000000">
            <w:pPr>
              <w:spacing w:after="80" w:line="264" w:lineRule="auto"/>
              <w:jc w:val="both"/>
            </w:pPr>
            <w:r>
              <w:rPr>
                <w:b/>
                <w:bCs/>
                <w:color w:val="B7791F"/>
              </w:rPr>
              <w:t xml:space="preserve">■■ Attenzione — </w:t>
            </w:r>
            <w:r>
              <w:t xml:space="preserve">Ciò che distingue NSTEMI e angina instabile non è l'ECG ma la </w:t>
            </w:r>
            <w:r>
              <w:rPr>
                <w:b/>
                <w:bCs/>
              </w:rPr>
              <w:t>troponina</w:t>
            </w:r>
            <w:r>
              <w:t xml:space="preserve">: positiva nel primo (necrosi), negativa nella seconda. Il </w:t>
            </w:r>
            <w:proofErr w:type="spellStart"/>
            <w:r>
              <w:t>sopraslivellamento</w:t>
            </w:r>
            <w:proofErr w:type="spellEnd"/>
            <w:r>
              <w:t xml:space="preserve"> ST non compare mai nell'angina instabile.</w:t>
            </w:r>
          </w:p>
        </w:tc>
      </w:tr>
    </w:tbl>
    <w:p w14:paraId="4FC2BC7B" w14:textId="77777777" w:rsidR="00343191" w:rsidRDefault="00343191">
      <w:pPr>
        <w:spacing w:after="60"/>
      </w:pPr>
    </w:p>
    <w:p w14:paraId="7CC5A18F" w14:textId="77777777" w:rsidR="00343191" w:rsidRDefault="00000000">
      <w:pPr>
        <w:pStyle w:val="Titolo3"/>
      </w:pPr>
      <w:r>
        <w:t>12.5.1 STEMI</w:t>
      </w:r>
    </w:p>
    <w:p w14:paraId="44D3D3D9" w14:textId="77777777" w:rsidR="00343191" w:rsidRDefault="00000000">
      <w:pPr>
        <w:spacing w:after="120" w:line="276" w:lineRule="auto"/>
        <w:jc w:val="both"/>
      </w:pPr>
      <w:r>
        <w:t xml:space="preserve">Lo </w:t>
      </w:r>
      <w:r>
        <w:rPr>
          <w:b/>
          <w:bCs/>
        </w:rPr>
        <w:t>STEMI</w:t>
      </w:r>
      <w:r>
        <w:t xml:space="preserve"> richiede una </w:t>
      </w:r>
      <w:r>
        <w:rPr>
          <w:b/>
          <w:bCs/>
        </w:rPr>
        <w:t>coronarografia entro 90 minuti</w:t>
      </w:r>
      <w:r>
        <w:t xml:space="preserve">, con angioplastica coronarica percutanea (PCI) e impianto di </w:t>
      </w:r>
      <w:proofErr w:type="spellStart"/>
      <w:r>
        <w:t>stent</w:t>
      </w:r>
      <w:proofErr w:type="spellEnd"/>
      <w:r>
        <w:t xml:space="preserve"> sulla lesione responsabile. L'ecocardiogramma documenta l'acinesia della parete interessata.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12625580" w14:textId="77777777">
        <w:tblPrEx>
          <w:tblCellMar>
            <w:top w:w="0" w:type="dxa"/>
            <w:bottom w:w="0" w:type="dxa"/>
          </w:tblCellMar>
        </w:tblPrEx>
        <w:tc>
          <w:tcPr>
            <w:tcW w:w="9638" w:type="dxa"/>
            <w:tcBorders>
              <w:top w:val="none" w:sz="0" w:space="0" w:color="FFFFFF"/>
              <w:left w:val="single" w:sz="24" w:space="0" w:color="2E5E9E"/>
              <w:bottom w:val="none" w:sz="0" w:space="0" w:color="FFFFFF"/>
              <w:right w:val="none" w:sz="0" w:space="0" w:color="FFFFFF"/>
            </w:tcBorders>
            <w:shd w:val="clear" w:color="auto" w:fill="EAF1FA"/>
            <w:tcMar>
              <w:top w:w="100" w:type="dxa"/>
              <w:left w:w="180" w:type="dxa"/>
              <w:bottom w:w="60" w:type="dxa"/>
              <w:right w:w="180" w:type="dxa"/>
            </w:tcMar>
          </w:tcPr>
          <w:p w14:paraId="0D731110" w14:textId="77777777" w:rsidR="00343191" w:rsidRDefault="00000000">
            <w:pPr>
              <w:spacing w:after="80" w:line="264" w:lineRule="auto"/>
              <w:jc w:val="both"/>
            </w:pPr>
            <w:r>
              <w:rPr>
                <w:b/>
                <w:bCs/>
                <w:color w:val="2E5E9E"/>
              </w:rPr>
              <w:t xml:space="preserve">Nota — </w:t>
            </w:r>
            <w:r>
              <w:t>Dalle guide di studio: lo STEMI è causato dall'</w:t>
            </w:r>
            <w:r>
              <w:rPr>
                <w:b/>
                <w:bCs/>
              </w:rPr>
              <w:t>occlusione completa</w:t>
            </w:r>
            <w:r>
              <w:t xml:space="preserve"> di una coronaria con ischemia transmurale; se la PCI non è disponibile entro 120 minuti si ricorre alla fibrinolisi.</w:t>
            </w:r>
          </w:p>
        </w:tc>
      </w:tr>
    </w:tbl>
    <w:p w14:paraId="6176DC4D" w14:textId="14CCEF56" w:rsidR="00343191" w:rsidRDefault="00C95BF7">
      <w:pPr>
        <w:spacing w:after="60"/>
      </w:pPr>
      <w:r w:rsidRPr="00C95BF7">
        <w:lastRenderedPageBreak/>
        <w:drawing>
          <wp:inline distT="0" distB="0" distL="0" distR="0" wp14:anchorId="1506836C" wp14:editId="1E029969">
            <wp:extent cx="6120130" cy="1852930"/>
            <wp:effectExtent l="0" t="0" r="0" b="0"/>
            <wp:docPr id="4694999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99941" name=""/>
                    <pic:cNvPicPr/>
                  </pic:nvPicPr>
                  <pic:blipFill>
                    <a:blip r:embed="rId16"/>
                    <a:stretch>
                      <a:fillRect/>
                    </a:stretch>
                  </pic:blipFill>
                  <pic:spPr>
                    <a:xfrm>
                      <a:off x="0" y="0"/>
                      <a:ext cx="6120130" cy="1852930"/>
                    </a:xfrm>
                    <a:prstGeom prst="rect">
                      <a:avLst/>
                    </a:prstGeom>
                  </pic:spPr>
                </pic:pic>
              </a:graphicData>
            </a:graphic>
          </wp:inline>
        </w:drawing>
      </w:r>
    </w:p>
    <w:p w14:paraId="27EE56C8" w14:textId="77777777" w:rsidR="00343191" w:rsidRDefault="00000000">
      <w:pPr>
        <w:pStyle w:val="Titolo3"/>
      </w:pPr>
      <w:r>
        <w:t>12.5.2 NSTEMI</w:t>
      </w:r>
    </w:p>
    <w:p w14:paraId="7D840434" w14:textId="77777777" w:rsidR="00343191" w:rsidRDefault="00000000">
      <w:pPr>
        <w:spacing w:after="120" w:line="276" w:lineRule="auto"/>
        <w:jc w:val="both"/>
      </w:pPr>
      <w:r>
        <w:t xml:space="preserve">Nel sospetto di NSTEMI senza indicazione a coronarografia immediata si dosa la </w:t>
      </w:r>
      <w:r>
        <w:rPr>
          <w:b/>
          <w:bCs/>
        </w:rPr>
        <w:t>troponina ad alta sensibilità</w:t>
      </w:r>
      <w:r>
        <w:t xml:space="preserve"> (</w:t>
      </w:r>
      <w:proofErr w:type="spellStart"/>
      <w:r>
        <w:t>hs-cTn</w:t>
      </w:r>
      <w:proofErr w:type="spellEnd"/>
      <w:r>
        <w:t>) a 0 ore e a 1 o 2 ore:</w:t>
      </w:r>
    </w:p>
    <w:p w14:paraId="4CA23F04" w14:textId="77777777" w:rsidR="00343191" w:rsidRDefault="00000000">
      <w:pPr>
        <w:pStyle w:val="Paragrafoelenco"/>
        <w:numPr>
          <w:ilvl w:val="0"/>
          <w:numId w:val="3"/>
        </w:numPr>
        <w:spacing w:after="60" w:line="264" w:lineRule="auto"/>
        <w:jc w:val="both"/>
      </w:pPr>
      <w:r>
        <w:rPr>
          <w:b/>
          <w:bCs/>
        </w:rPr>
        <w:t>rule-out</w:t>
      </w:r>
      <w:r>
        <w:t xml:space="preserve"> se la </w:t>
      </w:r>
      <w:proofErr w:type="spellStart"/>
      <w:r>
        <w:t>hs-cTn</w:t>
      </w:r>
      <w:proofErr w:type="spellEnd"/>
      <w:r>
        <w:t xml:space="preserve"> iniziale è molto bassa, oppure bassa senza aumento a 1–2 ore;</w:t>
      </w:r>
    </w:p>
    <w:p w14:paraId="07586DAC" w14:textId="77777777" w:rsidR="00343191" w:rsidRDefault="00000000">
      <w:pPr>
        <w:pStyle w:val="Paragrafoelenco"/>
        <w:numPr>
          <w:ilvl w:val="0"/>
          <w:numId w:val="3"/>
        </w:numPr>
        <w:spacing w:after="60" w:line="264" w:lineRule="auto"/>
        <w:jc w:val="both"/>
      </w:pPr>
      <w:r>
        <w:rPr>
          <w:b/>
          <w:bCs/>
        </w:rPr>
        <w:t>rule-in</w:t>
      </w:r>
      <w:r>
        <w:t xml:space="preserve"> se la </w:t>
      </w:r>
      <w:proofErr w:type="spellStart"/>
      <w:r>
        <w:t>hs-cTn</w:t>
      </w:r>
      <w:proofErr w:type="spellEnd"/>
      <w:r>
        <w:t xml:space="preserve"> iniziale è elevata o aumenta a 1–2 ore;</w:t>
      </w:r>
    </w:p>
    <w:p w14:paraId="66742491" w14:textId="77777777" w:rsidR="00343191" w:rsidRDefault="00000000">
      <w:pPr>
        <w:pStyle w:val="Paragrafoelenco"/>
        <w:numPr>
          <w:ilvl w:val="0"/>
          <w:numId w:val="3"/>
        </w:numPr>
        <w:spacing w:after="60" w:line="264" w:lineRule="auto"/>
        <w:jc w:val="both"/>
      </w:pPr>
      <w:r>
        <w:rPr>
          <w:b/>
          <w:bCs/>
        </w:rPr>
        <w:t>osservazione</w:t>
      </w:r>
      <w:r>
        <w:t xml:space="preserve"> per i pazienti che non soddisfano i criteri degli altri due percorsi.</w:t>
      </w:r>
    </w:p>
    <w:p w14:paraId="10ABBAA7" w14:textId="77777777" w:rsidR="00343191" w:rsidRDefault="00000000">
      <w:pPr>
        <w:spacing w:after="120" w:line="276" w:lineRule="auto"/>
        <w:jc w:val="both"/>
      </w:pPr>
      <w:r>
        <w:t>La gestione successiva dipende dai livelli di troponina e dal quadro clinico.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35116A0E" w14:textId="77777777">
        <w:tblPrEx>
          <w:tblCellMar>
            <w:top w:w="0" w:type="dxa"/>
            <w:bottom w:w="0" w:type="dxa"/>
          </w:tblCellMar>
        </w:tblPrEx>
        <w:tc>
          <w:tcPr>
            <w:tcW w:w="9638" w:type="dxa"/>
            <w:tcBorders>
              <w:top w:val="none" w:sz="0" w:space="0" w:color="FFFFFF"/>
              <w:left w:val="single" w:sz="24" w:space="0" w:color="2E5E9E"/>
              <w:bottom w:val="none" w:sz="0" w:space="0" w:color="FFFFFF"/>
              <w:right w:val="none" w:sz="0" w:space="0" w:color="FFFFFF"/>
            </w:tcBorders>
            <w:shd w:val="clear" w:color="auto" w:fill="EAF1FA"/>
            <w:tcMar>
              <w:top w:w="100" w:type="dxa"/>
              <w:left w:w="180" w:type="dxa"/>
              <w:bottom w:w="60" w:type="dxa"/>
              <w:right w:w="180" w:type="dxa"/>
            </w:tcMar>
          </w:tcPr>
          <w:p w14:paraId="27244254" w14:textId="77777777" w:rsidR="00343191" w:rsidRDefault="00000000">
            <w:pPr>
              <w:spacing w:after="80" w:line="264" w:lineRule="auto"/>
              <w:jc w:val="both"/>
            </w:pPr>
            <w:r>
              <w:rPr>
                <w:b/>
                <w:bCs/>
                <w:color w:val="2E5E9E"/>
              </w:rPr>
              <w:t xml:space="preserve">Nota — </w:t>
            </w:r>
            <w:r>
              <w:t>Dalle guide di studio: le troponine cardiache I e T iniziano ad aumentare 3–6 ore dopo l'esordio dei sintomi con picco a 12–24 ore; i dosaggi ad alta sensibilità sono rilevabili già dopo 1–2 ore.</w:t>
            </w:r>
          </w:p>
        </w:tc>
      </w:tr>
    </w:tbl>
    <w:p w14:paraId="781E773F" w14:textId="5A90C9C8" w:rsidR="00343191" w:rsidRDefault="00C95BF7">
      <w:pPr>
        <w:spacing w:after="60"/>
      </w:pPr>
      <w:r w:rsidRPr="00C95BF7">
        <w:drawing>
          <wp:inline distT="0" distB="0" distL="0" distR="0" wp14:anchorId="7F99EA4C" wp14:editId="2FEBA34D">
            <wp:extent cx="6120130" cy="1711325"/>
            <wp:effectExtent l="0" t="0" r="0" b="3175"/>
            <wp:docPr id="168690180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01806" name=""/>
                    <pic:cNvPicPr/>
                  </pic:nvPicPr>
                  <pic:blipFill>
                    <a:blip r:embed="rId17"/>
                    <a:stretch>
                      <a:fillRect/>
                    </a:stretch>
                  </pic:blipFill>
                  <pic:spPr>
                    <a:xfrm>
                      <a:off x="0" y="0"/>
                      <a:ext cx="6120130" cy="1711325"/>
                    </a:xfrm>
                    <a:prstGeom prst="rect">
                      <a:avLst/>
                    </a:prstGeom>
                  </pic:spPr>
                </pic:pic>
              </a:graphicData>
            </a:graphic>
          </wp:inline>
        </w:drawing>
      </w:r>
    </w:p>
    <w:p w14:paraId="43D195C3" w14:textId="77777777" w:rsidR="00343191" w:rsidRDefault="00000000">
      <w:pPr>
        <w:pStyle w:val="Titolo3"/>
      </w:pPr>
      <w:r>
        <w:t>12.5.3 Terapia farmacologica</w:t>
      </w:r>
    </w:p>
    <w:p w14:paraId="5A6B26A4" w14:textId="77777777" w:rsidR="00343191" w:rsidRDefault="00000000">
      <w:pPr>
        <w:spacing w:after="120" w:line="276" w:lineRule="auto"/>
        <w:jc w:val="both"/>
      </w:pPr>
      <w:r>
        <w:t>Secondo lo schema delle linee guida ESC presentato a lezione:</w:t>
      </w:r>
    </w:p>
    <w:p w14:paraId="5BB64262" w14:textId="77777777" w:rsidR="00343191" w:rsidRDefault="00000000">
      <w:pPr>
        <w:pStyle w:val="Paragrafoelenco"/>
        <w:numPr>
          <w:ilvl w:val="0"/>
          <w:numId w:val="3"/>
        </w:numPr>
        <w:spacing w:after="60" w:line="264" w:lineRule="auto"/>
        <w:jc w:val="both"/>
      </w:pPr>
      <w:r>
        <w:rPr>
          <w:b/>
          <w:bCs/>
        </w:rPr>
        <w:t>Anticoagulazione</w:t>
      </w:r>
      <w:r>
        <w:t xml:space="preserve"> durante la procedura: eparina non frazionata nella PCI primaria dello STEMI (con alternative come </w:t>
      </w:r>
      <w:proofErr w:type="spellStart"/>
      <w:r>
        <w:t>enoxaparina</w:t>
      </w:r>
      <w:proofErr w:type="spellEnd"/>
      <w:r>
        <w:t xml:space="preserve"> o </w:t>
      </w:r>
      <w:proofErr w:type="spellStart"/>
      <w:r>
        <w:t>bivalirudina</w:t>
      </w:r>
      <w:proofErr w:type="spellEnd"/>
      <w:r>
        <w:t>); nelle NSTE-ACS in funzione della tempistica della coronarografia.</w:t>
      </w:r>
    </w:p>
    <w:p w14:paraId="7A1D9D83" w14:textId="77777777" w:rsidR="00343191" w:rsidRDefault="00000000">
      <w:pPr>
        <w:pStyle w:val="Paragrafoelenco"/>
        <w:numPr>
          <w:ilvl w:val="0"/>
          <w:numId w:val="3"/>
        </w:numPr>
        <w:spacing w:after="60" w:line="264" w:lineRule="auto"/>
        <w:jc w:val="both"/>
      </w:pPr>
      <w:proofErr w:type="spellStart"/>
      <w:r>
        <w:rPr>
          <w:b/>
          <w:bCs/>
        </w:rPr>
        <w:t>Antiaggregazione</w:t>
      </w:r>
      <w:proofErr w:type="spellEnd"/>
      <w:r>
        <w:t xml:space="preserve">: </w:t>
      </w:r>
      <w:r>
        <w:rPr>
          <w:b/>
          <w:bCs/>
        </w:rPr>
        <w:t>aspirina</w:t>
      </w:r>
      <w:r>
        <w:t xml:space="preserve"> a tutti i pazienti con SCA; pretrattamento con inibitore del </w:t>
      </w:r>
      <w:r>
        <w:rPr>
          <w:b/>
          <w:bCs/>
        </w:rPr>
        <w:t>P2Y12</w:t>
      </w:r>
      <w:r>
        <w:t xml:space="preserve"> da valutare secondo il contesto.</w:t>
      </w:r>
    </w:p>
    <w:p w14:paraId="5D30AAB7" w14:textId="77777777" w:rsidR="00343191" w:rsidRDefault="00000000">
      <w:pPr>
        <w:pStyle w:val="Paragrafoelenco"/>
        <w:numPr>
          <w:ilvl w:val="0"/>
          <w:numId w:val="3"/>
        </w:numPr>
        <w:spacing w:after="60" w:line="264" w:lineRule="auto"/>
        <w:jc w:val="both"/>
      </w:pPr>
      <w:r>
        <w:rPr>
          <w:b/>
          <w:bCs/>
        </w:rPr>
        <w:t>Scelta del P2Y12</w:t>
      </w:r>
      <w:r>
        <w:t xml:space="preserve">: </w:t>
      </w:r>
      <w:proofErr w:type="spellStart"/>
      <w:r>
        <w:t>prasugrel</w:t>
      </w:r>
      <w:proofErr w:type="spellEnd"/>
      <w:r>
        <w:t xml:space="preserve"> e </w:t>
      </w:r>
      <w:proofErr w:type="spellStart"/>
      <w:r>
        <w:t>ticagrelor</w:t>
      </w:r>
      <w:proofErr w:type="spellEnd"/>
      <w:r>
        <w:t xml:space="preserve"> preferiti rispetto al clopidogrel, che si riserva a chi non può assumere i primi.</w:t>
      </w:r>
    </w:p>
    <w:p w14:paraId="2F121FB3" w14:textId="77777777" w:rsidR="00343191" w:rsidRDefault="00000000">
      <w:pPr>
        <w:pStyle w:val="Paragrafoelenco"/>
        <w:numPr>
          <w:ilvl w:val="0"/>
          <w:numId w:val="3"/>
        </w:numPr>
        <w:spacing w:after="60" w:line="264" w:lineRule="auto"/>
        <w:jc w:val="both"/>
      </w:pPr>
      <w:r>
        <w:rPr>
          <w:b/>
          <w:bCs/>
        </w:rPr>
        <w:t xml:space="preserve">Duplice </w:t>
      </w:r>
      <w:proofErr w:type="spellStart"/>
      <w:r>
        <w:rPr>
          <w:b/>
          <w:bCs/>
        </w:rPr>
        <w:t>antiaggregazione</w:t>
      </w:r>
      <w:proofErr w:type="spellEnd"/>
      <w:r>
        <w:rPr>
          <w:b/>
          <w:bCs/>
        </w:rPr>
        <w:t xml:space="preserve"> (DAPT)</w:t>
      </w:r>
      <w:r>
        <w:t>: aspirina più inibitore P2Y12 come strategia standard per i primi 12 mesi dopo la SCA, seguita da monoterapia con aspirina oltre i 12 mesi.</w:t>
      </w:r>
    </w:p>
    <w:p w14:paraId="6556DB1C" w14:textId="77777777" w:rsidR="00343191" w:rsidRDefault="00000000">
      <w:pPr>
        <w:pStyle w:val="Titolo3"/>
      </w:pPr>
      <w:r>
        <w:t>12.5.4 Non tutti gli infarti sono occlusioni trombotiche</w:t>
      </w:r>
    </w:p>
    <w:p w14:paraId="5020AD25" w14:textId="77777777" w:rsidR="00343191" w:rsidRDefault="00000000">
      <w:pPr>
        <w:spacing w:after="120" w:line="276" w:lineRule="auto"/>
        <w:jc w:val="both"/>
      </w:pPr>
      <w:r>
        <w:t>L'</w:t>
      </w:r>
      <w:r>
        <w:rPr>
          <w:b/>
          <w:bCs/>
        </w:rPr>
        <w:t xml:space="preserve">infarto miocardico di tipo </w:t>
      </w:r>
      <w:proofErr w:type="gramStart"/>
      <w:r>
        <w:rPr>
          <w:b/>
          <w:bCs/>
        </w:rPr>
        <w:t>2</w:t>
      </w:r>
      <w:proofErr w:type="gramEnd"/>
      <w:r>
        <w:t xml:space="preserve"> deriva da uno squilibrio tra apporto e richiesta di ossigeno non dovuto a trombosi coronarica: aterosclerosi con squilibrio domanda/offerta, vasospasmo o disfunzione del microcircolo coronarico, dissezione coronarica non aterosclerotica, squilibrio domanda/offerta isolato.</w:t>
      </w:r>
    </w:p>
    <w:p w14:paraId="109F3478" w14:textId="77777777" w:rsidR="00343191" w:rsidRDefault="00000000">
      <w:pPr>
        <w:pStyle w:val="Titolo2"/>
      </w:pPr>
      <w:bookmarkStart w:id="9113" w:name="_TocFis114"/>
      <w:r>
        <w:lastRenderedPageBreak/>
        <w:t>12.6 Complicanze dell'infarto miocardico (integrazione dalle guide di studio)</w:t>
      </w:r>
      <w:bookmarkEnd w:id="9113"/>
    </w:p>
    <w:p w14:paraId="46AC92C5" w14:textId="77777777" w:rsidR="00343191" w:rsidRDefault="00000000">
      <w:pPr>
        <w:keepNext/>
        <w:spacing w:before="120" w:after="80"/>
      </w:pPr>
      <w:r>
        <w:rPr>
          <w:b/>
          <w:bCs/>
          <w:color w:val="1F5F74"/>
          <w:sz w:val="20"/>
          <w:szCs w:val="20"/>
        </w:rPr>
        <w:t>Tabella 12.6 — Complicanze dell'infarto miocardico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2"/>
        <w:gridCol w:w="2251"/>
        <w:gridCol w:w="4705"/>
      </w:tblGrid>
      <w:tr w:rsidR="00343191" w14:paraId="432140EB" w14:textId="77777777">
        <w:tblPrEx>
          <w:tblCellMar>
            <w:top w:w="0" w:type="dxa"/>
            <w:bottom w:w="0" w:type="dxa"/>
          </w:tblCellMar>
        </w:tblPrEx>
        <w:trPr>
          <w:tblHeader/>
        </w:trPr>
        <w:tc>
          <w:tcPr>
            <w:tcW w:w="2682"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5876BBA" w14:textId="77777777" w:rsidR="00343191" w:rsidRDefault="00000000">
            <w:pPr>
              <w:spacing w:after="40"/>
            </w:pPr>
            <w:r>
              <w:rPr>
                <w:b/>
                <w:bCs/>
                <w:color w:val="FFFFFF"/>
                <w:sz w:val="19"/>
                <w:szCs w:val="19"/>
              </w:rPr>
              <w:t>Complicanza</w:t>
            </w:r>
          </w:p>
        </w:tc>
        <w:tc>
          <w:tcPr>
            <w:tcW w:w="2251"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173CA872" w14:textId="77777777" w:rsidR="00343191" w:rsidRDefault="00000000">
            <w:pPr>
              <w:spacing w:after="40"/>
            </w:pPr>
            <w:r>
              <w:rPr>
                <w:b/>
                <w:bCs/>
                <w:color w:val="FFFFFF"/>
                <w:sz w:val="19"/>
                <w:szCs w:val="19"/>
              </w:rPr>
              <w:t>Tempistica</w:t>
            </w:r>
          </w:p>
        </w:tc>
        <w:tc>
          <w:tcPr>
            <w:tcW w:w="4705"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0D16EA25" w14:textId="77777777" w:rsidR="00343191" w:rsidRDefault="00000000">
            <w:pPr>
              <w:spacing w:after="40"/>
            </w:pPr>
            <w:r>
              <w:rPr>
                <w:b/>
                <w:bCs/>
                <w:color w:val="FFFFFF"/>
                <w:sz w:val="19"/>
                <w:szCs w:val="19"/>
              </w:rPr>
              <w:t>Caratteristiche</w:t>
            </w:r>
          </w:p>
        </w:tc>
      </w:tr>
      <w:tr w:rsidR="00343191" w14:paraId="6A7BBB6C" w14:textId="77777777">
        <w:tblPrEx>
          <w:tblCellMar>
            <w:top w:w="0" w:type="dxa"/>
            <w:bottom w:w="0" w:type="dxa"/>
          </w:tblCellMar>
        </w:tblPrEx>
        <w:tc>
          <w:tcPr>
            <w:tcW w:w="268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DC4490A" w14:textId="77777777" w:rsidR="00343191" w:rsidRDefault="00000000">
            <w:pPr>
              <w:spacing w:after="40"/>
            </w:pPr>
            <w:r>
              <w:rPr>
                <w:sz w:val="19"/>
                <w:szCs w:val="19"/>
              </w:rPr>
              <w:t>Aritmie</w:t>
            </w:r>
          </w:p>
        </w:tc>
        <w:tc>
          <w:tcPr>
            <w:tcW w:w="225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E330463" w14:textId="77777777" w:rsidR="00343191" w:rsidRDefault="00000000">
            <w:pPr>
              <w:spacing w:after="40"/>
            </w:pPr>
            <w:r>
              <w:rPr>
                <w:sz w:val="19"/>
                <w:szCs w:val="19"/>
              </w:rPr>
              <w:t>Prime ore e giorni</w:t>
            </w:r>
          </w:p>
        </w:tc>
        <w:tc>
          <w:tcPr>
            <w:tcW w:w="470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63C1844" w14:textId="77777777" w:rsidR="00343191" w:rsidRDefault="00000000">
            <w:pPr>
              <w:spacing w:after="40"/>
            </w:pPr>
            <w:r>
              <w:rPr>
                <w:sz w:val="19"/>
                <w:szCs w:val="19"/>
              </w:rPr>
              <w:t>Fibrillazione ventricolare (principale causa di morte precoce), TV, FA, blocchi AV (soprattutto nell'infarto inferiore)</w:t>
            </w:r>
          </w:p>
        </w:tc>
      </w:tr>
      <w:tr w:rsidR="00343191" w14:paraId="03D42321" w14:textId="77777777">
        <w:tblPrEx>
          <w:tblCellMar>
            <w:top w:w="0" w:type="dxa"/>
            <w:bottom w:w="0" w:type="dxa"/>
          </w:tblCellMar>
        </w:tblPrEx>
        <w:tc>
          <w:tcPr>
            <w:tcW w:w="268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7D20C75" w14:textId="77777777" w:rsidR="00343191" w:rsidRDefault="00000000">
            <w:pPr>
              <w:spacing w:after="40"/>
            </w:pPr>
            <w:r>
              <w:rPr>
                <w:sz w:val="19"/>
                <w:szCs w:val="19"/>
              </w:rPr>
              <w:t>Scompenso e shock cardiogeno</w:t>
            </w:r>
          </w:p>
        </w:tc>
        <w:tc>
          <w:tcPr>
            <w:tcW w:w="225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0349F66" w14:textId="77777777" w:rsidR="00343191" w:rsidRDefault="00000000">
            <w:pPr>
              <w:spacing w:after="40"/>
            </w:pPr>
            <w:r>
              <w:rPr>
                <w:sz w:val="19"/>
                <w:szCs w:val="19"/>
              </w:rPr>
              <w:t>Ore-giorni</w:t>
            </w:r>
          </w:p>
        </w:tc>
        <w:tc>
          <w:tcPr>
            <w:tcW w:w="4705"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DD3DD0D" w14:textId="77777777" w:rsidR="00343191" w:rsidRDefault="00000000">
            <w:pPr>
              <w:spacing w:after="40"/>
            </w:pPr>
            <w:r>
              <w:rPr>
                <w:sz w:val="19"/>
                <w:szCs w:val="19"/>
              </w:rPr>
              <w:t>Perdita di massa contrattile</w:t>
            </w:r>
          </w:p>
        </w:tc>
      </w:tr>
      <w:tr w:rsidR="00343191" w14:paraId="3EE4DECA" w14:textId="77777777">
        <w:tblPrEx>
          <w:tblCellMar>
            <w:top w:w="0" w:type="dxa"/>
            <w:bottom w:w="0" w:type="dxa"/>
          </w:tblCellMar>
        </w:tblPrEx>
        <w:tc>
          <w:tcPr>
            <w:tcW w:w="268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C544F93" w14:textId="77777777" w:rsidR="00343191" w:rsidRDefault="00000000">
            <w:pPr>
              <w:spacing w:after="40"/>
            </w:pPr>
            <w:r>
              <w:rPr>
                <w:sz w:val="19"/>
                <w:szCs w:val="19"/>
              </w:rPr>
              <w:t>Rottura della parete libera</w:t>
            </w:r>
          </w:p>
        </w:tc>
        <w:tc>
          <w:tcPr>
            <w:tcW w:w="225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97DA925" w14:textId="77777777" w:rsidR="00343191" w:rsidRDefault="00000000">
            <w:pPr>
              <w:spacing w:after="40"/>
            </w:pPr>
            <w:r>
              <w:rPr>
                <w:sz w:val="19"/>
                <w:szCs w:val="19"/>
              </w:rPr>
              <w:t>3°–</w:t>
            </w:r>
            <w:proofErr w:type="gramStart"/>
            <w:r>
              <w:rPr>
                <w:sz w:val="19"/>
                <w:szCs w:val="19"/>
              </w:rPr>
              <w:t>7°</w:t>
            </w:r>
            <w:proofErr w:type="gramEnd"/>
            <w:r>
              <w:rPr>
                <w:sz w:val="19"/>
                <w:szCs w:val="19"/>
              </w:rPr>
              <w:t xml:space="preserve"> giorno</w:t>
            </w:r>
          </w:p>
        </w:tc>
        <w:tc>
          <w:tcPr>
            <w:tcW w:w="470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4CEDC43" w14:textId="77777777" w:rsidR="00343191" w:rsidRDefault="00000000">
            <w:pPr>
              <w:spacing w:after="40"/>
            </w:pPr>
            <w:r>
              <w:rPr>
                <w:sz w:val="19"/>
                <w:szCs w:val="19"/>
              </w:rPr>
              <w:t>Tamponamento cardiaco</w:t>
            </w:r>
          </w:p>
        </w:tc>
      </w:tr>
      <w:tr w:rsidR="00343191" w14:paraId="08C7335B" w14:textId="77777777">
        <w:tblPrEx>
          <w:tblCellMar>
            <w:top w:w="0" w:type="dxa"/>
            <w:bottom w:w="0" w:type="dxa"/>
          </w:tblCellMar>
        </w:tblPrEx>
        <w:tc>
          <w:tcPr>
            <w:tcW w:w="268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D43CD50" w14:textId="77777777" w:rsidR="00343191" w:rsidRDefault="00000000">
            <w:pPr>
              <w:spacing w:after="40"/>
            </w:pPr>
            <w:r>
              <w:rPr>
                <w:sz w:val="19"/>
                <w:szCs w:val="19"/>
              </w:rPr>
              <w:t>Insufficienza mitralica acuta</w:t>
            </w:r>
          </w:p>
        </w:tc>
        <w:tc>
          <w:tcPr>
            <w:tcW w:w="225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D285F69" w14:textId="77777777" w:rsidR="00343191" w:rsidRDefault="00000000">
            <w:pPr>
              <w:spacing w:after="40"/>
            </w:pPr>
            <w:r>
              <w:rPr>
                <w:sz w:val="19"/>
                <w:szCs w:val="19"/>
              </w:rPr>
              <w:t>Giorni</w:t>
            </w:r>
          </w:p>
        </w:tc>
        <w:tc>
          <w:tcPr>
            <w:tcW w:w="4705"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0E127F7" w14:textId="77777777" w:rsidR="00343191" w:rsidRDefault="00000000">
            <w:pPr>
              <w:spacing w:after="40"/>
            </w:pPr>
            <w:r>
              <w:rPr>
                <w:sz w:val="19"/>
                <w:szCs w:val="19"/>
              </w:rPr>
              <w:t>Rottura del muscolo papillare</w:t>
            </w:r>
          </w:p>
        </w:tc>
      </w:tr>
      <w:tr w:rsidR="00343191" w14:paraId="39DE0BFF" w14:textId="77777777">
        <w:tblPrEx>
          <w:tblCellMar>
            <w:top w:w="0" w:type="dxa"/>
            <w:bottom w:w="0" w:type="dxa"/>
          </w:tblCellMar>
        </w:tblPrEx>
        <w:tc>
          <w:tcPr>
            <w:tcW w:w="268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D09F104" w14:textId="77777777" w:rsidR="00343191" w:rsidRDefault="00000000">
            <w:pPr>
              <w:spacing w:after="40"/>
            </w:pPr>
            <w:r>
              <w:rPr>
                <w:sz w:val="19"/>
                <w:szCs w:val="19"/>
              </w:rPr>
              <w:t>Difetto interventricolare</w:t>
            </w:r>
          </w:p>
        </w:tc>
        <w:tc>
          <w:tcPr>
            <w:tcW w:w="225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17000D1" w14:textId="77777777" w:rsidR="00343191" w:rsidRDefault="00000000">
            <w:pPr>
              <w:spacing w:after="40"/>
            </w:pPr>
            <w:r>
              <w:rPr>
                <w:sz w:val="19"/>
                <w:szCs w:val="19"/>
              </w:rPr>
              <w:t>Giorni</w:t>
            </w:r>
          </w:p>
        </w:tc>
        <w:tc>
          <w:tcPr>
            <w:tcW w:w="470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0DC2E04" w14:textId="77777777" w:rsidR="00343191" w:rsidRDefault="00000000">
            <w:pPr>
              <w:spacing w:after="40"/>
            </w:pPr>
            <w:r>
              <w:rPr>
                <w:sz w:val="19"/>
                <w:szCs w:val="19"/>
              </w:rPr>
              <w:t>Rottura del setto</w:t>
            </w:r>
          </w:p>
        </w:tc>
      </w:tr>
      <w:tr w:rsidR="00343191" w14:paraId="788840A6" w14:textId="77777777">
        <w:tblPrEx>
          <w:tblCellMar>
            <w:top w:w="0" w:type="dxa"/>
            <w:bottom w:w="0" w:type="dxa"/>
          </w:tblCellMar>
        </w:tblPrEx>
        <w:tc>
          <w:tcPr>
            <w:tcW w:w="268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67F067D" w14:textId="77777777" w:rsidR="00343191" w:rsidRDefault="00000000">
            <w:pPr>
              <w:spacing w:after="40"/>
            </w:pPr>
            <w:r>
              <w:rPr>
                <w:sz w:val="19"/>
                <w:szCs w:val="19"/>
              </w:rPr>
              <w:t>Pericardite</w:t>
            </w:r>
          </w:p>
        </w:tc>
        <w:tc>
          <w:tcPr>
            <w:tcW w:w="225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2289C83" w14:textId="77777777" w:rsidR="00343191" w:rsidRDefault="00000000">
            <w:pPr>
              <w:spacing w:after="40"/>
            </w:pPr>
            <w:r>
              <w:rPr>
                <w:sz w:val="19"/>
                <w:szCs w:val="19"/>
              </w:rPr>
              <w:t>24–72 ore o 2–8 settimane (sindrome di Dressler)</w:t>
            </w:r>
          </w:p>
        </w:tc>
        <w:tc>
          <w:tcPr>
            <w:tcW w:w="4705"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B0922C9" w14:textId="77777777" w:rsidR="00343191" w:rsidRDefault="00000000">
            <w:pPr>
              <w:spacing w:after="40"/>
            </w:pPr>
            <w:r>
              <w:rPr>
                <w:sz w:val="19"/>
                <w:szCs w:val="19"/>
              </w:rPr>
              <w:t xml:space="preserve">Dolore pleuritico, </w:t>
            </w:r>
            <w:proofErr w:type="spellStart"/>
            <w:r>
              <w:rPr>
                <w:sz w:val="19"/>
                <w:szCs w:val="19"/>
              </w:rPr>
              <w:t>sopraslivellamento</w:t>
            </w:r>
            <w:proofErr w:type="spellEnd"/>
            <w:r>
              <w:rPr>
                <w:sz w:val="19"/>
                <w:szCs w:val="19"/>
              </w:rPr>
              <w:t xml:space="preserve"> ST diffuso</w:t>
            </w:r>
          </w:p>
        </w:tc>
      </w:tr>
      <w:tr w:rsidR="00343191" w14:paraId="6E107388" w14:textId="77777777">
        <w:tblPrEx>
          <w:tblCellMar>
            <w:top w:w="0" w:type="dxa"/>
            <w:bottom w:w="0" w:type="dxa"/>
          </w:tblCellMar>
        </w:tblPrEx>
        <w:tc>
          <w:tcPr>
            <w:tcW w:w="268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E251306" w14:textId="77777777" w:rsidR="00343191" w:rsidRDefault="00000000">
            <w:pPr>
              <w:spacing w:after="40"/>
            </w:pPr>
            <w:r>
              <w:rPr>
                <w:sz w:val="19"/>
                <w:szCs w:val="19"/>
              </w:rPr>
              <w:t>Aneurisma ventricolare</w:t>
            </w:r>
          </w:p>
        </w:tc>
        <w:tc>
          <w:tcPr>
            <w:tcW w:w="225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F578441" w14:textId="77777777" w:rsidR="00343191" w:rsidRDefault="00000000">
            <w:pPr>
              <w:spacing w:after="40"/>
            </w:pPr>
            <w:r>
              <w:rPr>
                <w:sz w:val="19"/>
                <w:szCs w:val="19"/>
              </w:rPr>
              <w:t>Settimane-mesi</w:t>
            </w:r>
          </w:p>
        </w:tc>
        <w:tc>
          <w:tcPr>
            <w:tcW w:w="470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B79787F" w14:textId="77777777" w:rsidR="00343191" w:rsidRDefault="00000000">
            <w:pPr>
              <w:spacing w:after="40"/>
            </w:pPr>
            <w:proofErr w:type="spellStart"/>
            <w:r>
              <w:rPr>
                <w:sz w:val="19"/>
                <w:szCs w:val="19"/>
              </w:rPr>
              <w:t>Sopraslivellamento</w:t>
            </w:r>
            <w:proofErr w:type="spellEnd"/>
            <w:r>
              <w:rPr>
                <w:sz w:val="19"/>
                <w:szCs w:val="19"/>
              </w:rPr>
              <w:t xml:space="preserve"> ST persistente, rischio di trombo</w:t>
            </w:r>
          </w:p>
        </w:tc>
      </w:tr>
    </w:tbl>
    <w:p w14:paraId="082D089E" w14:textId="77777777" w:rsidR="00343191" w:rsidRDefault="00343191">
      <w:pPr>
        <w:spacing w:after="100"/>
      </w:pPr>
    </w:p>
    <w:p w14:paraId="42B05191" w14:textId="77777777" w:rsidR="00343191" w:rsidRDefault="00000000">
      <w:pPr>
        <w:pStyle w:val="Titolo1"/>
        <w:pageBreakBefore/>
      </w:pPr>
      <w:bookmarkStart w:id="9114" w:name="_TocFis115"/>
      <w:r>
        <w:lastRenderedPageBreak/>
        <w:t>LEZIONE 13 — Ciclo cardiaco e insufficienza cardiaca</w:t>
      </w:r>
      <w:bookmarkEnd w:id="9114"/>
    </w:p>
    <w:p w14:paraId="0135FC0D" w14:textId="77777777" w:rsidR="00343191" w:rsidRDefault="00000000">
      <w:pPr>
        <w:spacing w:after="200"/>
      </w:pPr>
      <w:r>
        <w:rPr>
          <w:i/>
          <w:iCs/>
          <w:color w:val="555555"/>
        </w:rPr>
        <w:t>Lezione tenuta dal Prof. Marco Vicenzi (Dipartimento di Scienze Cliniche e di Comunità, UOC Cardiologia, Fondazione IRCCS Ca' Granda Ospedale Maggiore Policlinico, Milano), 17 dicembre 2025, integrata con la parte sull'insufficienza cardiaca della lezione sull'ipertensione</w:t>
      </w:r>
    </w:p>
    <w:p w14:paraId="0F132012" w14:textId="77777777" w:rsidR="00343191" w:rsidRDefault="00000000">
      <w:pPr>
        <w:pStyle w:val="Titolo2"/>
      </w:pPr>
      <w:bookmarkStart w:id="9115" w:name="_TocFis116"/>
      <w:r>
        <w:t>13.1 Il ciclo cardiaco</w:t>
      </w:r>
      <w:bookmarkEnd w:id="91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0C738FE2" w14:textId="77777777">
        <w:tblPrEx>
          <w:tblCellMar>
            <w:top w:w="0" w:type="dxa"/>
            <w:bottom w:w="0" w:type="dxa"/>
          </w:tblCellMar>
        </w:tblPrEx>
        <w:tc>
          <w:tcPr>
            <w:tcW w:w="9638" w:type="dxa"/>
            <w:tcBorders>
              <w:top w:val="none" w:sz="0" w:space="0" w:color="FFFFFF"/>
              <w:left w:val="single" w:sz="24" w:space="0" w:color="555555"/>
              <w:bottom w:val="none" w:sz="0" w:space="0" w:color="FFFFFF"/>
              <w:right w:val="none" w:sz="0" w:space="0" w:color="FFFFFF"/>
            </w:tcBorders>
            <w:shd w:val="clear" w:color="auto" w:fill="F2F2F2"/>
            <w:tcMar>
              <w:top w:w="100" w:type="dxa"/>
              <w:left w:w="180" w:type="dxa"/>
              <w:bottom w:w="60" w:type="dxa"/>
              <w:right w:w="180" w:type="dxa"/>
            </w:tcMar>
          </w:tcPr>
          <w:p w14:paraId="6BC1FF7F" w14:textId="77777777" w:rsidR="00343191" w:rsidRDefault="00000000">
            <w:pPr>
              <w:spacing w:after="80" w:line="264" w:lineRule="auto"/>
              <w:jc w:val="both"/>
            </w:pPr>
            <w:r>
              <w:rPr>
                <w:b/>
                <w:bCs/>
                <w:color w:val="555555"/>
              </w:rPr>
              <w:t xml:space="preserve">Nota editoriale — </w:t>
            </w:r>
            <w:r>
              <w:t xml:space="preserve">Nelle slide il ciclo cardiaco è trattato soprattutto attraverso il </w:t>
            </w:r>
            <w:r>
              <w:rPr>
                <w:b/>
                <w:bCs/>
              </w:rPr>
              <w:t>loop pressione-volume</w:t>
            </w:r>
            <w:r>
              <w:t xml:space="preserve"> e le relazioni lunghezza-tensione; la descrizione delle fasi e i volumi di riferimento sono integrati dalle guide di studio.</w:t>
            </w:r>
          </w:p>
        </w:tc>
      </w:tr>
    </w:tbl>
    <w:p w14:paraId="486379CA" w14:textId="77777777" w:rsidR="00343191" w:rsidRDefault="00343191">
      <w:pPr>
        <w:spacing w:after="60"/>
      </w:pPr>
    </w:p>
    <w:p w14:paraId="2B440610" w14:textId="77777777" w:rsidR="00343191" w:rsidRDefault="00000000">
      <w:pPr>
        <w:keepNext/>
        <w:spacing w:before="120" w:after="80"/>
      </w:pPr>
      <w:r>
        <w:rPr>
          <w:b/>
          <w:bCs/>
          <w:color w:val="1F5F74"/>
          <w:sz w:val="20"/>
          <w:szCs w:val="20"/>
        </w:rPr>
        <w:t>Tabella 13.1 — Fasi del ciclo cardiaco (integrazione dalle guide di studio)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1"/>
        <w:gridCol w:w="2617"/>
        <w:gridCol w:w="4930"/>
      </w:tblGrid>
      <w:tr w:rsidR="00343191" w14:paraId="6DECBF7E" w14:textId="77777777">
        <w:tblPrEx>
          <w:tblCellMar>
            <w:top w:w="0" w:type="dxa"/>
            <w:bottom w:w="0" w:type="dxa"/>
          </w:tblCellMar>
        </w:tblPrEx>
        <w:trPr>
          <w:tblHeader/>
        </w:trPr>
        <w:tc>
          <w:tcPr>
            <w:tcW w:w="2091"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BA958D2" w14:textId="77777777" w:rsidR="00343191" w:rsidRDefault="00000000">
            <w:pPr>
              <w:spacing w:after="40"/>
            </w:pPr>
            <w:r>
              <w:rPr>
                <w:b/>
                <w:bCs/>
                <w:color w:val="FFFFFF"/>
                <w:sz w:val="19"/>
                <w:szCs w:val="19"/>
              </w:rPr>
              <w:t>Fase</w:t>
            </w:r>
          </w:p>
        </w:tc>
        <w:tc>
          <w:tcPr>
            <w:tcW w:w="2617"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5AC1554B" w14:textId="77777777" w:rsidR="00343191" w:rsidRDefault="00000000">
            <w:pPr>
              <w:spacing w:after="40"/>
            </w:pPr>
            <w:r>
              <w:rPr>
                <w:b/>
                <w:bCs/>
                <w:color w:val="FFFFFF"/>
                <w:sz w:val="19"/>
                <w:szCs w:val="19"/>
              </w:rPr>
              <w:t>Valvole</w:t>
            </w:r>
          </w:p>
        </w:tc>
        <w:tc>
          <w:tcPr>
            <w:tcW w:w="4930"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45F1F264" w14:textId="77777777" w:rsidR="00343191" w:rsidRDefault="00000000">
            <w:pPr>
              <w:spacing w:after="40"/>
            </w:pPr>
            <w:r>
              <w:rPr>
                <w:b/>
                <w:bCs/>
                <w:color w:val="FFFFFF"/>
                <w:sz w:val="19"/>
                <w:szCs w:val="19"/>
              </w:rPr>
              <w:t>Evento</w:t>
            </w:r>
          </w:p>
        </w:tc>
      </w:tr>
      <w:tr w:rsidR="00343191" w14:paraId="756D565F" w14:textId="77777777">
        <w:tblPrEx>
          <w:tblCellMar>
            <w:top w:w="0" w:type="dxa"/>
            <w:bottom w:w="0" w:type="dxa"/>
          </w:tblCellMar>
        </w:tblPrEx>
        <w:tc>
          <w:tcPr>
            <w:tcW w:w="209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E7B2475" w14:textId="77777777" w:rsidR="00343191" w:rsidRDefault="00000000">
            <w:pPr>
              <w:spacing w:after="40"/>
            </w:pPr>
            <w:r>
              <w:rPr>
                <w:sz w:val="19"/>
                <w:szCs w:val="19"/>
              </w:rPr>
              <w:t>Riempimento diastolico</w:t>
            </w:r>
          </w:p>
        </w:tc>
        <w:tc>
          <w:tcPr>
            <w:tcW w:w="261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53274B2" w14:textId="77777777" w:rsidR="00343191" w:rsidRDefault="00000000">
            <w:pPr>
              <w:spacing w:after="40"/>
            </w:pPr>
            <w:r>
              <w:rPr>
                <w:sz w:val="19"/>
                <w:szCs w:val="19"/>
              </w:rPr>
              <w:t>Atrioventricolari aperte, semilunari chiuse</w:t>
            </w:r>
          </w:p>
        </w:tc>
        <w:tc>
          <w:tcPr>
            <w:tcW w:w="493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BB3A27D" w14:textId="77777777" w:rsidR="00343191" w:rsidRDefault="00000000">
            <w:pPr>
              <w:spacing w:after="40"/>
            </w:pPr>
            <w:r>
              <w:rPr>
                <w:sz w:val="19"/>
                <w:szCs w:val="19"/>
              </w:rPr>
              <w:t>Il sangue passa dagli atri ai ventricoli per gradiente pressorio</w:t>
            </w:r>
          </w:p>
        </w:tc>
      </w:tr>
      <w:tr w:rsidR="00343191" w14:paraId="52674718" w14:textId="77777777">
        <w:tblPrEx>
          <w:tblCellMar>
            <w:top w:w="0" w:type="dxa"/>
            <w:bottom w:w="0" w:type="dxa"/>
          </w:tblCellMar>
        </w:tblPrEx>
        <w:tc>
          <w:tcPr>
            <w:tcW w:w="209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E9766DB" w14:textId="77777777" w:rsidR="00343191" w:rsidRDefault="00000000">
            <w:pPr>
              <w:spacing w:after="40"/>
            </w:pPr>
            <w:r>
              <w:rPr>
                <w:sz w:val="19"/>
                <w:szCs w:val="19"/>
              </w:rPr>
              <w:t>Sistole atriale</w:t>
            </w:r>
          </w:p>
        </w:tc>
        <w:tc>
          <w:tcPr>
            <w:tcW w:w="261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151D294" w14:textId="77777777" w:rsidR="00343191" w:rsidRDefault="00000000">
            <w:pPr>
              <w:spacing w:after="40"/>
            </w:pPr>
            <w:r>
              <w:rPr>
                <w:sz w:val="19"/>
                <w:szCs w:val="19"/>
              </w:rPr>
              <w:t>Atrioventricolari aperte</w:t>
            </w:r>
          </w:p>
        </w:tc>
        <w:tc>
          <w:tcPr>
            <w:tcW w:w="493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B08245A" w14:textId="77777777" w:rsidR="00343191" w:rsidRDefault="00000000">
            <w:pPr>
              <w:spacing w:after="40"/>
            </w:pPr>
            <w:r>
              <w:rPr>
                <w:sz w:val="19"/>
                <w:szCs w:val="19"/>
              </w:rPr>
              <w:t xml:space="preserve">Completa il riempimento (20–30%); si raggiunge il volume telediastolico (circa 120–130 </w:t>
            </w:r>
            <w:proofErr w:type="spellStart"/>
            <w:r>
              <w:rPr>
                <w:sz w:val="19"/>
                <w:szCs w:val="19"/>
              </w:rPr>
              <w:t>mL</w:t>
            </w:r>
            <w:proofErr w:type="spellEnd"/>
            <w:r>
              <w:rPr>
                <w:sz w:val="19"/>
                <w:szCs w:val="19"/>
              </w:rPr>
              <w:t>)</w:t>
            </w:r>
          </w:p>
        </w:tc>
      </w:tr>
      <w:tr w:rsidR="00343191" w14:paraId="31117A03" w14:textId="77777777">
        <w:tblPrEx>
          <w:tblCellMar>
            <w:top w:w="0" w:type="dxa"/>
            <w:bottom w:w="0" w:type="dxa"/>
          </w:tblCellMar>
        </w:tblPrEx>
        <w:tc>
          <w:tcPr>
            <w:tcW w:w="209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F1F389C" w14:textId="77777777" w:rsidR="00343191" w:rsidRDefault="00000000">
            <w:pPr>
              <w:spacing w:after="40"/>
            </w:pPr>
            <w:r>
              <w:rPr>
                <w:sz w:val="19"/>
                <w:szCs w:val="19"/>
              </w:rPr>
              <w:t xml:space="preserve">Contrazione </w:t>
            </w:r>
            <w:proofErr w:type="spellStart"/>
            <w:r>
              <w:rPr>
                <w:sz w:val="19"/>
                <w:szCs w:val="19"/>
              </w:rPr>
              <w:t>isovolumetrica</w:t>
            </w:r>
            <w:proofErr w:type="spellEnd"/>
          </w:p>
        </w:tc>
        <w:tc>
          <w:tcPr>
            <w:tcW w:w="261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BCBB128" w14:textId="77777777" w:rsidR="00343191" w:rsidRDefault="00000000">
            <w:pPr>
              <w:spacing w:after="40"/>
            </w:pPr>
            <w:r>
              <w:rPr>
                <w:sz w:val="19"/>
                <w:szCs w:val="19"/>
              </w:rPr>
              <w:t>Tutte chiuse</w:t>
            </w:r>
          </w:p>
        </w:tc>
        <w:tc>
          <w:tcPr>
            <w:tcW w:w="493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058285E" w14:textId="77777777" w:rsidR="00343191" w:rsidRDefault="00000000">
            <w:pPr>
              <w:spacing w:after="40"/>
            </w:pPr>
            <w:r>
              <w:rPr>
                <w:sz w:val="19"/>
                <w:szCs w:val="19"/>
              </w:rPr>
              <w:t>La pressione ventricolare sale senza variazione di volume</w:t>
            </w:r>
          </w:p>
        </w:tc>
      </w:tr>
      <w:tr w:rsidR="00343191" w14:paraId="1FF4C637" w14:textId="77777777">
        <w:tblPrEx>
          <w:tblCellMar>
            <w:top w:w="0" w:type="dxa"/>
            <w:bottom w:w="0" w:type="dxa"/>
          </w:tblCellMar>
        </w:tblPrEx>
        <w:tc>
          <w:tcPr>
            <w:tcW w:w="209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6829318" w14:textId="77777777" w:rsidR="00343191" w:rsidRDefault="00000000">
            <w:pPr>
              <w:spacing w:after="40"/>
            </w:pPr>
            <w:r>
              <w:rPr>
                <w:sz w:val="19"/>
                <w:szCs w:val="19"/>
              </w:rPr>
              <w:t>Eiezione</w:t>
            </w:r>
          </w:p>
        </w:tc>
        <w:tc>
          <w:tcPr>
            <w:tcW w:w="261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A51B691" w14:textId="77777777" w:rsidR="00343191" w:rsidRDefault="00000000">
            <w:pPr>
              <w:spacing w:after="40"/>
            </w:pPr>
            <w:r>
              <w:rPr>
                <w:sz w:val="19"/>
                <w:szCs w:val="19"/>
              </w:rPr>
              <w:t>Semilunari aperte, atrioventricolari chiuse</w:t>
            </w:r>
          </w:p>
        </w:tc>
        <w:tc>
          <w:tcPr>
            <w:tcW w:w="493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BD5B105" w14:textId="77777777" w:rsidR="00343191" w:rsidRDefault="00000000">
            <w:pPr>
              <w:spacing w:after="40"/>
            </w:pPr>
            <w:r>
              <w:rPr>
                <w:sz w:val="19"/>
                <w:szCs w:val="19"/>
              </w:rPr>
              <w:t xml:space="preserve">Il volume scende al telesistolico (circa 50 </w:t>
            </w:r>
            <w:proofErr w:type="spellStart"/>
            <w:r>
              <w:rPr>
                <w:sz w:val="19"/>
                <w:szCs w:val="19"/>
              </w:rPr>
              <w:t>mL</w:t>
            </w:r>
            <w:proofErr w:type="spellEnd"/>
            <w:r>
              <w:rPr>
                <w:sz w:val="19"/>
                <w:szCs w:val="19"/>
              </w:rPr>
              <w:t>)</w:t>
            </w:r>
          </w:p>
        </w:tc>
      </w:tr>
      <w:tr w:rsidR="00343191" w14:paraId="7305EF13" w14:textId="77777777">
        <w:tblPrEx>
          <w:tblCellMar>
            <w:top w:w="0" w:type="dxa"/>
            <w:bottom w:w="0" w:type="dxa"/>
          </w:tblCellMar>
        </w:tblPrEx>
        <w:tc>
          <w:tcPr>
            <w:tcW w:w="209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C64E4B4" w14:textId="77777777" w:rsidR="00343191" w:rsidRDefault="00000000">
            <w:pPr>
              <w:spacing w:after="40"/>
            </w:pPr>
            <w:r>
              <w:rPr>
                <w:sz w:val="19"/>
                <w:szCs w:val="19"/>
              </w:rPr>
              <w:t xml:space="preserve">Rilasciamento </w:t>
            </w:r>
            <w:proofErr w:type="spellStart"/>
            <w:r>
              <w:rPr>
                <w:sz w:val="19"/>
                <w:szCs w:val="19"/>
              </w:rPr>
              <w:t>isovolumetrico</w:t>
            </w:r>
            <w:proofErr w:type="spellEnd"/>
          </w:p>
        </w:tc>
        <w:tc>
          <w:tcPr>
            <w:tcW w:w="261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5A69420" w14:textId="77777777" w:rsidR="00343191" w:rsidRDefault="00000000">
            <w:pPr>
              <w:spacing w:after="40"/>
            </w:pPr>
            <w:r>
              <w:rPr>
                <w:sz w:val="19"/>
                <w:szCs w:val="19"/>
              </w:rPr>
              <w:t>Tutte chiuse</w:t>
            </w:r>
          </w:p>
        </w:tc>
        <w:tc>
          <w:tcPr>
            <w:tcW w:w="493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28D5516" w14:textId="77777777" w:rsidR="00343191" w:rsidRDefault="00000000">
            <w:pPr>
              <w:spacing w:after="40"/>
            </w:pPr>
            <w:r>
              <w:rPr>
                <w:sz w:val="19"/>
                <w:szCs w:val="19"/>
              </w:rPr>
              <w:t>La pressione ventricolare scende rapidamente</w:t>
            </w:r>
          </w:p>
        </w:tc>
      </w:tr>
    </w:tbl>
    <w:p w14:paraId="45B1B40C" w14:textId="77777777" w:rsidR="00343191" w:rsidRDefault="00343191">
      <w:pPr>
        <w:spacing w:after="100"/>
      </w:pPr>
    </w:p>
    <w:p w14:paraId="4D550BD9" w14:textId="77777777" w:rsidR="00343191" w:rsidRDefault="00000000">
      <w:pPr>
        <w:spacing w:after="120" w:line="276" w:lineRule="auto"/>
        <w:jc w:val="both"/>
      </w:pPr>
      <w:r>
        <w:t>Parametri fondamentali:</w:t>
      </w:r>
    </w:p>
    <w:p w14:paraId="52B4555A" w14:textId="77777777" w:rsidR="00343191" w:rsidRDefault="00000000">
      <w:pPr>
        <w:pStyle w:val="Paragrafoelenco"/>
        <w:numPr>
          <w:ilvl w:val="0"/>
          <w:numId w:val="3"/>
        </w:numPr>
        <w:spacing w:after="60" w:line="264" w:lineRule="auto"/>
        <w:jc w:val="both"/>
      </w:pPr>
      <w:r>
        <w:rPr>
          <w:b/>
          <w:bCs/>
        </w:rPr>
        <w:t>gittata sistolica</w:t>
      </w:r>
      <w:r>
        <w:t xml:space="preserve"> (SV) = volume telediastolico − volume telesistolico, circa 70–80 </w:t>
      </w:r>
      <w:proofErr w:type="spellStart"/>
      <w:r>
        <w:t>mL</w:t>
      </w:r>
      <w:proofErr w:type="spellEnd"/>
      <w:r>
        <w:t>;</w:t>
      </w:r>
    </w:p>
    <w:p w14:paraId="6B3B4F82" w14:textId="77777777" w:rsidR="00343191" w:rsidRDefault="00000000">
      <w:pPr>
        <w:pStyle w:val="Paragrafoelenco"/>
        <w:numPr>
          <w:ilvl w:val="0"/>
          <w:numId w:val="3"/>
        </w:numPr>
        <w:spacing w:after="60" w:line="264" w:lineRule="auto"/>
        <w:jc w:val="both"/>
      </w:pPr>
      <w:r>
        <w:rPr>
          <w:b/>
          <w:bCs/>
        </w:rPr>
        <w:t>frazione di eiezione</w:t>
      </w:r>
      <w:r>
        <w:t xml:space="preserve"> (FE) = SV / volume telediastolico, normalmente &gt; 55%;</w:t>
      </w:r>
    </w:p>
    <w:p w14:paraId="5D662B0E" w14:textId="77777777" w:rsidR="00343191" w:rsidRDefault="00000000">
      <w:pPr>
        <w:pStyle w:val="Paragrafoelenco"/>
        <w:numPr>
          <w:ilvl w:val="0"/>
          <w:numId w:val="3"/>
        </w:numPr>
        <w:spacing w:after="60" w:line="264" w:lineRule="auto"/>
        <w:jc w:val="both"/>
      </w:pPr>
      <w:r>
        <w:rPr>
          <w:b/>
          <w:bCs/>
        </w:rPr>
        <w:t>gittata cardiaca</w:t>
      </w:r>
      <w:r>
        <w:t xml:space="preserve"> = SV × frequenza, circa 5 L/min a riposo.</w:t>
      </w:r>
    </w:p>
    <w:p w14:paraId="338EA99A" w14:textId="77777777" w:rsidR="00343191" w:rsidRDefault="00000000">
      <w:pPr>
        <w:spacing w:after="120" w:line="276" w:lineRule="auto"/>
        <w:jc w:val="both"/>
      </w:pPr>
      <w:r>
        <w:t xml:space="preserve">Il </w:t>
      </w:r>
      <w:r>
        <w:rPr>
          <w:b/>
          <w:bCs/>
        </w:rPr>
        <w:t>precarico</w:t>
      </w:r>
      <w:r>
        <w:t xml:space="preserve"> è la quantità di sangue presente nel cuore durante la diastole, dipende dal ritorno venoso ed equivale essenzialmente al </w:t>
      </w:r>
      <w:r>
        <w:rPr>
          <w:b/>
          <w:bCs/>
        </w:rPr>
        <w:t>volume telediastolico</w:t>
      </w:r>
      <w:r>
        <w:t xml:space="preserve"> del ventricolo sinistro. Il </w:t>
      </w:r>
      <w:proofErr w:type="spellStart"/>
      <w:r>
        <w:rPr>
          <w:b/>
          <w:bCs/>
        </w:rPr>
        <w:t>postcarico</w:t>
      </w:r>
      <w:proofErr w:type="spellEnd"/>
      <w:r>
        <w:t xml:space="preserve"> è la resistenza contro cui il ventricolo si contrae durante la sistole.</w:t>
      </w:r>
    </w:p>
    <w:p w14:paraId="030D59E8" w14:textId="77777777" w:rsidR="00343191" w:rsidRDefault="00000000">
      <w:pPr>
        <w:pStyle w:val="Titolo3"/>
      </w:pPr>
      <w:r>
        <w:t>13.1.1 Il loop pressione-volume</w:t>
      </w:r>
    </w:p>
    <w:p w14:paraId="323ECE68" w14:textId="77777777" w:rsidR="00343191" w:rsidRDefault="00000000">
      <w:pPr>
        <w:spacing w:after="120" w:line="276" w:lineRule="auto"/>
        <w:jc w:val="both"/>
      </w:pPr>
      <w:r>
        <w:t xml:space="preserve">Il </w:t>
      </w:r>
      <w:r>
        <w:rPr>
          <w:b/>
          <w:bCs/>
        </w:rPr>
        <w:t>loop pressione-volume</w:t>
      </w:r>
      <w:r>
        <w:t xml:space="preserve"> del ventricolo sinistro rappresenta in un unico grafico il ciclo: il lato destro verticale corrisponde alla contrazione </w:t>
      </w:r>
      <w:proofErr w:type="spellStart"/>
      <w:r>
        <w:t>isovolumetrica</w:t>
      </w:r>
      <w:proofErr w:type="spellEnd"/>
      <w:r>
        <w:t xml:space="preserve">, il lato superiore all'eiezione, il lato sinistro al rilasciamento </w:t>
      </w:r>
      <w:proofErr w:type="spellStart"/>
      <w:r>
        <w:t>isovolumetrico</w:t>
      </w:r>
      <w:proofErr w:type="spellEnd"/>
      <w:r>
        <w:t xml:space="preserve"> e il lato inferiore al riempimento. Un </w:t>
      </w:r>
      <w:r>
        <w:rPr>
          <w:b/>
          <w:bCs/>
        </w:rPr>
        <w:t>aumento di contrattilità</w:t>
      </w:r>
      <w:r>
        <w:t xml:space="preserve"> sposta il loop verso sinistra con maggiore gittata; nell'</w:t>
      </w:r>
      <w:r>
        <w:rPr>
          <w:b/>
          <w:bCs/>
        </w:rPr>
        <w:t>insufficienza cardiaca</w:t>
      </w:r>
      <w:r>
        <w:t xml:space="preserve"> sistolica il loop si sposta verso destra (volumi maggiori) con gittata ridotta.</w:t>
      </w:r>
    </w:p>
    <w:p w14:paraId="2E813D4F" w14:textId="77777777" w:rsidR="00343191" w:rsidRDefault="00000000">
      <w:pPr>
        <w:pStyle w:val="Titolo3"/>
      </w:pPr>
      <w:r>
        <w:t>13.1.2 Legge di Frank-Starling</w:t>
      </w:r>
    </w:p>
    <w:p w14:paraId="2F19BBCB" w14:textId="77777777" w:rsidR="00343191" w:rsidRDefault="00000000">
      <w:pPr>
        <w:spacing w:after="120" w:line="276" w:lineRule="auto"/>
        <w:jc w:val="both"/>
      </w:pPr>
      <w:r>
        <w:t xml:space="preserve">Un aumento del precarico stira il muscolo cardiaco e genera una contrazione più forte, con incremento della gittata sistolica e del lavoro cardiaco al battito successivo. Come negli altri muscoli striati, la forza di contrazione dipende dalla </w:t>
      </w:r>
      <w:r>
        <w:rPr>
          <w:b/>
          <w:bCs/>
        </w:rPr>
        <w:t>lunghezza iniziale della fibra</w:t>
      </w:r>
      <w:r>
        <w:t xml:space="preserve">: la relazione lunghezza-tensione mostra un massimo per una lunghezza del sarcomero di circa </w:t>
      </w:r>
      <w:r>
        <w:rPr>
          <w:b/>
          <w:bCs/>
        </w:rPr>
        <w:t xml:space="preserve">2,2 </w:t>
      </w:r>
      <w:proofErr w:type="spellStart"/>
      <w:r>
        <w:rPr>
          <w:b/>
          <w:bCs/>
        </w:rPr>
        <w:t>μm</w:t>
      </w:r>
      <w:proofErr w:type="spellEnd"/>
      <w:r>
        <w:t>, oltre la quale la tensione sviluppata diminuisce.</w:t>
      </w:r>
    </w:p>
    <w:p w14:paraId="09462827" w14:textId="77777777" w:rsidR="00343191" w:rsidRDefault="00000000">
      <w:pPr>
        <w:pStyle w:val="Titolo2"/>
      </w:pPr>
      <w:bookmarkStart w:id="9116" w:name="_TocFis117"/>
      <w:r>
        <w:lastRenderedPageBreak/>
        <w:t>13.2 Definizione di insufficienza cardiaca</w:t>
      </w:r>
      <w:bookmarkEnd w:id="9116"/>
    </w:p>
    <w:p w14:paraId="637F05A1" w14:textId="77777777" w:rsidR="00343191" w:rsidRDefault="00000000">
      <w:pPr>
        <w:spacing w:after="120" w:line="276" w:lineRule="auto"/>
        <w:jc w:val="both"/>
      </w:pPr>
      <w:r>
        <w:t>Secondo le linee guida ESC 2016 e 2021, l'</w:t>
      </w:r>
      <w:r>
        <w:rPr>
          <w:b/>
          <w:bCs/>
        </w:rPr>
        <w:t>insufficienza cardiaca</w:t>
      </w:r>
      <w:r>
        <w:t xml:space="preserve"> è una </w:t>
      </w:r>
      <w:r>
        <w:rPr>
          <w:b/>
          <w:bCs/>
        </w:rPr>
        <w:t>sindrome clinica</w:t>
      </w:r>
      <w:r>
        <w:t xml:space="preserve"> caratterizzata da sintomi tipici (dispnea, gonfiore delle caviglie, astenia), eventualmente accompagnati da segni (turgore giugulare, crepitii polmonari, edemi periferici), causata da un'anomalia cardiaca strutturale e/o funzionale che determina una </w:t>
      </w:r>
      <w:r>
        <w:rPr>
          <w:b/>
          <w:bCs/>
        </w:rPr>
        <w:t>riduzione della gittata cardiaca e/o un aumento delle pressioni intracardiache</w:t>
      </w:r>
      <w:r>
        <w:t xml:space="preserve"> a riposo o sotto sforzo.</w:t>
      </w:r>
    </w:p>
    <w:p w14:paraId="1B07EACD" w14:textId="77777777" w:rsidR="00343191" w:rsidRDefault="00000000">
      <w:pPr>
        <w:spacing w:after="120" w:line="276" w:lineRule="auto"/>
        <w:jc w:val="both"/>
      </w:pPr>
      <w:r>
        <w:t xml:space="preserve">La lezione sull'ipertensione ne dà una definizione fisiopatologica: un'anomalia della funzione cardiaca che rende il cuore </w:t>
      </w:r>
      <w:r>
        <w:rPr>
          <w:b/>
          <w:bCs/>
        </w:rPr>
        <w:t>incapace di pompare sangue in quantità adeguata alle richieste metaboliche dei tessuti, o capace di farlo solo a spese di un aumento del volume diastolico</w:t>
      </w:r>
      <w:r>
        <w:t>. Si verifica per danno congenito o acquisito del miocardio riconducibile a:</w:t>
      </w:r>
    </w:p>
    <w:p w14:paraId="19C770E0" w14:textId="77777777" w:rsidR="00343191" w:rsidRDefault="00000000">
      <w:pPr>
        <w:pStyle w:val="Paragrafoelenco"/>
        <w:numPr>
          <w:ilvl w:val="0"/>
          <w:numId w:val="3"/>
        </w:numPr>
        <w:spacing w:after="60" w:line="264" w:lineRule="auto"/>
        <w:jc w:val="both"/>
      </w:pPr>
      <w:r>
        <w:t>riduzione del numero di cellule miocardiche (necrosi ischemica);</w:t>
      </w:r>
    </w:p>
    <w:p w14:paraId="1341EFE9" w14:textId="77777777" w:rsidR="00343191" w:rsidRDefault="00000000">
      <w:pPr>
        <w:pStyle w:val="Paragrafoelenco"/>
        <w:numPr>
          <w:ilvl w:val="0"/>
          <w:numId w:val="3"/>
        </w:numPr>
        <w:spacing w:after="60" w:line="264" w:lineRule="auto"/>
        <w:jc w:val="both"/>
      </w:pPr>
      <w:r>
        <w:t>alterazioni della contrazione (cardiomiopatie);</w:t>
      </w:r>
    </w:p>
    <w:p w14:paraId="639D6967" w14:textId="77777777" w:rsidR="00343191" w:rsidRDefault="00000000">
      <w:pPr>
        <w:pStyle w:val="Paragrafoelenco"/>
        <w:numPr>
          <w:ilvl w:val="0"/>
          <w:numId w:val="3"/>
        </w:numPr>
        <w:spacing w:after="60" w:line="264" w:lineRule="auto"/>
        <w:jc w:val="both"/>
      </w:pPr>
      <w:r>
        <w:t>aumento del lavoro cardiaco (ipertensione);</w:t>
      </w:r>
    </w:p>
    <w:p w14:paraId="28E17141" w14:textId="77777777" w:rsidR="00343191" w:rsidRDefault="00000000">
      <w:pPr>
        <w:pStyle w:val="Paragrafoelenco"/>
        <w:numPr>
          <w:ilvl w:val="0"/>
          <w:numId w:val="3"/>
        </w:numPr>
        <w:spacing w:after="60" w:line="264" w:lineRule="auto"/>
        <w:jc w:val="both"/>
      </w:pPr>
      <w:r>
        <w:t>infiltrazione del miocardio (amiloidosi, vedi Lezione 9).</w:t>
      </w:r>
    </w:p>
    <w:p w14:paraId="6BC2A679" w14:textId="77777777" w:rsidR="00343191" w:rsidRDefault="00000000">
      <w:pPr>
        <w:spacing w:after="120" w:line="276" w:lineRule="auto"/>
        <w:jc w:val="both"/>
      </w:pPr>
      <w:r>
        <w:t xml:space="preserve">Quando si instaura, viene compromesso il </w:t>
      </w:r>
      <w:r>
        <w:rPr>
          <w:b/>
          <w:bCs/>
        </w:rPr>
        <w:t>rilasciamento e il riempimento diastolico</w:t>
      </w:r>
      <w:r>
        <w:t xml:space="preserve"> (insufficienza di tipo diastolico) oppure la </w:t>
      </w:r>
      <w:r>
        <w:rPr>
          <w:b/>
          <w:bCs/>
        </w:rPr>
        <w:t>contrazione efficace e lo svuotamento sistolico</w:t>
      </w:r>
      <w:r>
        <w:t xml:space="preserve"> (insufficienza di tipo sistolico). Lo scompenso con segni e sintomi compare dopo che l'organismo ha attivato una serie di meccanismi per mantenere la gittata: se la causa non viene rimossa, questi meccanismi aggravano il deficit contrattile aumentando il lavoro cardiaco.</w:t>
      </w:r>
    </w:p>
    <w:p w14:paraId="25796453" w14:textId="77777777" w:rsidR="00343191" w:rsidRDefault="00000000">
      <w:pPr>
        <w:pStyle w:val="Titolo2"/>
      </w:pPr>
      <w:bookmarkStart w:id="9117" w:name="_TocFis118"/>
      <w:r>
        <w:t>13.3 Meccanismi di compenso e rimodellamento</w:t>
      </w:r>
      <w:bookmarkEnd w:id="9117"/>
    </w:p>
    <w:p w14:paraId="3D0A7B13" w14:textId="77777777" w:rsidR="00343191" w:rsidRDefault="00000000">
      <w:pPr>
        <w:pStyle w:val="Titolo3"/>
      </w:pPr>
      <w:r>
        <w:t>13.3.1 Dilatazione</w:t>
      </w:r>
    </w:p>
    <w:p w14:paraId="56206736" w14:textId="77777777" w:rsidR="00343191" w:rsidRDefault="00000000">
      <w:pPr>
        <w:spacing w:after="120" w:line="276" w:lineRule="auto"/>
        <w:jc w:val="both"/>
      </w:pPr>
      <w:r>
        <w:t xml:space="preserve">Nella fase di </w:t>
      </w:r>
      <w:r>
        <w:rPr>
          <w:b/>
          <w:bCs/>
        </w:rPr>
        <w:t>compenso</w:t>
      </w:r>
      <w:r>
        <w:t xml:space="preserve"> il ventricolo mantiene gittata e lavoro sistolico normali tramite la distensione delle fibre (dilatazione cardiaca), secondo il meccanismo di Frank-Starling.</w:t>
      </w:r>
    </w:p>
    <w:p w14:paraId="34245E41" w14:textId="77777777" w:rsidR="00343191" w:rsidRDefault="00000000">
      <w:pPr>
        <w:pStyle w:val="Titolo3"/>
      </w:pPr>
      <w:r>
        <w:t>13.3.2 Ipertrofia</w:t>
      </w:r>
    </w:p>
    <w:p w14:paraId="7240C312" w14:textId="77777777" w:rsidR="00343191" w:rsidRDefault="00000000">
      <w:pPr>
        <w:spacing w:after="120" w:line="276" w:lineRule="auto"/>
        <w:jc w:val="both"/>
      </w:pPr>
      <w:r>
        <w:t>L'</w:t>
      </w:r>
      <w:r>
        <w:rPr>
          <w:b/>
          <w:bCs/>
        </w:rPr>
        <w:t>ipertrofia miocardica</w:t>
      </w:r>
      <w:r>
        <w:t xml:space="preserve"> è un meccanismo compensatorio quasi costante, in risposta a un aumento del </w:t>
      </w:r>
      <w:proofErr w:type="spellStart"/>
      <w:r>
        <w:t>postcarico</w:t>
      </w:r>
      <w:proofErr w:type="spellEnd"/>
      <w:r>
        <w:t xml:space="preserve"> (resistenza pressoria) o a un sovraccarico di volume (precarico).</w:t>
      </w:r>
    </w:p>
    <w:p w14:paraId="3988731D" w14:textId="77777777" w:rsidR="00343191" w:rsidRDefault="00000000">
      <w:pPr>
        <w:keepNext/>
        <w:spacing w:before="120" w:after="80"/>
      </w:pPr>
      <w:r>
        <w:rPr>
          <w:b/>
          <w:bCs/>
          <w:color w:val="1F5F74"/>
          <w:sz w:val="20"/>
          <w:szCs w:val="20"/>
        </w:rPr>
        <w:t>Tabella 13.2 — Tipi di ipertrofia ventricolare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2"/>
        <w:gridCol w:w="2996"/>
        <w:gridCol w:w="3290"/>
        <w:gridCol w:w="1730"/>
      </w:tblGrid>
      <w:tr w:rsidR="00343191" w14:paraId="610CEB86" w14:textId="77777777">
        <w:tblPrEx>
          <w:tblCellMar>
            <w:top w:w="0" w:type="dxa"/>
            <w:bottom w:w="0" w:type="dxa"/>
          </w:tblCellMar>
        </w:tblPrEx>
        <w:trPr>
          <w:tblHeader/>
        </w:trPr>
        <w:tc>
          <w:tcPr>
            <w:tcW w:w="1622"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42B4F6D4" w14:textId="77777777" w:rsidR="00343191" w:rsidRDefault="00000000">
            <w:pPr>
              <w:spacing w:after="40"/>
            </w:pPr>
            <w:r>
              <w:rPr>
                <w:b/>
                <w:bCs/>
                <w:color w:val="FFFFFF"/>
                <w:sz w:val="19"/>
                <w:szCs w:val="19"/>
              </w:rPr>
              <w:t>Sovraccarico</w:t>
            </w:r>
          </w:p>
        </w:tc>
        <w:tc>
          <w:tcPr>
            <w:tcW w:w="2996"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36DEDF2" w14:textId="77777777" w:rsidR="00343191" w:rsidRDefault="00000000">
            <w:pPr>
              <w:spacing w:after="40"/>
            </w:pPr>
            <w:r>
              <w:rPr>
                <w:b/>
                <w:bCs/>
                <w:color w:val="FFFFFF"/>
                <w:sz w:val="19"/>
                <w:szCs w:val="19"/>
              </w:rPr>
              <w:t>Adattamento del miocita</w:t>
            </w:r>
          </w:p>
        </w:tc>
        <w:tc>
          <w:tcPr>
            <w:tcW w:w="3290"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1B4E28F8" w14:textId="77777777" w:rsidR="00343191" w:rsidRDefault="00000000">
            <w:pPr>
              <w:spacing w:after="40"/>
            </w:pPr>
            <w:r>
              <w:rPr>
                <w:b/>
                <w:bCs/>
                <w:color w:val="FFFFFF"/>
                <w:sz w:val="19"/>
                <w:szCs w:val="19"/>
              </w:rPr>
              <w:t>Geometria del ventricolo</w:t>
            </w:r>
          </w:p>
        </w:tc>
        <w:tc>
          <w:tcPr>
            <w:tcW w:w="1730"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20867395" w14:textId="77777777" w:rsidR="00343191" w:rsidRDefault="00000000">
            <w:pPr>
              <w:spacing w:after="40"/>
            </w:pPr>
            <w:r>
              <w:rPr>
                <w:b/>
                <w:bCs/>
                <w:color w:val="FFFFFF"/>
                <w:sz w:val="19"/>
                <w:szCs w:val="19"/>
              </w:rPr>
              <w:t>Esempio</w:t>
            </w:r>
          </w:p>
        </w:tc>
      </w:tr>
      <w:tr w:rsidR="00343191" w14:paraId="1081B022" w14:textId="77777777">
        <w:tblPrEx>
          <w:tblCellMar>
            <w:top w:w="0" w:type="dxa"/>
            <w:bottom w:w="0" w:type="dxa"/>
          </w:tblCellMar>
        </w:tblPrEx>
        <w:tc>
          <w:tcPr>
            <w:tcW w:w="162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7B4700F" w14:textId="77777777" w:rsidR="00343191" w:rsidRDefault="00000000">
            <w:pPr>
              <w:spacing w:after="40"/>
            </w:pPr>
            <w:r>
              <w:rPr>
                <w:sz w:val="19"/>
                <w:szCs w:val="19"/>
              </w:rPr>
              <w:t>Pressione (</w:t>
            </w:r>
            <w:proofErr w:type="spellStart"/>
            <w:r>
              <w:rPr>
                <w:sz w:val="19"/>
                <w:szCs w:val="19"/>
              </w:rPr>
              <w:t>postcarico</w:t>
            </w:r>
            <w:proofErr w:type="spellEnd"/>
            <w:r>
              <w:rPr>
                <w:sz w:val="19"/>
                <w:szCs w:val="19"/>
              </w:rPr>
              <w:t>)</w:t>
            </w:r>
          </w:p>
        </w:tc>
        <w:tc>
          <w:tcPr>
            <w:tcW w:w="299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03BDD5E" w14:textId="77777777" w:rsidR="00343191" w:rsidRDefault="00000000">
            <w:pPr>
              <w:spacing w:after="40"/>
            </w:pPr>
            <w:r>
              <w:rPr>
                <w:sz w:val="19"/>
                <w:szCs w:val="19"/>
              </w:rPr>
              <w:t>Ispessimento del miocita (sarcomeri in parallelo)</w:t>
            </w:r>
          </w:p>
        </w:tc>
        <w:tc>
          <w:tcPr>
            <w:tcW w:w="329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3A84AE5" w14:textId="77777777" w:rsidR="00343191" w:rsidRDefault="00000000">
            <w:pPr>
              <w:spacing w:after="40"/>
            </w:pPr>
            <w:r>
              <w:rPr>
                <w:b/>
                <w:bCs/>
                <w:sz w:val="19"/>
                <w:szCs w:val="19"/>
              </w:rPr>
              <w:t>Ipertrofia concentrica</w:t>
            </w:r>
            <w:r>
              <w:rPr>
                <w:sz w:val="19"/>
                <w:szCs w:val="19"/>
              </w:rPr>
              <w:t>: aumento dello spessore di parete</w:t>
            </w:r>
          </w:p>
        </w:tc>
        <w:tc>
          <w:tcPr>
            <w:tcW w:w="173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A4E14D3" w14:textId="77777777" w:rsidR="00343191" w:rsidRDefault="00000000">
            <w:pPr>
              <w:spacing w:after="40"/>
            </w:pPr>
            <w:r>
              <w:rPr>
                <w:sz w:val="19"/>
                <w:szCs w:val="19"/>
              </w:rPr>
              <w:t>Ipertensione, stenosi aortica</w:t>
            </w:r>
          </w:p>
        </w:tc>
      </w:tr>
      <w:tr w:rsidR="00343191" w14:paraId="5D9EDE17" w14:textId="77777777">
        <w:tblPrEx>
          <w:tblCellMar>
            <w:top w:w="0" w:type="dxa"/>
            <w:bottom w:w="0" w:type="dxa"/>
          </w:tblCellMar>
        </w:tblPrEx>
        <w:tc>
          <w:tcPr>
            <w:tcW w:w="162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A4EB4C8" w14:textId="77777777" w:rsidR="00343191" w:rsidRDefault="00000000">
            <w:pPr>
              <w:spacing w:after="40"/>
            </w:pPr>
            <w:r>
              <w:rPr>
                <w:sz w:val="19"/>
                <w:szCs w:val="19"/>
              </w:rPr>
              <w:t>Volume (precarico)</w:t>
            </w:r>
          </w:p>
        </w:tc>
        <w:tc>
          <w:tcPr>
            <w:tcW w:w="299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87A51D9" w14:textId="77777777" w:rsidR="00343191" w:rsidRDefault="00000000">
            <w:pPr>
              <w:spacing w:after="40"/>
            </w:pPr>
            <w:r>
              <w:rPr>
                <w:sz w:val="19"/>
                <w:szCs w:val="19"/>
              </w:rPr>
              <w:t>Allungamento del miocita (sarcomeri in serie)</w:t>
            </w:r>
          </w:p>
        </w:tc>
        <w:tc>
          <w:tcPr>
            <w:tcW w:w="329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7A2A89B" w14:textId="77777777" w:rsidR="00343191" w:rsidRDefault="00000000">
            <w:pPr>
              <w:spacing w:after="40"/>
            </w:pPr>
            <w:r>
              <w:rPr>
                <w:b/>
                <w:bCs/>
                <w:sz w:val="19"/>
                <w:szCs w:val="19"/>
              </w:rPr>
              <w:t>Ipertrofia eccentrica</w:t>
            </w:r>
            <w:r>
              <w:rPr>
                <w:sz w:val="19"/>
                <w:szCs w:val="19"/>
              </w:rPr>
              <w:t>: dilatazione della cavità</w:t>
            </w:r>
          </w:p>
        </w:tc>
        <w:tc>
          <w:tcPr>
            <w:tcW w:w="173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62B13AF" w14:textId="77777777" w:rsidR="00343191" w:rsidRDefault="00000000">
            <w:pPr>
              <w:spacing w:after="40"/>
            </w:pPr>
            <w:r>
              <w:rPr>
                <w:sz w:val="19"/>
                <w:szCs w:val="19"/>
              </w:rPr>
              <w:t>Insufficienze valvolari</w:t>
            </w:r>
          </w:p>
        </w:tc>
      </w:tr>
      <w:tr w:rsidR="00343191" w14:paraId="007CD682" w14:textId="77777777">
        <w:tblPrEx>
          <w:tblCellMar>
            <w:top w:w="0" w:type="dxa"/>
            <w:bottom w:w="0" w:type="dxa"/>
          </w:tblCellMar>
        </w:tblPrEx>
        <w:tc>
          <w:tcPr>
            <w:tcW w:w="162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2BAF711" w14:textId="77777777" w:rsidR="00343191" w:rsidRDefault="00000000">
            <w:pPr>
              <w:spacing w:after="40"/>
            </w:pPr>
            <w:r>
              <w:rPr>
                <w:sz w:val="19"/>
                <w:szCs w:val="19"/>
              </w:rPr>
              <w:t>Misto post-infartuale</w:t>
            </w:r>
          </w:p>
        </w:tc>
        <w:tc>
          <w:tcPr>
            <w:tcW w:w="299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9A5116E" w14:textId="77777777" w:rsidR="00343191" w:rsidRDefault="00000000">
            <w:pPr>
              <w:spacing w:after="40"/>
            </w:pPr>
            <w:r>
              <w:rPr>
                <w:sz w:val="19"/>
                <w:szCs w:val="19"/>
              </w:rPr>
              <w:t>Perdita di miociti e sovraccarico dei residui</w:t>
            </w:r>
          </w:p>
        </w:tc>
        <w:tc>
          <w:tcPr>
            <w:tcW w:w="329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C9A8306" w14:textId="77777777" w:rsidR="00343191" w:rsidRDefault="00000000">
            <w:pPr>
              <w:spacing w:after="40"/>
            </w:pPr>
            <w:r>
              <w:rPr>
                <w:sz w:val="19"/>
                <w:szCs w:val="19"/>
              </w:rPr>
              <w:t>Ipertrofia e dilatazione ventricolare sinistra</w:t>
            </w:r>
          </w:p>
        </w:tc>
        <w:tc>
          <w:tcPr>
            <w:tcW w:w="173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EA163C2" w14:textId="77777777" w:rsidR="00343191" w:rsidRDefault="00000000">
            <w:pPr>
              <w:spacing w:after="40"/>
            </w:pPr>
            <w:r>
              <w:rPr>
                <w:sz w:val="19"/>
                <w:szCs w:val="19"/>
              </w:rPr>
              <w:t>Cardiopatia ischemica</w:t>
            </w:r>
          </w:p>
        </w:tc>
      </w:tr>
    </w:tbl>
    <w:p w14:paraId="503DE236" w14:textId="77777777" w:rsidR="00343191" w:rsidRDefault="00343191">
      <w:pPr>
        <w:spacing w:after="100"/>
      </w:pPr>
    </w:p>
    <w:p w14:paraId="711C192B" w14:textId="77777777" w:rsidR="00343191" w:rsidRDefault="00000000">
      <w:pPr>
        <w:spacing w:after="120" w:line="276" w:lineRule="auto"/>
        <w:jc w:val="both"/>
      </w:pPr>
      <w:r>
        <w:t xml:space="preserve">L'ipertrofia ventricolare destra è analoga alla sinistra, come risposta a un aumento di </w:t>
      </w:r>
      <w:proofErr w:type="spellStart"/>
      <w:r>
        <w:t>pre</w:t>
      </w:r>
      <w:proofErr w:type="spellEnd"/>
      <w:r>
        <w:t xml:space="preserve">- o </w:t>
      </w:r>
      <w:proofErr w:type="spellStart"/>
      <w:r>
        <w:t>postcarico</w:t>
      </w:r>
      <w:proofErr w:type="spellEnd"/>
      <w:r>
        <w:t xml:space="preserve"> del ventricolo destro.</w:t>
      </w:r>
    </w:p>
    <w:p w14:paraId="5DFE6CF9" w14:textId="77777777" w:rsidR="00343191" w:rsidRDefault="00000000">
      <w:pPr>
        <w:spacing w:after="120" w:line="276" w:lineRule="auto"/>
        <w:jc w:val="both"/>
      </w:pPr>
      <w:r>
        <w:t>L'ipertrofia da eccessivo carico di lavoro riduce a lungo andare la contrattilità per:</w:t>
      </w:r>
    </w:p>
    <w:p w14:paraId="04A76B18" w14:textId="77777777" w:rsidR="00343191" w:rsidRDefault="00000000">
      <w:pPr>
        <w:pStyle w:val="Paragrafoelenco"/>
        <w:numPr>
          <w:ilvl w:val="0"/>
          <w:numId w:val="3"/>
        </w:numPr>
        <w:spacing w:after="60" w:line="264" w:lineRule="auto"/>
        <w:jc w:val="both"/>
      </w:pPr>
      <w:r>
        <w:t xml:space="preserve">aumento delle dimensioni dei miociti con </w:t>
      </w:r>
      <w:r>
        <w:rPr>
          <w:b/>
          <w:bCs/>
        </w:rPr>
        <w:t>difficoltà di ossigenazione</w:t>
      </w:r>
      <w:r>
        <w:t>, per ridotta densità capillare (i capillari non proliferano) e aumento del tessuto fibroso interstiziale;</w:t>
      </w:r>
    </w:p>
    <w:p w14:paraId="25C43B02" w14:textId="77777777" w:rsidR="00343191" w:rsidRDefault="00000000">
      <w:pPr>
        <w:pStyle w:val="Paragrafoelenco"/>
        <w:numPr>
          <w:ilvl w:val="0"/>
          <w:numId w:val="3"/>
        </w:numPr>
        <w:spacing w:after="60" w:line="264" w:lineRule="auto"/>
        <w:jc w:val="both"/>
      </w:pPr>
      <w:r>
        <w:t xml:space="preserve">produzione di </w:t>
      </w:r>
      <w:r>
        <w:rPr>
          <w:b/>
          <w:bCs/>
        </w:rPr>
        <w:t>proteine non del tutto normali</w:t>
      </w:r>
      <w:r>
        <w:t>, con ridotta funzione contrattile;</w:t>
      </w:r>
    </w:p>
    <w:p w14:paraId="7418738C" w14:textId="77777777" w:rsidR="00343191" w:rsidRDefault="00000000">
      <w:pPr>
        <w:pStyle w:val="Paragrafoelenco"/>
        <w:numPr>
          <w:ilvl w:val="0"/>
          <w:numId w:val="3"/>
        </w:numPr>
        <w:spacing w:after="60" w:line="264" w:lineRule="auto"/>
        <w:jc w:val="both"/>
      </w:pPr>
      <w:r>
        <w:t>aumento progressivo dell'</w:t>
      </w:r>
      <w:r>
        <w:rPr>
          <w:b/>
          <w:bCs/>
        </w:rPr>
        <w:t>apoptosi</w:t>
      </w:r>
      <w:r>
        <w:t>, con perdita di elementi contrattili.</w:t>
      </w:r>
    </w:p>
    <w:p w14:paraId="6915A80F" w14:textId="77777777" w:rsidR="00343191" w:rsidRDefault="00000000">
      <w:pPr>
        <w:spacing w:after="120" w:line="276" w:lineRule="auto"/>
        <w:jc w:val="both"/>
      </w:pPr>
      <w:r>
        <w:lastRenderedPageBreak/>
        <w:t xml:space="preserve">Si passa così dall'ipertrofia fisiologica, sostenuta da fattori di crescita in un miocita normale, all'ipertrofia patologica con disorganizzazione </w:t>
      </w:r>
      <w:proofErr w:type="spellStart"/>
      <w:r>
        <w:t>sarcomerica</w:t>
      </w:r>
      <w:proofErr w:type="spellEnd"/>
      <w:r>
        <w:t xml:space="preserve">, apoptosi ed </w:t>
      </w:r>
      <w:r>
        <w:rPr>
          <w:b/>
          <w:bCs/>
        </w:rPr>
        <w:t>espressione di geni embrionali</w:t>
      </w:r>
      <w:r>
        <w:t>.</w:t>
      </w:r>
    </w:p>
    <w:p w14:paraId="7EDD3E5B" w14:textId="77777777" w:rsidR="00343191" w:rsidRDefault="00000000">
      <w:pPr>
        <w:pStyle w:val="Titolo3"/>
      </w:pPr>
      <w:r>
        <w:t>13.3.3 Il fenotipo fetale del miocardio rimodellato</w:t>
      </w:r>
    </w:p>
    <w:p w14:paraId="08AE3361" w14:textId="77777777" w:rsidR="00343191" w:rsidRDefault="00000000">
      <w:pPr>
        <w:spacing w:after="120" w:line="276" w:lineRule="auto"/>
        <w:jc w:val="both"/>
      </w:pPr>
      <w:r>
        <w:t xml:space="preserve">Il danno miocardico è sostenuto da fattori </w:t>
      </w:r>
      <w:r>
        <w:rPr>
          <w:b/>
          <w:bCs/>
        </w:rPr>
        <w:t>meccanici</w:t>
      </w:r>
      <w:r>
        <w:t xml:space="preserve"> (sovraccarico di pressione e volume), </w:t>
      </w:r>
      <w:r>
        <w:rPr>
          <w:b/>
          <w:bCs/>
        </w:rPr>
        <w:t>neuro-ormonali</w:t>
      </w:r>
      <w:r>
        <w:t xml:space="preserve"> (noradrenalina, angiotensina II, aldosterone, endotelina-1) e </w:t>
      </w:r>
      <w:r>
        <w:rPr>
          <w:b/>
          <w:bCs/>
        </w:rPr>
        <w:t>citotossici locali</w:t>
      </w:r>
      <w:r>
        <w:t xml:space="preserve"> (citochine pro-infiammatorie come TNF-α e IL-6, stress ossidativo), che inducono la </w:t>
      </w:r>
      <w:proofErr w:type="spellStart"/>
      <w:r>
        <w:t>riespressione</w:t>
      </w:r>
      <w:proofErr w:type="spellEnd"/>
      <w:r>
        <w:t xml:space="preserve"> di geni fetali.</w:t>
      </w:r>
    </w:p>
    <w:p w14:paraId="1DF5CFB4" w14:textId="77777777" w:rsidR="00343191" w:rsidRDefault="00000000">
      <w:pPr>
        <w:keepNext/>
        <w:spacing w:before="120" w:after="80"/>
      </w:pPr>
      <w:r>
        <w:rPr>
          <w:b/>
          <w:bCs/>
          <w:color w:val="1F5F74"/>
          <w:sz w:val="20"/>
          <w:szCs w:val="20"/>
        </w:rPr>
        <w:t>Tabella 13.3 — Espressione proteica nel miocardio adulto, fetale e rimodellato (come riportata a lezione)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6"/>
        <w:gridCol w:w="1581"/>
        <w:gridCol w:w="1539"/>
        <w:gridCol w:w="1752"/>
      </w:tblGrid>
      <w:tr w:rsidR="00343191" w14:paraId="412EC458" w14:textId="77777777">
        <w:tblPrEx>
          <w:tblCellMar>
            <w:top w:w="0" w:type="dxa"/>
            <w:bottom w:w="0" w:type="dxa"/>
          </w:tblCellMar>
        </w:tblPrEx>
        <w:trPr>
          <w:tblHeader/>
        </w:trPr>
        <w:tc>
          <w:tcPr>
            <w:tcW w:w="4766"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7A2E0075" w14:textId="77777777" w:rsidR="00343191" w:rsidRDefault="00000000">
            <w:pPr>
              <w:spacing w:after="40"/>
            </w:pPr>
            <w:r>
              <w:rPr>
                <w:b/>
                <w:bCs/>
                <w:color w:val="FFFFFF"/>
                <w:sz w:val="19"/>
                <w:szCs w:val="19"/>
              </w:rPr>
              <w:t>Proteina</w:t>
            </w:r>
          </w:p>
        </w:tc>
        <w:tc>
          <w:tcPr>
            <w:tcW w:w="1581"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51D48110" w14:textId="77777777" w:rsidR="00343191" w:rsidRDefault="00000000">
            <w:pPr>
              <w:spacing w:after="40"/>
            </w:pPr>
            <w:r>
              <w:rPr>
                <w:b/>
                <w:bCs/>
                <w:color w:val="FFFFFF"/>
                <w:sz w:val="19"/>
                <w:szCs w:val="19"/>
              </w:rPr>
              <w:t>Adulto</w:t>
            </w:r>
          </w:p>
        </w:tc>
        <w:tc>
          <w:tcPr>
            <w:tcW w:w="153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06826B1" w14:textId="77777777" w:rsidR="00343191" w:rsidRDefault="00000000">
            <w:pPr>
              <w:spacing w:after="40"/>
            </w:pPr>
            <w:r>
              <w:rPr>
                <w:b/>
                <w:bCs/>
                <w:color w:val="FFFFFF"/>
                <w:sz w:val="19"/>
                <w:szCs w:val="19"/>
              </w:rPr>
              <w:t>Feto</w:t>
            </w:r>
          </w:p>
        </w:tc>
        <w:tc>
          <w:tcPr>
            <w:tcW w:w="1752"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16A13303" w14:textId="77777777" w:rsidR="00343191" w:rsidRDefault="00000000">
            <w:pPr>
              <w:spacing w:after="40"/>
            </w:pPr>
            <w:r>
              <w:rPr>
                <w:b/>
                <w:bCs/>
                <w:color w:val="FFFFFF"/>
                <w:sz w:val="19"/>
                <w:szCs w:val="19"/>
              </w:rPr>
              <w:t>Rimodellamento</w:t>
            </w:r>
          </w:p>
        </w:tc>
      </w:tr>
      <w:tr w:rsidR="00343191" w14:paraId="400693CD" w14:textId="77777777">
        <w:tblPrEx>
          <w:tblCellMar>
            <w:top w:w="0" w:type="dxa"/>
            <w:bottom w:w="0" w:type="dxa"/>
          </w:tblCellMar>
        </w:tblPrEx>
        <w:tc>
          <w:tcPr>
            <w:tcW w:w="476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A2F3E09" w14:textId="77777777" w:rsidR="00343191" w:rsidRDefault="00000000">
            <w:pPr>
              <w:spacing w:after="40"/>
            </w:pPr>
            <w:r>
              <w:rPr>
                <w:sz w:val="19"/>
                <w:szCs w:val="19"/>
              </w:rPr>
              <w:t>Fattore natriuretico atriale (ANF)</w:t>
            </w:r>
          </w:p>
        </w:tc>
        <w:tc>
          <w:tcPr>
            <w:tcW w:w="158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16B9F7C" w14:textId="77777777" w:rsidR="00343191" w:rsidRDefault="00000000">
            <w:pPr>
              <w:spacing w:after="40"/>
            </w:pPr>
            <w:r>
              <w:rPr>
                <w:sz w:val="19"/>
                <w:szCs w:val="19"/>
              </w:rPr>
              <w:t>+</w:t>
            </w:r>
          </w:p>
        </w:tc>
        <w:tc>
          <w:tcPr>
            <w:tcW w:w="153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8D22512" w14:textId="77777777" w:rsidR="00343191" w:rsidRDefault="00000000">
            <w:pPr>
              <w:spacing w:after="40"/>
            </w:pPr>
            <w:r>
              <w:rPr>
                <w:sz w:val="19"/>
                <w:szCs w:val="19"/>
              </w:rPr>
              <w:t>+++</w:t>
            </w:r>
          </w:p>
        </w:tc>
        <w:tc>
          <w:tcPr>
            <w:tcW w:w="175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0E51941" w14:textId="77777777" w:rsidR="00343191" w:rsidRDefault="00000000">
            <w:pPr>
              <w:spacing w:after="40"/>
            </w:pPr>
            <w:r>
              <w:rPr>
                <w:sz w:val="19"/>
                <w:szCs w:val="19"/>
              </w:rPr>
              <w:t>+++</w:t>
            </w:r>
          </w:p>
        </w:tc>
      </w:tr>
      <w:tr w:rsidR="00343191" w14:paraId="299AD02E" w14:textId="77777777">
        <w:tblPrEx>
          <w:tblCellMar>
            <w:top w:w="0" w:type="dxa"/>
            <w:bottom w:w="0" w:type="dxa"/>
          </w:tblCellMar>
        </w:tblPrEx>
        <w:tc>
          <w:tcPr>
            <w:tcW w:w="476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760FA5C" w14:textId="77777777" w:rsidR="00343191" w:rsidRDefault="00000000">
            <w:pPr>
              <w:spacing w:after="40"/>
            </w:pPr>
            <w:r>
              <w:rPr>
                <w:sz w:val="19"/>
                <w:szCs w:val="19"/>
              </w:rPr>
              <w:t>α-actina cardiaca</w:t>
            </w:r>
          </w:p>
        </w:tc>
        <w:tc>
          <w:tcPr>
            <w:tcW w:w="158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E7181ED" w14:textId="77777777" w:rsidR="00343191" w:rsidRDefault="00000000">
            <w:pPr>
              <w:spacing w:after="40"/>
            </w:pPr>
            <w:r>
              <w:rPr>
                <w:sz w:val="19"/>
                <w:szCs w:val="19"/>
              </w:rPr>
              <w:t>+++</w:t>
            </w:r>
          </w:p>
        </w:tc>
        <w:tc>
          <w:tcPr>
            <w:tcW w:w="153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3922728" w14:textId="77777777" w:rsidR="00343191" w:rsidRDefault="00000000">
            <w:pPr>
              <w:spacing w:after="40"/>
            </w:pPr>
            <w:r>
              <w:rPr>
                <w:sz w:val="19"/>
                <w:szCs w:val="19"/>
              </w:rPr>
              <w:t>+</w:t>
            </w:r>
          </w:p>
        </w:tc>
        <w:tc>
          <w:tcPr>
            <w:tcW w:w="175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8F4FD01" w14:textId="77777777" w:rsidR="00343191" w:rsidRDefault="00000000">
            <w:pPr>
              <w:spacing w:after="40"/>
            </w:pPr>
            <w:r>
              <w:rPr>
                <w:sz w:val="19"/>
                <w:szCs w:val="19"/>
              </w:rPr>
              <w:t>+</w:t>
            </w:r>
          </w:p>
        </w:tc>
      </w:tr>
      <w:tr w:rsidR="00343191" w14:paraId="64F4CAE4" w14:textId="77777777">
        <w:tblPrEx>
          <w:tblCellMar>
            <w:top w:w="0" w:type="dxa"/>
            <w:bottom w:w="0" w:type="dxa"/>
          </w:tblCellMar>
        </w:tblPrEx>
        <w:tc>
          <w:tcPr>
            <w:tcW w:w="476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3312CC2" w14:textId="77777777" w:rsidR="00343191" w:rsidRDefault="00000000">
            <w:pPr>
              <w:spacing w:after="40"/>
            </w:pPr>
            <w:r>
              <w:rPr>
                <w:sz w:val="19"/>
                <w:szCs w:val="19"/>
              </w:rPr>
              <w:t>α-actina scheletrica</w:t>
            </w:r>
          </w:p>
        </w:tc>
        <w:tc>
          <w:tcPr>
            <w:tcW w:w="158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08EE33A" w14:textId="77777777" w:rsidR="00343191" w:rsidRDefault="00000000">
            <w:pPr>
              <w:spacing w:after="40"/>
            </w:pPr>
            <w:r>
              <w:rPr>
                <w:sz w:val="19"/>
                <w:szCs w:val="19"/>
              </w:rPr>
              <w:t>+</w:t>
            </w:r>
          </w:p>
        </w:tc>
        <w:tc>
          <w:tcPr>
            <w:tcW w:w="153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4AFC5E5" w14:textId="77777777" w:rsidR="00343191" w:rsidRDefault="00000000">
            <w:pPr>
              <w:spacing w:after="40"/>
            </w:pPr>
            <w:r>
              <w:rPr>
                <w:sz w:val="19"/>
                <w:szCs w:val="19"/>
              </w:rPr>
              <w:t>+++</w:t>
            </w:r>
          </w:p>
        </w:tc>
        <w:tc>
          <w:tcPr>
            <w:tcW w:w="175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647A0E8" w14:textId="77777777" w:rsidR="00343191" w:rsidRDefault="00000000">
            <w:pPr>
              <w:spacing w:after="40"/>
            </w:pPr>
            <w:r>
              <w:rPr>
                <w:sz w:val="19"/>
                <w:szCs w:val="19"/>
              </w:rPr>
              <w:t>+++</w:t>
            </w:r>
          </w:p>
        </w:tc>
      </w:tr>
      <w:tr w:rsidR="00343191" w14:paraId="7D482A5F" w14:textId="77777777">
        <w:tblPrEx>
          <w:tblCellMar>
            <w:top w:w="0" w:type="dxa"/>
            <w:bottom w:w="0" w:type="dxa"/>
          </w:tblCellMar>
        </w:tblPrEx>
        <w:tc>
          <w:tcPr>
            <w:tcW w:w="476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E1868EB" w14:textId="77777777" w:rsidR="00343191" w:rsidRDefault="00000000">
            <w:pPr>
              <w:spacing w:after="40"/>
            </w:pPr>
            <w:r>
              <w:rPr>
                <w:sz w:val="19"/>
                <w:szCs w:val="19"/>
              </w:rPr>
              <w:t>Catene pesanti α-miosina</w:t>
            </w:r>
          </w:p>
        </w:tc>
        <w:tc>
          <w:tcPr>
            <w:tcW w:w="158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97DBBEA" w14:textId="77777777" w:rsidR="00343191" w:rsidRDefault="00000000">
            <w:pPr>
              <w:spacing w:after="40"/>
            </w:pPr>
            <w:r>
              <w:rPr>
                <w:sz w:val="19"/>
                <w:szCs w:val="19"/>
              </w:rPr>
              <w:t>+++</w:t>
            </w:r>
          </w:p>
        </w:tc>
        <w:tc>
          <w:tcPr>
            <w:tcW w:w="153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79ED0DB" w14:textId="77777777" w:rsidR="00343191" w:rsidRDefault="00000000">
            <w:pPr>
              <w:spacing w:after="40"/>
            </w:pPr>
            <w:r>
              <w:rPr>
                <w:sz w:val="19"/>
                <w:szCs w:val="19"/>
              </w:rPr>
              <w:t>+</w:t>
            </w:r>
          </w:p>
        </w:tc>
        <w:tc>
          <w:tcPr>
            <w:tcW w:w="175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2BF3B07" w14:textId="77777777" w:rsidR="00343191" w:rsidRDefault="00000000">
            <w:pPr>
              <w:spacing w:after="40"/>
            </w:pPr>
            <w:r>
              <w:rPr>
                <w:sz w:val="19"/>
                <w:szCs w:val="19"/>
              </w:rPr>
              <w:t>+</w:t>
            </w:r>
          </w:p>
        </w:tc>
      </w:tr>
      <w:tr w:rsidR="00343191" w14:paraId="052F32A2" w14:textId="77777777">
        <w:tblPrEx>
          <w:tblCellMar>
            <w:top w:w="0" w:type="dxa"/>
            <w:bottom w:w="0" w:type="dxa"/>
          </w:tblCellMar>
        </w:tblPrEx>
        <w:tc>
          <w:tcPr>
            <w:tcW w:w="476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48E6C82" w14:textId="77777777" w:rsidR="00343191" w:rsidRDefault="00000000">
            <w:pPr>
              <w:spacing w:after="40"/>
            </w:pPr>
            <w:r>
              <w:rPr>
                <w:sz w:val="19"/>
                <w:szCs w:val="19"/>
              </w:rPr>
              <w:t>Catene pesanti β-miosina</w:t>
            </w:r>
          </w:p>
        </w:tc>
        <w:tc>
          <w:tcPr>
            <w:tcW w:w="158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6E59AA7" w14:textId="77777777" w:rsidR="00343191" w:rsidRDefault="00000000">
            <w:pPr>
              <w:spacing w:after="40"/>
            </w:pPr>
            <w:r>
              <w:rPr>
                <w:sz w:val="19"/>
                <w:szCs w:val="19"/>
              </w:rPr>
              <w:t>+</w:t>
            </w:r>
          </w:p>
        </w:tc>
        <w:tc>
          <w:tcPr>
            <w:tcW w:w="153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16AFA4B" w14:textId="77777777" w:rsidR="00343191" w:rsidRDefault="00000000">
            <w:pPr>
              <w:spacing w:after="40"/>
            </w:pPr>
            <w:r>
              <w:rPr>
                <w:sz w:val="19"/>
                <w:szCs w:val="19"/>
              </w:rPr>
              <w:t>+++</w:t>
            </w:r>
          </w:p>
        </w:tc>
        <w:tc>
          <w:tcPr>
            <w:tcW w:w="175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010F260" w14:textId="77777777" w:rsidR="00343191" w:rsidRDefault="00000000">
            <w:pPr>
              <w:spacing w:after="40"/>
            </w:pPr>
            <w:r>
              <w:rPr>
                <w:sz w:val="19"/>
                <w:szCs w:val="19"/>
              </w:rPr>
              <w:t>+++</w:t>
            </w:r>
          </w:p>
        </w:tc>
      </w:tr>
      <w:tr w:rsidR="00343191" w14:paraId="0956BE8D" w14:textId="77777777">
        <w:tblPrEx>
          <w:tblCellMar>
            <w:top w:w="0" w:type="dxa"/>
            <w:bottom w:w="0" w:type="dxa"/>
          </w:tblCellMar>
        </w:tblPrEx>
        <w:tc>
          <w:tcPr>
            <w:tcW w:w="476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EB61796" w14:textId="77777777" w:rsidR="00343191" w:rsidRDefault="00000000">
            <w:pPr>
              <w:spacing w:after="40"/>
            </w:pPr>
            <w:r>
              <w:rPr>
                <w:sz w:val="19"/>
                <w:szCs w:val="19"/>
              </w:rPr>
              <w:t>Ca²⁺-</w:t>
            </w:r>
            <w:proofErr w:type="spellStart"/>
            <w:r>
              <w:rPr>
                <w:sz w:val="19"/>
                <w:szCs w:val="19"/>
              </w:rPr>
              <w:t>ATPasi</w:t>
            </w:r>
            <w:proofErr w:type="spellEnd"/>
            <w:r>
              <w:rPr>
                <w:sz w:val="19"/>
                <w:szCs w:val="19"/>
              </w:rPr>
              <w:t xml:space="preserve"> del reticolo sarcoplasmatico</w:t>
            </w:r>
          </w:p>
        </w:tc>
        <w:tc>
          <w:tcPr>
            <w:tcW w:w="158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AB3D22D" w14:textId="77777777" w:rsidR="00343191" w:rsidRDefault="00000000">
            <w:pPr>
              <w:spacing w:after="40"/>
            </w:pPr>
            <w:r>
              <w:rPr>
                <w:sz w:val="19"/>
                <w:szCs w:val="19"/>
              </w:rPr>
              <w:t>+++</w:t>
            </w:r>
          </w:p>
        </w:tc>
        <w:tc>
          <w:tcPr>
            <w:tcW w:w="153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F92C56A" w14:textId="77777777" w:rsidR="00343191" w:rsidRDefault="00000000">
            <w:pPr>
              <w:spacing w:after="40"/>
            </w:pPr>
            <w:r>
              <w:rPr>
                <w:sz w:val="19"/>
                <w:szCs w:val="19"/>
              </w:rPr>
              <w:t>+</w:t>
            </w:r>
          </w:p>
        </w:tc>
        <w:tc>
          <w:tcPr>
            <w:tcW w:w="175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CAC4EC5" w14:textId="77777777" w:rsidR="00343191" w:rsidRDefault="00000000">
            <w:pPr>
              <w:spacing w:after="40"/>
            </w:pPr>
            <w:r>
              <w:rPr>
                <w:sz w:val="19"/>
                <w:szCs w:val="19"/>
              </w:rPr>
              <w:t>+</w:t>
            </w:r>
          </w:p>
        </w:tc>
      </w:tr>
    </w:tbl>
    <w:p w14:paraId="5FD8D8AC" w14:textId="77777777" w:rsidR="00343191" w:rsidRDefault="00343191">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39AE3F5F" w14:textId="77777777">
        <w:tblPrEx>
          <w:tblCellMar>
            <w:top w:w="0" w:type="dxa"/>
            <w:bottom w:w="0" w:type="dxa"/>
          </w:tblCellMar>
        </w:tblPrEx>
        <w:tc>
          <w:tcPr>
            <w:tcW w:w="9638" w:type="dxa"/>
            <w:tcBorders>
              <w:top w:val="none" w:sz="0" w:space="0" w:color="FFFFFF"/>
              <w:left w:val="single" w:sz="24" w:space="0" w:color="2E5E9E"/>
              <w:bottom w:val="none" w:sz="0" w:space="0" w:color="FFFFFF"/>
              <w:right w:val="none" w:sz="0" w:space="0" w:color="FFFFFF"/>
            </w:tcBorders>
            <w:shd w:val="clear" w:color="auto" w:fill="EAF1FA"/>
            <w:tcMar>
              <w:top w:w="100" w:type="dxa"/>
              <w:left w:w="180" w:type="dxa"/>
              <w:bottom w:w="60" w:type="dxa"/>
              <w:right w:w="180" w:type="dxa"/>
            </w:tcMar>
          </w:tcPr>
          <w:p w14:paraId="1CFD3A32" w14:textId="77777777" w:rsidR="00343191" w:rsidRDefault="00000000">
            <w:pPr>
              <w:spacing w:after="80" w:line="264" w:lineRule="auto"/>
              <w:jc w:val="both"/>
            </w:pPr>
            <w:r>
              <w:rPr>
                <w:b/>
                <w:bCs/>
                <w:color w:val="2E5E9E"/>
              </w:rPr>
              <w:t xml:space="preserve">Nota — </w:t>
            </w:r>
            <w:r>
              <w:t xml:space="preserve">La tabella delle slide è stata ricostruita dal livello testuale del PDF, che non conserva l'allineamento delle colonne. Il principio da ricordare è che il miocardio rimodellato </w:t>
            </w:r>
            <w:r>
              <w:rPr>
                <w:b/>
                <w:bCs/>
              </w:rPr>
              <w:t>riesprime il programma fetale</w:t>
            </w:r>
            <w:r>
              <w:t>: aumentano ANF, α-actina scheletrica e β-miosina, diminuiscono α-actina cardiaca, α-miosina e SERCA2a, con peggioramento della contrattilità e del rilasciamento.</w:t>
            </w:r>
          </w:p>
        </w:tc>
      </w:tr>
    </w:tbl>
    <w:p w14:paraId="6CC1E39E" w14:textId="77777777" w:rsidR="00343191" w:rsidRDefault="00343191">
      <w:pPr>
        <w:spacing w:after="60"/>
      </w:pPr>
    </w:p>
    <w:p w14:paraId="654628DF" w14:textId="77777777" w:rsidR="00343191" w:rsidRDefault="00000000">
      <w:pPr>
        <w:pStyle w:val="Titolo3"/>
      </w:pPr>
      <w:r>
        <w:t>13.3.4 Attivazione neuro-ormonale</w:t>
      </w:r>
    </w:p>
    <w:p w14:paraId="4F9AD23F" w14:textId="77777777" w:rsidR="00343191" w:rsidRDefault="00000000">
      <w:pPr>
        <w:spacing w:after="120" w:line="276" w:lineRule="auto"/>
        <w:jc w:val="both"/>
      </w:pPr>
      <w:r>
        <w:t>La disfunzione cardiaca e l'ipoperfusione periferica attivano:</w:t>
      </w:r>
    </w:p>
    <w:p w14:paraId="01808F8F" w14:textId="77777777" w:rsidR="00343191" w:rsidRDefault="00000000">
      <w:pPr>
        <w:pStyle w:val="Paragrafoelenco"/>
        <w:numPr>
          <w:ilvl w:val="0"/>
          <w:numId w:val="3"/>
        </w:numPr>
        <w:spacing w:after="60" w:line="264" w:lineRule="auto"/>
        <w:jc w:val="both"/>
      </w:pPr>
      <w:r>
        <w:t xml:space="preserve">i </w:t>
      </w:r>
      <w:proofErr w:type="spellStart"/>
      <w:r>
        <w:rPr>
          <w:b/>
          <w:bCs/>
        </w:rPr>
        <w:t>barorecettori</w:t>
      </w:r>
      <w:proofErr w:type="spellEnd"/>
      <w:r>
        <w:t>, con aumento dell'attività adrenergica;</w:t>
      </w:r>
    </w:p>
    <w:p w14:paraId="3C101E2B" w14:textId="77777777" w:rsidR="00343191" w:rsidRDefault="00000000">
      <w:pPr>
        <w:pStyle w:val="Paragrafoelenco"/>
        <w:numPr>
          <w:ilvl w:val="0"/>
          <w:numId w:val="3"/>
        </w:numPr>
        <w:spacing w:after="60" w:line="264" w:lineRule="auto"/>
        <w:jc w:val="both"/>
      </w:pPr>
      <w:r>
        <w:t>la risposta all'</w:t>
      </w:r>
      <w:r>
        <w:rPr>
          <w:b/>
          <w:bCs/>
        </w:rPr>
        <w:t>ipoperfusione renale</w:t>
      </w:r>
      <w:r>
        <w:t xml:space="preserve"> (ridotto flusso, ridotta concentrazione di Na⁺ alla macula densa, stimolo β-adrenergico sulle cellule iuxtaglomerulari), con attivazione del sistema renina-angiotensina-aldosterone.</w:t>
      </w:r>
    </w:p>
    <w:p w14:paraId="51621A75" w14:textId="77777777" w:rsidR="00343191" w:rsidRDefault="00000000">
      <w:pPr>
        <w:spacing w:after="120" w:line="276" w:lineRule="auto"/>
        <w:jc w:val="both"/>
      </w:pPr>
      <w:r>
        <w:t xml:space="preserve">La </w:t>
      </w:r>
      <w:r>
        <w:rPr>
          <w:b/>
          <w:bCs/>
        </w:rPr>
        <w:t xml:space="preserve">disfunzione </w:t>
      </w:r>
      <w:proofErr w:type="spellStart"/>
      <w:r>
        <w:rPr>
          <w:b/>
          <w:bCs/>
        </w:rPr>
        <w:t>barorecettoriale</w:t>
      </w:r>
      <w:proofErr w:type="spellEnd"/>
      <w:r>
        <w:t xml:space="preserve"> riduce i segnali inibitori afferenti al centro vasomotore, con aumento dell'attività ortosimpatica, della renina e dell'angiotensina II, riduzione del flusso periferico e renale, aumento dell'aldosterone e del riassorbimento idrosalino e secrezione di </w:t>
      </w:r>
      <w:r>
        <w:rPr>
          <w:b/>
          <w:bCs/>
        </w:rPr>
        <w:t>ADH</w:t>
      </w:r>
      <w:r>
        <w:t>.</w:t>
      </w:r>
    </w:p>
    <w:p w14:paraId="3B9DE0B5" w14:textId="77777777" w:rsidR="00343191" w:rsidRDefault="00000000">
      <w:pPr>
        <w:spacing w:after="120" w:line="276" w:lineRule="auto"/>
        <w:jc w:val="both"/>
      </w:pPr>
      <w:r>
        <w:t xml:space="preserve">Il ridotto apporto di sangue ai reni riduce la filtrazione glomerulare e aumenta il riassorbimento di sodio nel tubulo prossimale. L'aumento complessivo del riassorbimento di sali e acqua espande il volume circolante di circa il </w:t>
      </w:r>
      <w:r>
        <w:rPr>
          <w:b/>
          <w:bCs/>
        </w:rPr>
        <w:t>9–20%</w:t>
      </w:r>
      <w:r>
        <w:t xml:space="preserve">, contribuendo a mantenere la gittata ma facilitando la formazione degli </w:t>
      </w:r>
      <w:r>
        <w:rPr>
          <w:b/>
          <w:bCs/>
        </w:rPr>
        <w:t>edemi</w:t>
      </w:r>
      <w:r>
        <w:t xml:space="preserve"> (congestione).</w:t>
      </w:r>
    </w:p>
    <w:p w14:paraId="32C2504E" w14:textId="77777777" w:rsidR="00343191" w:rsidRDefault="00000000">
      <w:pPr>
        <w:spacing w:after="120" w:line="276" w:lineRule="auto"/>
        <w:jc w:val="both"/>
      </w:pPr>
      <w:r>
        <w:t xml:space="preserve">L'attivazione adrenergica aumenta anche la </w:t>
      </w:r>
      <w:r>
        <w:rPr>
          <w:b/>
          <w:bCs/>
        </w:rPr>
        <w:t>frequenza cardiaca</w:t>
      </w:r>
      <w:r>
        <w:t xml:space="preserve">, meccanismo rapido ed efficace per mantenere la portata, ma con alto dispendio energetico che contribuisce ad alterare la contrattilità. La </w:t>
      </w:r>
      <w:r>
        <w:rPr>
          <w:b/>
          <w:bCs/>
        </w:rPr>
        <w:t>noradrenalina</w:t>
      </w:r>
      <w:r>
        <w:t xml:space="preserve"> ha inoltre effetti tossici diretti sui cardiomiociti, documentati in coltura già dopo 30–60 minuti di esposizione (Mann et al., </w:t>
      </w:r>
      <w:proofErr w:type="spellStart"/>
      <w:r>
        <w:rPr>
          <w:i/>
          <w:iCs/>
        </w:rPr>
        <w:t>Circulation</w:t>
      </w:r>
      <w:proofErr w:type="spellEnd"/>
      <w:r>
        <w:t xml:space="preserve"> 1992).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12DED2C7" w14:textId="77777777">
        <w:tblPrEx>
          <w:tblCellMar>
            <w:top w:w="0" w:type="dxa"/>
            <w:bottom w:w="0" w:type="dxa"/>
          </w:tblCellMar>
        </w:tblPrEx>
        <w:tc>
          <w:tcPr>
            <w:tcW w:w="9638" w:type="dxa"/>
            <w:tcBorders>
              <w:top w:val="none" w:sz="0" w:space="0" w:color="FFFFFF"/>
              <w:left w:val="single" w:sz="24" w:space="0" w:color="A4262C"/>
              <w:bottom w:val="none" w:sz="0" w:space="0" w:color="FFFFFF"/>
              <w:right w:val="none" w:sz="0" w:space="0" w:color="FFFFFF"/>
            </w:tcBorders>
            <w:shd w:val="clear" w:color="auto" w:fill="FBECEC"/>
            <w:tcMar>
              <w:top w:w="100" w:type="dxa"/>
              <w:left w:w="180" w:type="dxa"/>
              <w:bottom w:w="60" w:type="dxa"/>
              <w:right w:w="180" w:type="dxa"/>
            </w:tcMar>
          </w:tcPr>
          <w:p w14:paraId="638F7DED" w14:textId="77777777" w:rsidR="00343191" w:rsidRDefault="00000000">
            <w:pPr>
              <w:spacing w:after="80" w:line="264" w:lineRule="auto"/>
              <w:jc w:val="both"/>
            </w:pPr>
            <w:r>
              <w:rPr>
                <w:b/>
                <w:bCs/>
                <w:color w:val="A4262C"/>
              </w:rPr>
              <w:t xml:space="preserve">Nota — Domanda d’esame tipica. </w:t>
            </w:r>
            <w:r>
              <w:t xml:space="preserve">Spiegare perché i meccanismi di compenso dello scompenso diventano dannosi nel lungo periodo: dilatazione oltre l'ottimo di Frank-Starling, ipertrofia patologica con fenotipo fetale, tossicità della noradrenalina, ritenzione idrosalina e aumento del </w:t>
            </w:r>
            <w:proofErr w:type="spellStart"/>
            <w:r>
              <w:t>postcarico</w:t>
            </w:r>
            <w:proofErr w:type="spellEnd"/>
            <w:r>
              <w:t xml:space="preserve"> da angiotensina II. È la base razionale dei farmaci che bloccano il sistema neuro-ormonale.</w:t>
            </w:r>
          </w:p>
        </w:tc>
      </w:tr>
    </w:tbl>
    <w:p w14:paraId="0948E26E" w14:textId="77777777" w:rsidR="00343191" w:rsidRDefault="00343191">
      <w:pPr>
        <w:spacing w:after="60"/>
      </w:pPr>
    </w:p>
    <w:p w14:paraId="4C234A09" w14:textId="77777777" w:rsidR="00343191" w:rsidRDefault="00000000">
      <w:pPr>
        <w:pStyle w:val="Titolo3"/>
      </w:pPr>
      <w:r>
        <w:lastRenderedPageBreak/>
        <w:t>13.3.5 I peptidi natriuretici</w:t>
      </w:r>
    </w:p>
    <w:p w14:paraId="00DC1E54" w14:textId="77777777" w:rsidR="00343191" w:rsidRDefault="00000000">
      <w:pPr>
        <w:spacing w:after="120" w:line="276" w:lineRule="auto"/>
        <w:jc w:val="both"/>
      </w:pPr>
      <w:r>
        <w:t>L'</w:t>
      </w:r>
      <w:r>
        <w:rPr>
          <w:b/>
          <w:bCs/>
        </w:rPr>
        <w:t>ANP</w:t>
      </w:r>
      <w:r>
        <w:t xml:space="preserve"> è secreto dall'atrio in risposta alla distensione atriale (insufficienza cardiaca sinistra) e svolge azioni contro-regolatorie:</w:t>
      </w:r>
    </w:p>
    <w:p w14:paraId="178434F0" w14:textId="77777777" w:rsidR="00343191" w:rsidRDefault="00000000">
      <w:pPr>
        <w:pStyle w:val="Paragrafoelenco"/>
        <w:numPr>
          <w:ilvl w:val="0"/>
          <w:numId w:val="3"/>
        </w:numPr>
        <w:spacing w:after="60" w:line="264" w:lineRule="auto"/>
        <w:jc w:val="both"/>
      </w:pPr>
      <w:r>
        <w:t>soppressione della secrezione di vasopressina;</w:t>
      </w:r>
    </w:p>
    <w:p w14:paraId="45EFAC69" w14:textId="77777777" w:rsidR="00343191" w:rsidRDefault="00000000">
      <w:pPr>
        <w:pStyle w:val="Paragrafoelenco"/>
        <w:numPr>
          <w:ilvl w:val="0"/>
          <w:numId w:val="3"/>
        </w:numPr>
        <w:spacing w:after="60" w:line="264" w:lineRule="auto"/>
        <w:jc w:val="both"/>
      </w:pPr>
      <w:r>
        <w:t>inibizione dell'effetto dell'angiotensina II sulla sete e sulla secrezione di aldosterone;</w:t>
      </w:r>
    </w:p>
    <w:p w14:paraId="16B61997" w14:textId="77777777" w:rsidR="00343191" w:rsidRDefault="00000000">
      <w:pPr>
        <w:pStyle w:val="Paragrafoelenco"/>
        <w:numPr>
          <w:ilvl w:val="0"/>
          <w:numId w:val="3"/>
        </w:numPr>
        <w:spacing w:after="60" w:line="264" w:lineRule="auto"/>
        <w:jc w:val="both"/>
      </w:pPr>
      <w:r>
        <w:t>vasodilatazione dei vasi periferici di resistenza;</w:t>
      </w:r>
    </w:p>
    <w:p w14:paraId="63008521" w14:textId="77777777" w:rsidR="00343191" w:rsidRDefault="00000000">
      <w:pPr>
        <w:pStyle w:val="Paragrafoelenco"/>
        <w:numPr>
          <w:ilvl w:val="0"/>
          <w:numId w:val="3"/>
        </w:numPr>
        <w:spacing w:after="60" w:line="264" w:lineRule="auto"/>
        <w:jc w:val="both"/>
      </w:pPr>
      <w:r>
        <w:t>inibizione diretta del riassorbimento renale di Na⁺;</w:t>
      </w:r>
    </w:p>
    <w:p w14:paraId="26002393" w14:textId="77777777" w:rsidR="00343191" w:rsidRDefault="00000000">
      <w:pPr>
        <w:pStyle w:val="Paragrafoelenco"/>
        <w:numPr>
          <w:ilvl w:val="0"/>
          <w:numId w:val="3"/>
        </w:numPr>
        <w:spacing w:after="60" w:line="264" w:lineRule="auto"/>
        <w:jc w:val="both"/>
      </w:pPr>
      <w:r>
        <w:t>soppressione della secrezione di renina.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2C20ED7D" w14:textId="77777777">
        <w:tblPrEx>
          <w:tblCellMar>
            <w:top w:w="0" w:type="dxa"/>
            <w:bottom w:w="0" w:type="dxa"/>
          </w:tblCellMar>
        </w:tblPrEx>
        <w:tc>
          <w:tcPr>
            <w:tcW w:w="9638" w:type="dxa"/>
            <w:tcBorders>
              <w:top w:val="none" w:sz="0" w:space="0" w:color="FFFFFF"/>
              <w:left w:val="single" w:sz="24" w:space="0" w:color="2E5E9E"/>
              <w:bottom w:val="none" w:sz="0" w:space="0" w:color="FFFFFF"/>
              <w:right w:val="none" w:sz="0" w:space="0" w:color="FFFFFF"/>
            </w:tcBorders>
            <w:shd w:val="clear" w:color="auto" w:fill="EAF1FA"/>
            <w:tcMar>
              <w:top w:w="100" w:type="dxa"/>
              <w:left w:w="180" w:type="dxa"/>
              <w:bottom w:w="60" w:type="dxa"/>
              <w:right w:w="180" w:type="dxa"/>
            </w:tcMar>
          </w:tcPr>
          <w:p w14:paraId="6E61770C" w14:textId="77777777" w:rsidR="00343191" w:rsidRDefault="00000000">
            <w:pPr>
              <w:spacing w:after="80" w:line="264" w:lineRule="auto"/>
              <w:jc w:val="both"/>
            </w:pPr>
            <w:r>
              <w:rPr>
                <w:b/>
                <w:bCs/>
                <w:color w:val="2E5E9E"/>
              </w:rPr>
              <w:t xml:space="preserve">Nota — </w:t>
            </w:r>
            <w:r>
              <w:t xml:space="preserve">Dalle guide di studio: </w:t>
            </w:r>
            <w:r>
              <w:rPr>
                <w:b/>
                <w:bCs/>
              </w:rPr>
              <w:t>BNP</w:t>
            </w:r>
            <w:r>
              <w:t xml:space="preserve"> e </w:t>
            </w:r>
            <w:r>
              <w:rPr>
                <w:b/>
                <w:bCs/>
              </w:rPr>
              <w:t>NT-</w:t>
            </w:r>
            <w:proofErr w:type="spellStart"/>
            <w:r>
              <w:rPr>
                <w:b/>
                <w:bCs/>
              </w:rPr>
              <w:t>proBNP</w:t>
            </w:r>
            <w:proofErr w:type="spellEnd"/>
            <w:r>
              <w:t xml:space="preserve"> sono i biomarcatori diagnostici dello scompenso; valori di BNP ≥ 35 </w:t>
            </w:r>
            <w:proofErr w:type="spellStart"/>
            <w:r>
              <w:t>pg</w:t>
            </w:r>
            <w:proofErr w:type="spellEnd"/>
            <w:r>
              <w:t>/</w:t>
            </w:r>
            <w:proofErr w:type="spellStart"/>
            <w:r>
              <w:t>mL</w:t>
            </w:r>
            <w:proofErr w:type="spellEnd"/>
            <w:r>
              <w:t xml:space="preserve"> o NT-</w:t>
            </w:r>
            <w:proofErr w:type="spellStart"/>
            <w:r>
              <w:t>proBNP</w:t>
            </w:r>
            <w:proofErr w:type="spellEnd"/>
            <w:r>
              <w:t xml:space="preserve"> ≥ 125 </w:t>
            </w:r>
            <w:proofErr w:type="spellStart"/>
            <w:r>
              <w:t>pg</w:t>
            </w:r>
            <w:proofErr w:type="spellEnd"/>
            <w:r>
              <w:t>/</w:t>
            </w:r>
            <w:proofErr w:type="spellStart"/>
            <w:r>
              <w:t>mL</w:t>
            </w:r>
            <w:proofErr w:type="spellEnd"/>
            <w:r>
              <w:t xml:space="preserve"> ne supportano la diagnosi e valori normali la rendono molto improbabile (alto valore predittivo negativo).</w:t>
            </w:r>
          </w:p>
        </w:tc>
      </w:tr>
    </w:tbl>
    <w:p w14:paraId="06439E12" w14:textId="77777777" w:rsidR="00343191" w:rsidRDefault="00343191">
      <w:pPr>
        <w:spacing w:after="60"/>
      </w:pPr>
    </w:p>
    <w:p w14:paraId="6B13BADB" w14:textId="77777777" w:rsidR="00343191" w:rsidRDefault="00000000">
      <w:pPr>
        <w:pStyle w:val="Titolo2"/>
      </w:pPr>
      <w:bookmarkStart w:id="9118" w:name="_TocFis119"/>
      <w:r>
        <w:t>13.4 Eziologia e classificazione</w:t>
      </w:r>
      <w:bookmarkEnd w:id="9118"/>
    </w:p>
    <w:p w14:paraId="6EF444BD" w14:textId="77777777" w:rsidR="00343191" w:rsidRDefault="00000000">
      <w:pPr>
        <w:spacing w:after="120" w:line="276" w:lineRule="auto"/>
        <w:jc w:val="both"/>
      </w:pPr>
      <w:r>
        <w:t xml:space="preserve">Le forme più prevalenti sono di origine </w:t>
      </w:r>
      <w:r>
        <w:rPr>
          <w:b/>
          <w:bCs/>
        </w:rPr>
        <w:t>ischemica</w:t>
      </w:r>
      <w:r>
        <w:t xml:space="preserve">, </w:t>
      </w:r>
      <w:r>
        <w:rPr>
          <w:b/>
          <w:bCs/>
        </w:rPr>
        <w:t>ipertensiva</w:t>
      </w:r>
      <w:r>
        <w:t xml:space="preserve"> e </w:t>
      </w:r>
      <w:r>
        <w:rPr>
          <w:b/>
          <w:bCs/>
        </w:rPr>
        <w:t>valvolare</w:t>
      </w:r>
      <w:r>
        <w:t>. Nel confronto tra gli anni '80 e 2000 riportato a lezione, la cardiopatia ischemica si conferma la causa largamente prevalente (circa 70%), con cardiopatia ipertensiva, valvulopatie e cardiopatia dilatativa a comporre il restante 30%.</w:t>
      </w:r>
    </w:p>
    <w:p w14:paraId="2BFDF721" w14:textId="77777777" w:rsidR="00343191" w:rsidRDefault="00000000">
      <w:pPr>
        <w:spacing w:after="120" w:line="276" w:lineRule="auto"/>
        <w:jc w:val="both"/>
      </w:pPr>
      <w:r>
        <w:t xml:space="preserve">La classificazione in </w:t>
      </w:r>
      <w:r>
        <w:rPr>
          <w:b/>
          <w:bCs/>
        </w:rPr>
        <w:t>stadi</w:t>
      </w:r>
      <w:r>
        <w:t xml:space="preserve"> dell'insufficienza cardiaca mostra un aumento della mortalità annua da meno del 5% negli stadi iniziali a oltre il 70% negli stadi avanzati.</w:t>
      </w:r>
    </w:p>
    <w:p w14:paraId="48FE7931" w14:textId="77777777" w:rsidR="00343191" w:rsidRDefault="00000000">
      <w:pPr>
        <w:keepNext/>
        <w:spacing w:before="120" w:after="80"/>
      </w:pPr>
      <w:r>
        <w:rPr>
          <w:b/>
          <w:bCs/>
          <w:color w:val="1F5F74"/>
          <w:sz w:val="20"/>
          <w:szCs w:val="20"/>
        </w:rPr>
        <w:t>Tabella 13.4 — Classificazione per frazione di eiezione (integrazione dalle guide di studio)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0"/>
        <w:gridCol w:w="1289"/>
        <w:gridCol w:w="4037"/>
        <w:gridCol w:w="3222"/>
      </w:tblGrid>
      <w:tr w:rsidR="00343191" w14:paraId="5B66E64C" w14:textId="77777777">
        <w:tblPrEx>
          <w:tblCellMar>
            <w:top w:w="0" w:type="dxa"/>
            <w:bottom w:w="0" w:type="dxa"/>
          </w:tblCellMar>
        </w:tblPrEx>
        <w:trPr>
          <w:tblHeader/>
        </w:trPr>
        <w:tc>
          <w:tcPr>
            <w:tcW w:w="1090"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57C1C39" w14:textId="77777777" w:rsidR="00343191" w:rsidRDefault="00000000">
            <w:pPr>
              <w:spacing w:after="40"/>
            </w:pPr>
            <w:r>
              <w:rPr>
                <w:b/>
                <w:bCs/>
                <w:color w:val="FFFFFF"/>
                <w:sz w:val="19"/>
                <w:szCs w:val="19"/>
              </w:rPr>
              <w:t>Forma</w:t>
            </w:r>
          </w:p>
        </w:tc>
        <w:tc>
          <w:tcPr>
            <w:tcW w:w="128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553A539" w14:textId="77777777" w:rsidR="00343191" w:rsidRDefault="00000000">
            <w:pPr>
              <w:spacing w:after="40"/>
            </w:pPr>
            <w:r>
              <w:rPr>
                <w:b/>
                <w:bCs/>
                <w:color w:val="FFFFFF"/>
                <w:sz w:val="19"/>
                <w:szCs w:val="19"/>
              </w:rPr>
              <w:t>Frazione di eiezione</w:t>
            </w:r>
          </w:p>
        </w:tc>
        <w:tc>
          <w:tcPr>
            <w:tcW w:w="4037"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54F678D6" w14:textId="77777777" w:rsidR="00343191" w:rsidRDefault="00000000">
            <w:pPr>
              <w:spacing w:after="40"/>
            </w:pPr>
            <w:r>
              <w:rPr>
                <w:b/>
                <w:bCs/>
                <w:color w:val="FFFFFF"/>
                <w:sz w:val="19"/>
                <w:szCs w:val="19"/>
              </w:rPr>
              <w:t>Meccanismo prevalente</w:t>
            </w:r>
          </w:p>
        </w:tc>
        <w:tc>
          <w:tcPr>
            <w:tcW w:w="3222"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0E86909F" w14:textId="77777777" w:rsidR="00343191" w:rsidRDefault="00000000">
            <w:pPr>
              <w:spacing w:after="40"/>
            </w:pPr>
            <w:r>
              <w:rPr>
                <w:b/>
                <w:bCs/>
                <w:color w:val="FFFFFF"/>
                <w:sz w:val="19"/>
                <w:szCs w:val="19"/>
              </w:rPr>
              <w:t>Cause tipiche</w:t>
            </w:r>
          </w:p>
        </w:tc>
      </w:tr>
      <w:tr w:rsidR="00343191" w14:paraId="22628CAD" w14:textId="77777777">
        <w:tblPrEx>
          <w:tblCellMar>
            <w:top w:w="0" w:type="dxa"/>
            <w:bottom w:w="0" w:type="dxa"/>
          </w:tblCellMar>
        </w:tblPrEx>
        <w:tc>
          <w:tcPr>
            <w:tcW w:w="109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59DD6D7" w14:textId="77777777" w:rsidR="00343191" w:rsidRDefault="00000000">
            <w:pPr>
              <w:spacing w:after="40"/>
            </w:pPr>
            <w:proofErr w:type="spellStart"/>
            <w:r>
              <w:rPr>
                <w:sz w:val="19"/>
                <w:szCs w:val="19"/>
              </w:rPr>
              <w:t>HFrEF</w:t>
            </w:r>
            <w:proofErr w:type="spellEnd"/>
          </w:p>
        </w:tc>
        <w:tc>
          <w:tcPr>
            <w:tcW w:w="128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347B8CA" w14:textId="77777777" w:rsidR="00343191" w:rsidRDefault="00000000">
            <w:pPr>
              <w:spacing w:after="40"/>
            </w:pPr>
            <w:r>
              <w:rPr>
                <w:sz w:val="19"/>
                <w:szCs w:val="19"/>
              </w:rPr>
              <w:t>&lt; 40%</w:t>
            </w:r>
          </w:p>
        </w:tc>
        <w:tc>
          <w:tcPr>
            <w:tcW w:w="403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189108C" w14:textId="77777777" w:rsidR="00343191" w:rsidRDefault="00000000">
            <w:pPr>
              <w:spacing w:after="40"/>
            </w:pPr>
            <w:r>
              <w:rPr>
                <w:sz w:val="19"/>
                <w:szCs w:val="19"/>
              </w:rPr>
              <w:t>Sistolico: ridotta contrazione, dilatazione con ipertrofia eccentrica</w:t>
            </w:r>
          </w:p>
        </w:tc>
        <w:tc>
          <w:tcPr>
            <w:tcW w:w="322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24CABAB" w14:textId="77777777" w:rsidR="00343191" w:rsidRDefault="00000000">
            <w:pPr>
              <w:spacing w:after="40"/>
            </w:pPr>
            <w:r>
              <w:rPr>
                <w:sz w:val="19"/>
                <w:szCs w:val="19"/>
              </w:rPr>
              <w:t>Infarto, cardiomiopatia dilatativa, miocarditi</w:t>
            </w:r>
          </w:p>
        </w:tc>
      </w:tr>
      <w:tr w:rsidR="00343191" w14:paraId="26A95C18" w14:textId="77777777">
        <w:tblPrEx>
          <w:tblCellMar>
            <w:top w:w="0" w:type="dxa"/>
            <w:bottom w:w="0" w:type="dxa"/>
          </w:tblCellMar>
        </w:tblPrEx>
        <w:tc>
          <w:tcPr>
            <w:tcW w:w="109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9BB7C40" w14:textId="77777777" w:rsidR="00343191" w:rsidRDefault="00000000">
            <w:pPr>
              <w:spacing w:after="40"/>
            </w:pPr>
            <w:proofErr w:type="spellStart"/>
            <w:r>
              <w:rPr>
                <w:sz w:val="19"/>
                <w:szCs w:val="19"/>
              </w:rPr>
              <w:t>HFmrEF</w:t>
            </w:r>
            <w:proofErr w:type="spellEnd"/>
          </w:p>
        </w:tc>
        <w:tc>
          <w:tcPr>
            <w:tcW w:w="128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89A6DF4" w14:textId="77777777" w:rsidR="00343191" w:rsidRDefault="00000000">
            <w:pPr>
              <w:spacing w:after="40"/>
            </w:pPr>
            <w:r>
              <w:rPr>
                <w:sz w:val="19"/>
                <w:szCs w:val="19"/>
              </w:rPr>
              <w:t>40–49%</w:t>
            </w:r>
          </w:p>
        </w:tc>
        <w:tc>
          <w:tcPr>
            <w:tcW w:w="403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7790728" w14:textId="77777777" w:rsidR="00343191" w:rsidRDefault="00000000">
            <w:pPr>
              <w:spacing w:after="40"/>
            </w:pPr>
            <w:r>
              <w:rPr>
                <w:sz w:val="19"/>
                <w:szCs w:val="19"/>
              </w:rPr>
              <w:t>Intermedio</w:t>
            </w:r>
          </w:p>
        </w:tc>
        <w:tc>
          <w:tcPr>
            <w:tcW w:w="322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9143105" w14:textId="77777777" w:rsidR="00343191" w:rsidRDefault="00000000">
            <w:pPr>
              <w:spacing w:after="40"/>
            </w:pPr>
            <w:r>
              <w:rPr>
                <w:sz w:val="19"/>
                <w:szCs w:val="19"/>
              </w:rPr>
              <w:t>Spesso coronaropatia o ipertensione</w:t>
            </w:r>
          </w:p>
        </w:tc>
      </w:tr>
      <w:tr w:rsidR="00343191" w14:paraId="1D7084BB" w14:textId="77777777">
        <w:tblPrEx>
          <w:tblCellMar>
            <w:top w:w="0" w:type="dxa"/>
            <w:bottom w:w="0" w:type="dxa"/>
          </w:tblCellMar>
        </w:tblPrEx>
        <w:tc>
          <w:tcPr>
            <w:tcW w:w="109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A3EBEF0" w14:textId="77777777" w:rsidR="00343191" w:rsidRDefault="00000000">
            <w:pPr>
              <w:spacing w:after="40"/>
            </w:pPr>
            <w:proofErr w:type="spellStart"/>
            <w:r>
              <w:rPr>
                <w:sz w:val="19"/>
                <w:szCs w:val="19"/>
              </w:rPr>
              <w:t>HFpEF</w:t>
            </w:r>
            <w:proofErr w:type="spellEnd"/>
          </w:p>
        </w:tc>
        <w:tc>
          <w:tcPr>
            <w:tcW w:w="128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42FDC32" w14:textId="77777777" w:rsidR="00343191" w:rsidRDefault="00000000">
            <w:pPr>
              <w:spacing w:after="40"/>
            </w:pPr>
            <w:r>
              <w:rPr>
                <w:sz w:val="19"/>
                <w:szCs w:val="19"/>
              </w:rPr>
              <w:t>≥ 50%</w:t>
            </w:r>
          </w:p>
        </w:tc>
        <w:tc>
          <w:tcPr>
            <w:tcW w:w="403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B1F504B" w14:textId="77777777" w:rsidR="00343191" w:rsidRDefault="00000000">
            <w:pPr>
              <w:spacing w:after="40"/>
            </w:pPr>
            <w:r>
              <w:rPr>
                <w:sz w:val="19"/>
                <w:szCs w:val="19"/>
              </w:rPr>
              <w:t>Diastolico: rigidità con ipertrofia concentrica, pressioni di riempimento elevate</w:t>
            </w:r>
          </w:p>
        </w:tc>
        <w:tc>
          <w:tcPr>
            <w:tcW w:w="322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B5816D4" w14:textId="77777777" w:rsidR="00343191" w:rsidRDefault="00000000">
            <w:pPr>
              <w:spacing w:after="40"/>
            </w:pPr>
            <w:r>
              <w:rPr>
                <w:sz w:val="19"/>
                <w:szCs w:val="19"/>
              </w:rPr>
              <w:t>Ipertensione, diabete, obesità, età avanzata</w:t>
            </w:r>
          </w:p>
        </w:tc>
      </w:tr>
    </w:tbl>
    <w:p w14:paraId="00A0B8E1" w14:textId="77777777" w:rsidR="00343191" w:rsidRDefault="00343191">
      <w:pPr>
        <w:spacing w:after="100"/>
      </w:pPr>
    </w:p>
    <w:p w14:paraId="30E13308" w14:textId="77777777" w:rsidR="00343191" w:rsidRDefault="00000000">
      <w:pPr>
        <w:pStyle w:val="Titolo2"/>
      </w:pPr>
      <w:bookmarkStart w:id="9119" w:name="_TocFis120"/>
      <w:r>
        <w:t>13.5 Insufficienza cardiaca a frazione di eiezione preservata</w:t>
      </w:r>
      <w:bookmarkEnd w:id="9119"/>
    </w:p>
    <w:p w14:paraId="4A6F8296" w14:textId="77777777" w:rsidR="00343191" w:rsidRDefault="00000000">
      <w:pPr>
        <w:spacing w:after="120" w:line="276" w:lineRule="auto"/>
        <w:jc w:val="both"/>
      </w:pPr>
      <w:r>
        <w:t xml:space="preserve">Secondo le linee guida ESC 2021, la diagnosi di </w:t>
      </w:r>
      <w:proofErr w:type="spellStart"/>
      <w:r>
        <w:rPr>
          <w:b/>
          <w:bCs/>
        </w:rPr>
        <w:t>HFpEF</w:t>
      </w:r>
      <w:proofErr w:type="spellEnd"/>
      <w:r>
        <w:t xml:space="preserve"> richiede:</w:t>
      </w:r>
    </w:p>
    <w:p w14:paraId="32F1A12D" w14:textId="77777777" w:rsidR="00343191" w:rsidRDefault="00000000">
      <w:pPr>
        <w:pStyle w:val="Paragrafoelenco"/>
        <w:numPr>
          <w:ilvl w:val="0"/>
          <w:numId w:val="3"/>
        </w:numPr>
        <w:spacing w:after="60" w:line="264" w:lineRule="auto"/>
        <w:jc w:val="both"/>
      </w:pPr>
      <w:r>
        <w:t>sintomi e segni di insufficienza cardiaca;</w:t>
      </w:r>
    </w:p>
    <w:p w14:paraId="7AC1140F" w14:textId="77777777" w:rsidR="00343191" w:rsidRDefault="00000000">
      <w:pPr>
        <w:pStyle w:val="Paragrafoelenco"/>
        <w:numPr>
          <w:ilvl w:val="0"/>
          <w:numId w:val="3"/>
        </w:numPr>
        <w:spacing w:after="60" w:line="264" w:lineRule="auto"/>
        <w:jc w:val="both"/>
      </w:pPr>
      <w:r>
        <w:rPr>
          <w:b/>
          <w:bCs/>
        </w:rPr>
        <w:t>FEVS ≥ 50%</w:t>
      </w:r>
      <w:r>
        <w:t>;</w:t>
      </w:r>
    </w:p>
    <w:p w14:paraId="5C2B860C" w14:textId="77777777" w:rsidR="00343191" w:rsidRDefault="00000000">
      <w:pPr>
        <w:pStyle w:val="Paragrafoelenco"/>
        <w:numPr>
          <w:ilvl w:val="0"/>
          <w:numId w:val="3"/>
        </w:numPr>
        <w:spacing w:after="60" w:line="264" w:lineRule="auto"/>
        <w:jc w:val="both"/>
      </w:pPr>
      <w:r>
        <w:t xml:space="preserve">evidenza oggettiva di anomalie cardiache strutturali e/o funzionali compatibili con disfunzione diastolica o aumento delle pressioni di riempimento, </w:t>
      </w:r>
      <w:r>
        <w:rPr>
          <w:b/>
          <w:bCs/>
        </w:rPr>
        <w:t>inclusi peptidi natriuretici elevati</w:t>
      </w:r>
      <w:r>
        <w:t>.</w:t>
      </w:r>
    </w:p>
    <w:p w14:paraId="0CC26B48" w14:textId="77777777" w:rsidR="00343191" w:rsidRDefault="00000000">
      <w:pPr>
        <w:spacing w:after="120" w:line="276" w:lineRule="auto"/>
        <w:jc w:val="both"/>
      </w:pPr>
      <w:r>
        <w:t>La diagnosi segue un algoritmo che parte dal sospetto clinico e dall'ecocardiogramma; per selezionare i candidati si usano score come l'</w:t>
      </w:r>
      <w:r>
        <w:rPr>
          <w:i/>
          <w:iCs/>
        </w:rPr>
        <w:t>HFA-PEFF score</w:t>
      </w:r>
      <w:r>
        <w:t xml:space="preserve"> e l'</w:t>
      </w:r>
      <w:r>
        <w:rPr>
          <w:i/>
          <w:iCs/>
        </w:rPr>
        <w:t>H2FPEF score</w:t>
      </w:r>
      <w:r>
        <w:t xml:space="preserve"> (Pieske 2019; Reddy 2018). L'</w:t>
      </w:r>
      <w:proofErr w:type="spellStart"/>
      <w:r>
        <w:t>HFpEF</w:t>
      </w:r>
      <w:proofErr w:type="spellEnd"/>
      <w:r>
        <w:t xml:space="preserve"> è una sindrome eterogenea di cui è auspicabile un'ulteriore sottoclassificazione.</w:t>
      </w:r>
    </w:p>
    <w:p w14:paraId="199A525F" w14:textId="77777777" w:rsidR="00343191" w:rsidRDefault="00000000">
      <w:pPr>
        <w:spacing w:after="120" w:line="276" w:lineRule="auto"/>
        <w:jc w:val="both"/>
      </w:pPr>
      <w:r>
        <w:t xml:space="preserve">Nei pazienti con ipertensione polmonare da cardiopatia sinistra, la caratterizzazione emodinamica non invasiva considera età &gt; 65 anni, caratteristiche della sindrome metabolica, valvulopatia, disfunzione sistolica o diastolica del ventricolo sinistro, anomalie strutturali ecocardiografiche e marcato aumento del BNP: con più di tre criteri l'ipertensione polmonare post-capillare è probabile e il cateterismo destro serve a confermarla; con nessun criterio è più probabile una forma </w:t>
      </w:r>
      <w:proofErr w:type="spellStart"/>
      <w:r>
        <w:t>pre</w:t>
      </w:r>
      <w:proofErr w:type="spellEnd"/>
      <w:r>
        <w:t>-capillare.</w:t>
      </w:r>
    </w:p>
    <w:p w14:paraId="5056B63E" w14:textId="77777777" w:rsidR="00343191" w:rsidRDefault="00000000">
      <w:pPr>
        <w:pStyle w:val="Titolo2"/>
      </w:pPr>
      <w:bookmarkStart w:id="9120" w:name="_TocFis121"/>
      <w:r>
        <w:lastRenderedPageBreak/>
        <w:t>13.6 Controllo dei volumi: la «missione» del cardiologo</w:t>
      </w:r>
      <w:bookmarkEnd w:id="9120"/>
    </w:p>
    <w:p w14:paraId="299A370D" w14:textId="77777777" w:rsidR="00343191" w:rsidRDefault="00000000">
      <w:pPr>
        <w:spacing w:after="120" w:line="276" w:lineRule="auto"/>
        <w:jc w:val="both"/>
      </w:pPr>
      <w:r>
        <w:t>Gli obiettivi del trattamento sono:</w:t>
      </w:r>
    </w:p>
    <w:p w14:paraId="1C3EAEFD" w14:textId="77777777" w:rsidR="00343191" w:rsidRDefault="00000000">
      <w:pPr>
        <w:pStyle w:val="Paragrafoelenco"/>
        <w:numPr>
          <w:ilvl w:val="0"/>
          <w:numId w:val="3"/>
        </w:numPr>
        <w:spacing w:after="60" w:line="264" w:lineRule="auto"/>
        <w:jc w:val="both"/>
      </w:pPr>
      <w:r>
        <w:rPr>
          <w:b/>
          <w:bCs/>
        </w:rPr>
        <w:t>clinici</w:t>
      </w:r>
      <w:r>
        <w:t>: ridurre la mortalità, prevenire le ospedalizzazioni ricorrenti per peggioramento dello scompenso, migliorare stato clinico, capacità funzionale e qualità di vita;</w:t>
      </w:r>
    </w:p>
    <w:p w14:paraId="2BCBDB68" w14:textId="77777777" w:rsidR="00343191" w:rsidRDefault="00000000">
      <w:pPr>
        <w:pStyle w:val="Paragrafoelenco"/>
        <w:numPr>
          <w:ilvl w:val="0"/>
          <w:numId w:val="3"/>
        </w:numPr>
        <w:spacing w:after="60" w:line="264" w:lineRule="auto"/>
        <w:jc w:val="both"/>
      </w:pPr>
      <w:r>
        <w:rPr>
          <w:b/>
          <w:bCs/>
        </w:rPr>
        <w:t>fisiopatologici</w:t>
      </w:r>
      <w:r>
        <w:t xml:space="preserve">: ridurre il </w:t>
      </w:r>
      <w:proofErr w:type="spellStart"/>
      <w:r>
        <w:t>postcarico</w:t>
      </w:r>
      <w:proofErr w:type="spellEnd"/>
      <w:r>
        <w:t>, abbassare l'attività simpatica, indurre il rimodellamento inverso, ridurre la deposizione fibrotica;</w:t>
      </w:r>
    </w:p>
    <w:p w14:paraId="46ACE0CC" w14:textId="77777777" w:rsidR="00343191" w:rsidRDefault="00000000">
      <w:pPr>
        <w:pStyle w:val="Paragrafoelenco"/>
        <w:numPr>
          <w:ilvl w:val="0"/>
          <w:numId w:val="3"/>
        </w:numPr>
        <w:spacing w:after="60" w:line="264" w:lineRule="auto"/>
        <w:jc w:val="both"/>
      </w:pPr>
      <w:r>
        <w:rPr>
          <w:b/>
          <w:bCs/>
        </w:rPr>
        <w:t>pragmatico</w:t>
      </w:r>
      <w:r>
        <w:t xml:space="preserve">: il </w:t>
      </w:r>
      <w:r>
        <w:rPr>
          <w:b/>
          <w:bCs/>
        </w:rPr>
        <w:t>controllo dei volumi</w:t>
      </w:r>
      <w:r>
        <w:t>.</w:t>
      </w:r>
    </w:p>
    <w:p w14:paraId="7138DEE7" w14:textId="77777777" w:rsidR="00343191" w:rsidRDefault="00000000">
      <w:pPr>
        <w:pStyle w:val="Titolo3"/>
      </w:pPr>
      <w:r>
        <w:t>13.6.1 Legge di Starling dei capillari</w:t>
      </w:r>
    </w:p>
    <w:p w14:paraId="2DCC3A3B" w14:textId="77777777" w:rsidR="00343191" w:rsidRDefault="00000000">
      <w:pPr>
        <w:spacing w:after="120" w:line="276" w:lineRule="auto"/>
        <w:jc w:val="both"/>
      </w:pPr>
      <w:r>
        <w:t xml:space="preserve">La filtrazione </w:t>
      </w:r>
      <w:proofErr w:type="spellStart"/>
      <w:r>
        <w:t>transcapillare</w:t>
      </w:r>
      <w:proofErr w:type="spellEnd"/>
      <w:r>
        <w:t xml:space="preserve"> segue l'equazione di Starling: F = </w:t>
      </w:r>
      <w:proofErr w:type="gramStart"/>
      <w:r>
        <w:t>K[</w:t>
      </w:r>
      <w:proofErr w:type="gramEnd"/>
      <w:r>
        <w:t xml:space="preserve">(Pc − Pi) − </w:t>
      </w:r>
      <w:proofErr w:type="gramStart"/>
      <w:r>
        <w:t>σ(</w:t>
      </w:r>
      <w:proofErr w:type="gramEnd"/>
      <w:r>
        <w:t xml:space="preserve">πc − πi)], dove K è la permeabilità endoteliale, Pc e Pi le pressioni idrostatiche capillare e interstiziale, πc e πi le pressioni oncotiche e σ il coefficiente di riflessione. Nell'esempio numerico della lezione, all'estremità arteriosa del capillare (Pc 32 mmHg, πc 25 mmHg) prevale una forza netta di filtrazione di circa +10 mmHg, all'estremità venosa (Pc 15 mmHg, πc 26 mmHg) una forza netta di riassorbimento di circa −8 mmHg: su circa 4000 </w:t>
      </w:r>
      <w:proofErr w:type="spellStart"/>
      <w:r>
        <w:t>mL</w:t>
      </w:r>
      <w:proofErr w:type="spellEnd"/>
      <w:r>
        <w:t xml:space="preserve">/min di flusso, 10 </w:t>
      </w:r>
      <w:proofErr w:type="spellStart"/>
      <w:r>
        <w:t>mL</w:t>
      </w:r>
      <w:proofErr w:type="spellEnd"/>
      <w:r>
        <w:t xml:space="preserve">/min vengono filtrati e 10 </w:t>
      </w:r>
      <w:proofErr w:type="spellStart"/>
      <w:r>
        <w:t>mL</w:t>
      </w:r>
      <w:proofErr w:type="spellEnd"/>
      <w:r>
        <w:t xml:space="preserve">/min riassorbiti, mentre il drenaggio linfatico rimuove circa 1 </w:t>
      </w:r>
      <w:proofErr w:type="spellStart"/>
      <w:r>
        <w:t>mL</w:t>
      </w:r>
      <w:proofErr w:type="spellEnd"/>
      <w:r>
        <w:t>/min.</w:t>
      </w:r>
    </w:p>
    <w:p w14:paraId="0EE2BC15" w14:textId="77777777" w:rsidR="00343191" w:rsidRDefault="00000000">
      <w:pPr>
        <w:pStyle w:val="Titolo3"/>
      </w:pPr>
      <w:r>
        <w:t>13.6.2 Il ruolo dei linfatici e del cuore destro</w:t>
      </w:r>
    </w:p>
    <w:p w14:paraId="2B563285" w14:textId="77777777" w:rsidR="00343191" w:rsidRDefault="00000000">
      <w:pPr>
        <w:spacing w:after="120" w:line="276" w:lineRule="auto"/>
        <w:jc w:val="both"/>
      </w:pPr>
      <w:r>
        <w:t xml:space="preserve">L'aumento della pressione atriale sinistra si trasmette al circolo polmonare. Il </w:t>
      </w:r>
      <w:r>
        <w:rPr>
          <w:b/>
          <w:bCs/>
        </w:rPr>
        <w:t>sistema linfatico polmonare</w:t>
      </w:r>
      <w:r>
        <w:t xml:space="preserve"> è la principale difesa contro l'edema: nella congestione cronica il flusso linfatico aumenta notevolmente e ritarda la comparsa dell'edema polmonare (</w:t>
      </w:r>
      <w:proofErr w:type="spellStart"/>
      <w:r>
        <w:t>Uhley</w:t>
      </w:r>
      <w:proofErr w:type="spellEnd"/>
      <w:r>
        <w:t xml:space="preserve"> et al., 1962). </w:t>
      </w:r>
      <w:proofErr w:type="gramStart"/>
      <w:r>
        <w:t>Tuttavia</w:t>
      </w:r>
      <w:proofErr w:type="gramEnd"/>
      <w:r>
        <w:t xml:space="preserve"> il drenaggio linfatico sfocia nel sistema venoso sistemico: se aumenta la </w:t>
      </w:r>
      <w:r>
        <w:rPr>
          <w:b/>
          <w:bCs/>
        </w:rPr>
        <w:t>pressione venosa sistemica</w:t>
      </w:r>
      <w:r>
        <w:t xml:space="preserve"> (disfunzione del cuore destro), il flusso linfatico si riduce e l'edema polmonare si forma più facilmente (Laine et al., 1986). Il cuore destro ha quindi un ruolo chiave nel controllo dei volumi, anche attraverso il drenaggio delle vene bronchiali.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473DA880" w14:textId="77777777">
        <w:tblPrEx>
          <w:tblCellMar>
            <w:top w:w="0" w:type="dxa"/>
            <w:bottom w:w="0" w:type="dxa"/>
          </w:tblCellMar>
        </w:tblPrEx>
        <w:tc>
          <w:tcPr>
            <w:tcW w:w="9638" w:type="dxa"/>
            <w:tcBorders>
              <w:top w:val="none" w:sz="0" w:space="0" w:color="FFFFFF"/>
              <w:left w:val="single" w:sz="24" w:space="0" w:color="B7791F"/>
              <w:bottom w:val="none" w:sz="0" w:space="0" w:color="FFFFFF"/>
              <w:right w:val="none" w:sz="0" w:space="0" w:color="FFFFFF"/>
            </w:tcBorders>
            <w:shd w:val="clear" w:color="auto" w:fill="FDF4E3"/>
            <w:tcMar>
              <w:top w:w="100" w:type="dxa"/>
              <w:left w:w="180" w:type="dxa"/>
              <w:bottom w:w="60" w:type="dxa"/>
              <w:right w:w="180" w:type="dxa"/>
            </w:tcMar>
          </w:tcPr>
          <w:p w14:paraId="24DCD755" w14:textId="77777777" w:rsidR="00343191" w:rsidRDefault="00000000">
            <w:pPr>
              <w:spacing w:after="80" w:line="264" w:lineRule="auto"/>
              <w:jc w:val="both"/>
            </w:pPr>
            <w:r>
              <w:rPr>
                <w:b/>
                <w:bCs/>
                <w:color w:val="B7791F"/>
              </w:rPr>
              <w:t xml:space="preserve">■■ Attenzione — </w:t>
            </w:r>
            <w:r>
              <w:t>Lo scompenso destro non è soltanto la conseguenza «a valle» di quello sinistro: aumentando la pressione venosa sistemica, riduce il drenaggio linfatico polmonare e peggiora a sua volta la congestione polmonare.</w:t>
            </w:r>
          </w:p>
        </w:tc>
      </w:tr>
    </w:tbl>
    <w:p w14:paraId="2376216D" w14:textId="77777777" w:rsidR="00343191" w:rsidRDefault="00343191">
      <w:pPr>
        <w:spacing w:after="60"/>
      </w:pPr>
    </w:p>
    <w:p w14:paraId="05ED0DCB" w14:textId="77777777" w:rsidR="00343191" w:rsidRDefault="00000000">
      <w:pPr>
        <w:pStyle w:val="Titolo2"/>
      </w:pPr>
      <w:bookmarkStart w:id="9121" w:name="_TocFis122"/>
      <w:r>
        <w:t>13.7 Le cardiomiopatie</w:t>
      </w:r>
      <w:bookmarkEnd w:id="9121"/>
    </w:p>
    <w:p w14:paraId="7236EB40" w14:textId="77777777" w:rsidR="00343191" w:rsidRDefault="00000000">
      <w:pPr>
        <w:spacing w:after="120" w:line="276" w:lineRule="auto"/>
        <w:jc w:val="both"/>
      </w:pPr>
      <w:r>
        <w:t xml:space="preserve">Una </w:t>
      </w:r>
      <w:r>
        <w:rPr>
          <w:b/>
          <w:bCs/>
        </w:rPr>
        <w:t>cardiomiopatia</w:t>
      </w:r>
      <w:r>
        <w:t xml:space="preserve"> è un disordine del miocardio in cui il muscolo cardiaco è strutturalmente e/o funzionalmente anomalo </w:t>
      </w:r>
      <w:r>
        <w:rPr>
          <w:b/>
          <w:bCs/>
        </w:rPr>
        <w:t>in assenza di coronaropatia, ipertensione, valvulopatia e cardiopatia congenita sufficienti</w:t>
      </w:r>
      <w:r>
        <w:t xml:space="preserve"> a causare l'anomalia osservata (ESC 2023).</w:t>
      </w:r>
    </w:p>
    <w:p w14:paraId="3FEBF388" w14:textId="77777777" w:rsidR="00343191" w:rsidRDefault="00000000">
      <w:pPr>
        <w:keepNext/>
        <w:spacing w:before="120" w:after="80"/>
      </w:pPr>
      <w:r>
        <w:rPr>
          <w:b/>
          <w:bCs/>
          <w:color w:val="1F5F74"/>
          <w:sz w:val="20"/>
          <w:szCs w:val="20"/>
        </w:rPr>
        <w:t>Tabella 13.5 — Fenotipi di cardiomiopatia (linee guida ESC 2023)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2"/>
        <w:gridCol w:w="6766"/>
      </w:tblGrid>
      <w:tr w:rsidR="00343191" w14:paraId="7F4F73F4" w14:textId="77777777">
        <w:tblPrEx>
          <w:tblCellMar>
            <w:top w:w="0" w:type="dxa"/>
            <w:bottom w:w="0" w:type="dxa"/>
          </w:tblCellMar>
        </w:tblPrEx>
        <w:trPr>
          <w:tblHeader/>
        </w:trPr>
        <w:tc>
          <w:tcPr>
            <w:tcW w:w="2872"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59EA76DB" w14:textId="77777777" w:rsidR="00343191" w:rsidRDefault="00000000">
            <w:pPr>
              <w:spacing w:after="40"/>
            </w:pPr>
            <w:r>
              <w:rPr>
                <w:b/>
                <w:bCs/>
                <w:color w:val="FFFFFF"/>
                <w:sz w:val="19"/>
                <w:szCs w:val="19"/>
              </w:rPr>
              <w:t>Fenotipo</w:t>
            </w:r>
          </w:p>
        </w:tc>
        <w:tc>
          <w:tcPr>
            <w:tcW w:w="6766"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12DE9038" w14:textId="77777777" w:rsidR="00343191" w:rsidRDefault="00000000">
            <w:pPr>
              <w:spacing w:after="40"/>
            </w:pPr>
            <w:r>
              <w:rPr>
                <w:b/>
                <w:bCs/>
                <w:color w:val="FFFFFF"/>
                <w:sz w:val="19"/>
                <w:szCs w:val="19"/>
              </w:rPr>
              <w:t>Definizione</w:t>
            </w:r>
          </w:p>
        </w:tc>
      </w:tr>
      <w:tr w:rsidR="00343191" w14:paraId="5C37138C" w14:textId="77777777">
        <w:tblPrEx>
          <w:tblCellMar>
            <w:top w:w="0" w:type="dxa"/>
            <w:bottom w:w="0" w:type="dxa"/>
          </w:tblCellMar>
        </w:tblPrEx>
        <w:tc>
          <w:tcPr>
            <w:tcW w:w="287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6206003" w14:textId="77777777" w:rsidR="00343191" w:rsidRDefault="00000000">
            <w:pPr>
              <w:spacing w:after="40"/>
            </w:pPr>
            <w:r>
              <w:rPr>
                <w:sz w:val="19"/>
                <w:szCs w:val="19"/>
              </w:rPr>
              <w:t>Cardiomiopatia ipertrofica (HCM)</w:t>
            </w:r>
          </w:p>
        </w:tc>
        <w:tc>
          <w:tcPr>
            <w:tcW w:w="676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3101D0B" w14:textId="77777777" w:rsidR="00343191" w:rsidRDefault="00000000">
            <w:pPr>
              <w:spacing w:after="40"/>
            </w:pPr>
            <w:r>
              <w:rPr>
                <w:sz w:val="19"/>
                <w:szCs w:val="19"/>
              </w:rPr>
              <w:t>Spessore di parete ≥ 15 mm in qualsiasi segmento non spiegato solo dalle condizioni di carico, o ≥ 13 mm in un familiare di primo grado</w:t>
            </w:r>
          </w:p>
        </w:tc>
      </w:tr>
      <w:tr w:rsidR="00343191" w14:paraId="4A2A64C6" w14:textId="77777777">
        <w:tblPrEx>
          <w:tblCellMar>
            <w:top w:w="0" w:type="dxa"/>
            <w:bottom w:w="0" w:type="dxa"/>
          </w:tblCellMar>
        </w:tblPrEx>
        <w:tc>
          <w:tcPr>
            <w:tcW w:w="287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7F5D8EC" w14:textId="77777777" w:rsidR="00343191" w:rsidRDefault="00000000">
            <w:pPr>
              <w:spacing w:after="40"/>
            </w:pPr>
            <w:r>
              <w:rPr>
                <w:sz w:val="19"/>
                <w:szCs w:val="19"/>
              </w:rPr>
              <w:t>Cardiomiopatia dilatativa (DCM)</w:t>
            </w:r>
          </w:p>
        </w:tc>
        <w:tc>
          <w:tcPr>
            <w:tcW w:w="676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D8FA143" w14:textId="77777777" w:rsidR="00343191" w:rsidRDefault="00000000">
            <w:pPr>
              <w:spacing w:after="40"/>
            </w:pPr>
            <w:r>
              <w:rPr>
                <w:sz w:val="19"/>
                <w:szCs w:val="19"/>
              </w:rPr>
              <w:t xml:space="preserve">Dilatazione ventricolare sinistra (volume telediastolico indicizzato ≥ 75/62 </w:t>
            </w:r>
            <w:proofErr w:type="spellStart"/>
            <w:r>
              <w:rPr>
                <w:sz w:val="19"/>
                <w:szCs w:val="19"/>
              </w:rPr>
              <w:t>mL</w:t>
            </w:r>
            <w:proofErr w:type="spellEnd"/>
            <w:r>
              <w:rPr>
                <w:sz w:val="19"/>
                <w:szCs w:val="19"/>
              </w:rPr>
              <w:t>/m² in uomini/donne all'ecocardiogramma) con disfunzione sistolica (FEVS &lt; 50%) non spiegata da carico o coronaropatia; oppure dilatazione con FEVS ridotta in un familiare di primo grado portatore di variante genetica</w:t>
            </w:r>
          </w:p>
        </w:tc>
      </w:tr>
      <w:tr w:rsidR="00343191" w14:paraId="44261B3B" w14:textId="77777777">
        <w:tblPrEx>
          <w:tblCellMar>
            <w:top w:w="0" w:type="dxa"/>
            <w:bottom w:w="0" w:type="dxa"/>
          </w:tblCellMar>
        </w:tblPrEx>
        <w:tc>
          <w:tcPr>
            <w:tcW w:w="287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768ED2D" w14:textId="77777777" w:rsidR="00343191" w:rsidRDefault="00000000">
            <w:pPr>
              <w:spacing w:after="40"/>
            </w:pPr>
            <w:r>
              <w:rPr>
                <w:sz w:val="19"/>
                <w:szCs w:val="19"/>
              </w:rPr>
              <w:t>Cardiomiopatia ventricolare sinistra non dilatativa (NDLVC)</w:t>
            </w:r>
          </w:p>
        </w:tc>
        <w:tc>
          <w:tcPr>
            <w:tcW w:w="676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F5FAABE" w14:textId="77777777" w:rsidR="00343191" w:rsidRDefault="00000000">
            <w:pPr>
              <w:spacing w:after="40"/>
            </w:pPr>
            <w:r>
              <w:rPr>
                <w:sz w:val="19"/>
                <w:szCs w:val="19"/>
              </w:rPr>
              <w:t>Cicatrice non ischemica o sostituzione adiposa del ventricolo sinistro senza dilatazione, con o senza anomalie di cinesi; oppure ipocinesia globale isolata senza cicatrice</w:t>
            </w:r>
          </w:p>
        </w:tc>
      </w:tr>
      <w:tr w:rsidR="00343191" w14:paraId="11B5ED28" w14:textId="77777777">
        <w:tblPrEx>
          <w:tblCellMar>
            <w:top w:w="0" w:type="dxa"/>
            <w:bottom w:w="0" w:type="dxa"/>
          </w:tblCellMar>
        </w:tblPrEx>
        <w:tc>
          <w:tcPr>
            <w:tcW w:w="287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4EF88F8" w14:textId="77777777" w:rsidR="00343191" w:rsidRDefault="00000000">
            <w:pPr>
              <w:spacing w:after="40"/>
            </w:pPr>
            <w:r>
              <w:rPr>
                <w:sz w:val="19"/>
                <w:szCs w:val="19"/>
              </w:rPr>
              <w:t>Cardiomiopatia aritmogena del ventricolo destro (ARVC)</w:t>
            </w:r>
          </w:p>
        </w:tc>
        <w:tc>
          <w:tcPr>
            <w:tcW w:w="676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4664019" w14:textId="77777777" w:rsidR="00343191" w:rsidRDefault="00000000">
            <w:pPr>
              <w:spacing w:after="40"/>
            </w:pPr>
            <w:r>
              <w:rPr>
                <w:sz w:val="19"/>
                <w:szCs w:val="19"/>
              </w:rPr>
              <w:t xml:space="preserve">Atrofia miocardica progressiva con sostituzione </w:t>
            </w:r>
            <w:proofErr w:type="spellStart"/>
            <w:r>
              <w:rPr>
                <w:sz w:val="19"/>
                <w:szCs w:val="19"/>
              </w:rPr>
              <w:t>fibro</w:t>
            </w:r>
            <w:proofErr w:type="spellEnd"/>
            <w:r>
              <w:rPr>
                <w:sz w:val="19"/>
                <w:szCs w:val="19"/>
              </w:rPr>
              <w:t>-adiposa del ventricolo destro; criteri di Marcus rivisti del 2010</w:t>
            </w:r>
          </w:p>
        </w:tc>
      </w:tr>
      <w:tr w:rsidR="00343191" w14:paraId="0379D8DA" w14:textId="77777777">
        <w:tblPrEx>
          <w:tblCellMar>
            <w:top w:w="0" w:type="dxa"/>
            <w:bottom w:w="0" w:type="dxa"/>
          </w:tblCellMar>
        </w:tblPrEx>
        <w:tc>
          <w:tcPr>
            <w:tcW w:w="287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B57C491" w14:textId="77777777" w:rsidR="00343191" w:rsidRDefault="00000000">
            <w:pPr>
              <w:spacing w:after="40"/>
            </w:pPr>
            <w:r>
              <w:rPr>
                <w:sz w:val="19"/>
                <w:szCs w:val="19"/>
              </w:rPr>
              <w:lastRenderedPageBreak/>
              <w:t>Cardiomiopatia restrittiva (RCM)</w:t>
            </w:r>
          </w:p>
        </w:tc>
        <w:tc>
          <w:tcPr>
            <w:tcW w:w="676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11CA885" w14:textId="77777777" w:rsidR="00343191" w:rsidRDefault="00000000">
            <w:pPr>
              <w:spacing w:after="40"/>
            </w:pPr>
            <w:r>
              <w:rPr>
                <w:sz w:val="19"/>
                <w:szCs w:val="19"/>
              </w:rPr>
              <w:t>Fisiopatologia restrittiva con volumi normali o ridotti e spessore di parete normale</w:t>
            </w:r>
          </w:p>
        </w:tc>
      </w:tr>
    </w:tbl>
    <w:p w14:paraId="7480D133" w14:textId="77777777" w:rsidR="00343191" w:rsidRDefault="00343191">
      <w:pPr>
        <w:spacing w:after="100"/>
      </w:pPr>
    </w:p>
    <w:p w14:paraId="0CE67F9A" w14:textId="77777777" w:rsidR="00343191" w:rsidRDefault="00000000">
      <w:pPr>
        <w:spacing w:after="120" w:line="276" w:lineRule="auto"/>
        <w:jc w:val="both"/>
      </w:pPr>
      <w:r>
        <w:t xml:space="preserve">In sintesi: nella </w:t>
      </w:r>
      <w:r>
        <w:rPr>
          <w:b/>
          <w:bCs/>
        </w:rPr>
        <w:t>ipertrofica</w:t>
      </w:r>
      <w:r>
        <w:t xml:space="preserve"> vi è ipertrofia del ventricolo sinistro senza causa apparente; nella </w:t>
      </w:r>
      <w:r>
        <w:rPr>
          <w:b/>
          <w:bCs/>
        </w:rPr>
        <w:t>dilatativa</w:t>
      </w:r>
      <w:r>
        <w:t xml:space="preserve"> dilatazione con ridotta contrattilità; nella </w:t>
      </w:r>
      <w:r>
        <w:rPr>
          <w:b/>
          <w:bCs/>
        </w:rPr>
        <w:t>restrittiva</w:t>
      </w:r>
      <w:r>
        <w:t xml:space="preserve"> ridotta elasticità con difficoltà di riempimento; nell'</w:t>
      </w:r>
      <w:r>
        <w:rPr>
          <w:b/>
          <w:bCs/>
        </w:rPr>
        <w:t>aritmogena</w:t>
      </w:r>
      <w:r>
        <w:t xml:space="preserve"> sostituzione del muscolo con tessuto fibroso e adiposo.</w:t>
      </w:r>
    </w:p>
    <w:p w14:paraId="01B9E3FB" w14:textId="77777777" w:rsidR="00343191" w:rsidRDefault="00000000">
      <w:pPr>
        <w:pStyle w:val="Titolo3"/>
      </w:pPr>
      <w:r>
        <w:t>13.7.1 Genetica</w:t>
      </w:r>
    </w:p>
    <w:p w14:paraId="536BCE07" w14:textId="77777777" w:rsidR="00343191" w:rsidRDefault="00000000">
      <w:pPr>
        <w:spacing w:after="120" w:line="276" w:lineRule="auto"/>
        <w:jc w:val="both"/>
      </w:pPr>
      <w:r>
        <w:t xml:space="preserve">La maggior parte delle cardiomiopatie genetiche è </w:t>
      </w:r>
      <w:r>
        <w:rPr>
          <w:b/>
          <w:bCs/>
        </w:rPr>
        <w:t>autosomica dominante</w:t>
      </w:r>
      <w:r>
        <w:t xml:space="preserve">, con penetranza variabile e rischio per i familiari. Esempi di geni coinvolti: </w:t>
      </w:r>
      <w:r>
        <w:rPr>
          <w:b/>
          <w:bCs/>
        </w:rPr>
        <w:t>HCM</w:t>
      </w:r>
      <w:r>
        <w:t xml:space="preserve"> — proteine </w:t>
      </w:r>
      <w:proofErr w:type="spellStart"/>
      <w:r>
        <w:t>sarcomeriche</w:t>
      </w:r>
      <w:proofErr w:type="spellEnd"/>
      <w:r>
        <w:t xml:space="preserve"> (MYH7, MYBPC3); </w:t>
      </w:r>
      <w:r>
        <w:rPr>
          <w:b/>
          <w:bCs/>
        </w:rPr>
        <w:t>DCM</w:t>
      </w:r>
      <w:r>
        <w:t xml:space="preserve"> — distrofina e proteine del citoscheletro; </w:t>
      </w:r>
      <w:r>
        <w:rPr>
          <w:b/>
          <w:bCs/>
        </w:rPr>
        <w:t>ARVC</w:t>
      </w:r>
      <w:r>
        <w:t xml:space="preserve"> — proteine delle giunzioni cellulari (</w:t>
      </w:r>
      <w:proofErr w:type="spellStart"/>
      <w:r>
        <w:t>plakoglobina</w:t>
      </w:r>
      <w:proofErr w:type="spellEnd"/>
      <w:r>
        <w:t xml:space="preserve">). Le forme genetiche rappresentano il </w:t>
      </w:r>
      <w:r>
        <w:rPr>
          <w:b/>
          <w:bCs/>
        </w:rPr>
        <w:t>20–30%</w:t>
      </w:r>
      <w:r>
        <w:t xml:space="preserve"> delle cardiomiopatie dilatative e coinvolgono geni del sarcomero (catene pesanti di β-miosina, troponine T, I e C, α-actina, α-</w:t>
      </w:r>
      <w:proofErr w:type="spellStart"/>
      <w:r>
        <w:t>tropomiosina</w:t>
      </w:r>
      <w:proofErr w:type="spellEnd"/>
      <w:r>
        <w:t xml:space="preserve">, proteina C legante la miosina), del citoscheletro, dei filamenti intermedi, dei canali ionici e del mitocondrio. Accanto all'ereditarietà mendeliana esiste un rischio </w:t>
      </w:r>
      <w:r>
        <w:rPr>
          <w:b/>
          <w:bCs/>
        </w:rPr>
        <w:t>poligenico</w:t>
      </w:r>
      <w:r>
        <w:t>.</w:t>
      </w:r>
    </w:p>
    <w:p w14:paraId="69CBC513" w14:textId="77777777" w:rsidR="00343191" w:rsidRDefault="00000000">
      <w:pPr>
        <w:pStyle w:val="Titolo3"/>
      </w:pPr>
      <w:r>
        <w:t>13.7.2 Cardiomiopatia ipertrofica</w:t>
      </w:r>
    </w:p>
    <w:p w14:paraId="49545546" w14:textId="77777777" w:rsidR="00343191" w:rsidRDefault="00000000">
      <w:pPr>
        <w:spacing w:after="120" w:line="276" w:lineRule="auto"/>
        <w:jc w:val="both"/>
      </w:pPr>
      <w:r>
        <w:t xml:space="preserve">La prevalenza di un aumento inspiegato dello spessore ventricolare è di circa </w:t>
      </w:r>
      <w:r>
        <w:rPr>
          <w:b/>
          <w:bCs/>
        </w:rPr>
        <w:t>1:500 adulti</w:t>
      </w:r>
      <w:r>
        <w:t>; nei bambini l'incidenza annua riportata è di 0,3–0,5 per 100.000. La trasmissione è per lo più autosomica dominante.</w:t>
      </w:r>
    </w:p>
    <w:p w14:paraId="4358436F" w14:textId="77777777" w:rsidR="00343191" w:rsidRDefault="00000000">
      <w:pPr>
        <w:pStyle w:val="Paragrafoelenco"/>
        <w:numPr>
          <w:ilvl w:val="0"/>
          <w:numId w:val="3"/>
        </w:numPr>
        <w:spacing w:after="60" w:line="264" w:lineRule="auto"/>
        <w:jc w:val="both"/>
      </w:pPr>
      <w:r>
        <w:t xml:space="preserve">Fino al </w:t>
      </w:r>
      <w:r>
        <w:rPr>
          <w:b/>
          <w:bCs/>
        </w:rPr>
        <w:t>60%</w:t>
      </w:r>
      <w:r>
        <w:t xml:space="preserve"> dei casi in adolescenti e adulti è dovuto a mutazioni di geni delle proteine </w:t>
      </w:r>
      <w:proofErr w:type="spellStart"/>
      <w:r>
        <w:t>sarcomeriche</w:t>
      </w:r>
      <w:proofErr w:type="spellEnd"/>
      <w:r>
        <w:t>.</w:t>
      </w:r>
    </w:p>
    <w:p w14:paraId="2C1FCD78" w14:textId="77777777" w:rsidR="00343191" w:rsidRDefault="00000000">
      <w:pPr>
        <w:pStyle w:val="Paragrafoelenco"/>
        <w:numPr>
          <w:ilvl w:val="0"/>
          <w:numId w:val="3"/>
        </w:numPr>
        <w:spacing w:after="60" w:line="264" w:lineRule="auto"/>
        <w:jc w:val="both"/>
      </w:pPr>
      <w:r>
        <w:t xml:space="preserve">Il </w:t>
      </w:r>
      <w:r>
        <w:rPr>
          <w:b/>
          <w:bCs/>
        </w:rPr>
        <w:t>5–10%</w:t>
      </w:r>
      <w:r>
        <w:t xml:space="preserve"> è dovuto ad altre malattie genetiche (metaboliche ereditarie, neuromuscolari, anomalie cromosomiche, sindromi).</w:t>
      </w:r>
    </w:p>
    <w:p w14:paraId="5B1A4DC2" w14:textId="77777777" w:rsidR="00343191" w:rsidRDefault="00000000">
      <w:pPr>
        <w:pStyle w:val="Paragrafoelenco"/>
        <w:numPr>
          <w:ilvl w:val="0"/>
          <w:numId w:val="3"/>
        </w:numPr>
        <w:spacing w:after="60" w:line="264" w:lineRule="auto"/>
        <w:jc w:val="both"/>
      </w:pPr>
      <w:r>
        <w:t xml:space="preserve">Il </w:t>
      </w:r>
      <w:r>
        <w:rPr>
          <w:b/>
          <w:bCs/>
        </w:rPr>
        <w:t>25–30%</w:t>
      </w:r>
      <w:r>
        <w:t xml:space="preserve"> ha eziologia sconosciuta.</w:t>
      </w:r>
    </w:p>
    <w:p w14:paraId="1B25EB2A" w14:textId="77777777" w:rsidR="00343191" w:rsidRDefault="00000000">
      <w:pPr>
        <w:pStyle w:val="Paragrafoelenco"/>
        <w:numPr>
          <w:ilvl w:val="0"/>
          <w:numId w:val="3"/>
        </w:numPr>
        <w:spacing w:after="60" w:line="264" w:lineRule="auto"/>
        <w:jc w:val="both"/>
      </w:pPr>
      <w:r>
        <w:t>Alcune condizioni non genetiche la mimano, ad esempio l'</w:t>
      </w:r>
      <w:r>
        <w:rPr>
          <w:b/>
          <w:bCs/>
        </w:rPr>
        <w:t>amiloidosi</w:t>
      </w:r>
      <w:r>
        <w:t xml:space="preserve"> senile (TTR) e AL.</w:t>
      </w:r>
    </w:p>
    <w:p w14:paraId="18BB5C03" w14:textId="77777777" w:rsidR="00343191" w:rsidRDefault="00000000">
      <w:pPr>
        <w:spacing w:after="120" w:line="276" w:lineRule="auto"/>
        <w:jc w:val="both"/>
      </w:pPr>
      <w:r>
        <w:t>Caratteristiche fenotipiche sono la fibrosi miocardica, l'alterata funzione del microcircolo coronarico e l'</w:t>
      </w:r>
      <w:r>
        <w:rPr>
          <w:b/>
          <w:bCs/>
        </w:rPr>
        <w:t>ostruzione del tratto di efflusso ventricolare sinistro</w:t>
      </w:r>
      <w:r>
        <w:t xml:space="preserve"> (LVOTO) dovuta al </w:t>
      </w:r>
      <w:r>
        <w:rPr>
          <w:b/>
          <w:bCs/>
        </w:rPr>
        <w:t>movimento sistolico anteriore</w:t>
      </w:r>
      <w:r>
        <w:t xml:space="preserve"> (SAM) della mitrale, definita da un gradiente istantaneo di picco ≥ 30 mmHg. Il fenotipo orienta l'eziologia: ipertrofia settale asimmetrica nella forma </w:t>
      </w:r>
      <w:proofErr w:type="spellStart"/>
      <w:r>
        <w:t>sarcomerica</w:t>
      </w:r>
      <w:proofErr w:type="spellEnd"/>
      <w:r>
        <w:t xml:space="preserve">; valvola mitrale ispessita e assottigliamento relativo della parete </w:t>
      </w:r>
      <w:proofErr w:type="spellStart"/>
      <w:r>
        <w:t>inferolaterale</w:t>
      </w:r>
      <w:proofErr w:type="spellEnd"/>
      <w:r>
        <w:t xml:space="preserve"> nella malattia di Anderson-Fabry; ipertrofia concentrica severa nella malattia di Danon; ipertrofia concentrica con miocardio «scintillante» nell'amiloidosi TTR wild-</w:t>
      </w:r>
      <w:proofErr w:type="spellStart"/>
      <w:r>
        <w:t>type</w:t>
      </w:r>
      <w:proofErr w:type="spellEnd"/>
      <w:r>
        <w:t>.</w:t>
      </w:r>
    </w:p>
    <w:p w14:paraId="66C5A9F1" w14:textId="77777777" w:rsidR="00343191" w:rsidRDefault="00000000">
      <w:pPr>
        <w:spacing w:after="120" w:line="276" w:lineRule="auto"/>
        <w:jc w:val="both"/>
      </w:pPr>
      <w:r>
        <w:t xml:space="preserve">La </w:t>
      </w:r>
      <w:r>
        <w:rPr>
          <w:b/>
          <w:bCs/>
        </w:rPr>
        <w:t>diagnosi differenziale</w:t>
      </w:r>
      <w:r>
        <w:t xml:space="preserve"> comprende il cuore d'atleta, l'ipertrofia isolata del setto basale (setto </w:t>
      </w:r>
      <w:proofErr w:type="spellStart"/>
      <w:r>
        <w:t>sigmoide</w:t>
      </w:r>
      <w:proofErr w:type="spellEnd"/>
      <w:r>
        <w:t>) nell'anziano, la cardiomiopatia ipertensiva e l'ipertrofia da valvulopatia (ad esempio stenosi aortica).</w:t>
      </w:r>
    </w:p>
    <w:p w14:paraId="48156DFF" w14:textId="77777777" w:rsidR="00343191" w:rsidRDefault="00000000">
      <w:pPr>
        <w:pStyle w:val="Titolo3"/>
      </w:pPr>
      <w:r>
        <w:t>13.7.3 Cardiomiopatia dilatativa</w:t>
      </w:r>
    </w:p>
    <w:p w14:paraId="7929BB9B" w14:textId="77777777" w:rsidR="00343191" w:rsidRDefault="00000000">
      <w:pPr>
        <w:spacing w:after="120" w:line="276" w:lineRule="auto"/>
        <w:jc w:val="both"/>
      </w:pPr>
      <w:r>
        <w:t>L'</w:t>
      </w:r>
      <w:r>
        <w:rPr>
          <w:b/>
          <w:bCs/>
        </w:rPr>
        <w:t>ecocardiografia</w:t>
      </w:r>
      <w:r>
        <w:t xml:space="preserve"> è l'esame di primo livello; vanno dosate le </w:t>
      </w:r>
      <w:r>
        <w:rPr>
          <w:b/>
          <w:bCs/>
        </w:rPr>
        <w:t>CK</w:t>
      </w:r>
      <w:r>
        <w:t xml:space="preserve"> per valutare il coinvolgimento del muscolo scheletrico e cercati blocchi all'ECG. Il trattamento è quello dello scompenso: la </w:t>
      </w:r>
      <w:r>
        <w:rPr>
          <w:b/>
          <w:bCs/>
        </w:rPr>
        <w:t>terapia medica ottimale</w:t>
      </w:r>
      <w:r>
        <w:t xml:space="preserve"> (ACE-inibitori, beta-bloccanti, antagonisti dei mineralcorticoidi, </w:t>
      </w:r>
      <w:proofErr w:type="spellStart"/>
      <w:r>
        <w:t>sacubitril</w:t>
      </w:r>
      <w:proofErr w:type="spellEnd"/>
      <w:r>
        <w:t>/</w:t>
      </w:r>
      <w:proofErr w:type="spellStart"/>
      <w:r>
        <w:t>valsartan</w:t>
      </w:r>
      <w:proofErr w:type="spellEnd"/>
      <w:r>
        <w:t>, inibitori di SGLT2) è raccomandata per ridurre il rischio di morte improvvisa e di scompenso progressivo (ESC 2021).</w:t>
      </w:r>
    </w:p>
    <w:p w14:paraId="510F1FB2" w14:textId="77777777" w:rsidR="00343191" w:rsidRDefault="00000000">
      <w:pPr>
        <w:pStyle w:val="Titolo3"/>
      </w:pPr>
      <w:r>
        <w:t>13.7.4 Cardiomiopatia da mutazione della lamina (LMNA)</w:t>
      </w:r>
    </w:p>
    <w:p w14:paraId="4C3FC934" w14:textId="77777777" w:rsidR="00343191" w:rsidRDefault="00000000">
      <w:pPr>
        <w:spacing w:after="120" w:line="276" w:lineRule="auto"/>
        <w:jc w:val="both"/>
      </w:pPr>
      <w:r>
        <w:t xml:space="preserve">Il gene </w:t>
      </w:r>
      <w:r>
        <w:rPr>
          <w:i/>
          <w:iCs/>
        </w:rPr>
        <w:t>LMNA</w:t>
      </w:r>
      <w:r>
        <w:t xml:space="preserve">, sul cromosoma 1, codifica le </w:t>
      </w:r>
      <w:r>
        <w:rPr>
          <w:b/>
          <w:bCs/>
        </w:rPr>
        <w:t>lamine A e C</w:t>
      </w:r>
      <w:r>
        <w:t xml:space="preserve">, componenti della lamina nucleare responsabili della stabilità strutturale del nucleo, della regolazione dell'espressione genica e della risposta allo stress. Le mutazioni causano instabilità nucleare nelle cellule muscolari, alterata trascrizione e apoptosi dei cardiomiociti, con danno progressivo, scompenso e aritmie gravi. Clinicamente si osservano disfunzione e dilatazione ventricolare con ridotta contrattilità, </w:t>
      </w:r>
      <w:r>
        <w:rPr>
          <w:b/>
          <w:bCs/>
        </w:rPr>
        <w:t>disturbi di conduzione</w:t>
      </w:r>
      <w:r>
        <w:t xml:space="preserve"> (blocchi atrioventricolari, fibrillazione atriale), elevato rischio di tachicardia e fibrillazione ventricolare, associazione con altre malattie muscolari e distrofie; i sintomi comuni sono affaticamento, dispnea, palpitazioni e sincope.</w:t>
      </w:r>
    </w:p>
    <w:p w14:paraId="4616AC0D" w14:textId="77777777" w:rsidR="00343191" w:rsidRDefault="00000000">
      <w:pPr>
        <w:pStyle w:val="Titolo2"/>
      </w:pPr>
      <w:bookmarkStart w:id="9122" w:name="_TocFis123"/>
      <w:r>
        <w:lastRenderedPageBreak/>
        <w:t>13.8 Quadri clinici (integrazione dalle guide di studio)</w:t>
      </w:r>
      <w:bookmarkEnd w:id="9122"/>
    </w:p>
    <w:p w14:paraId="6ED35898" w14:textId="77777777" w:rsidR="00343191" w:rsidRDefault="00000000">
      <w:pPr>
        <w:keepNext/>
        <w:spacing w:before="120" w:after="80"/>
      </w:pPr>
      <w:r>
        <w:rPr>
          <w:b/>
          <w:bCs/>
          <w:color w:val="1F5F74"/>
          <w:sz w:val="20"/>
          <w:szCs w:val="20"/>
        </w:rPr>
        <w:t>Tabella 13.6 — Scompenso sinistro e destro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29"/>
        <w:gridCol w:w="3909"/>
      </w:tblGrid>
      <w:tr w:rsidR="00343191" w14:paraId="617931CE" w14:textId="77777777">
        <w:tblPrEx>
          <w:tblCellMar>
            <w:top w:w="0" w:type="dxa"/>
            <w:bottom w:w="0" w:type="dxa"/>
          </w:tblCellMar>
        </w:tblPrEx>
        <w:trPr>
          <w:tblHeader/>
        </w:trPr>
        <w:tc>
          <w:tcPr>
            <w:tcW w:w="572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CFAB24F" w14:textId="77777777" w:rsidR="00343191" w:rsidRDefault="00000000">
            <w:pPr>
              <w:spacing w:after="40"/>
            </w:pPr>
            <w:r>
              <w:rPr>
                <w:b/>
                <w:bCs/>
                <w:color w:val="FFFFFF"/>
                <w:sz w:val="19"/>
                <w:szCs w:val="19"/>
              </w:rPr>
              <w:t>Scompenso sinistro (congestione polmonare)</w:t>
            </w:r>
          </w:p>
        </w:tc>
        <w:tc>
          <w:tcPr>
            <w:tcW w:w="390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78975A89" w14:textId="77777777" w:rsidR="00343191" w:rsidRDefault="00000000">
            <w:pPr>
              <w:spacing w:after="40"/>
            </w:pPr>
            <w:r>
              <w:rPr>
                <w:b/>
                <w:bCs/>
                <w:color w:val="FFFFFF"/>
                <w:sz w:val="19"/>
                <w:szCs w:val="19"/>
              </w:rPr>
              <w:t>Scompenso destro (congestione sistemica)</w:t>
            </w:r>
          </w:p>
        </w:tc>
      </w:tr>
      <w:tr w:rsidR="00343191" w14:paraId="5C1F9325" w14:textId="77777777">
        <w:tblPrEx>
          <w:tblCellMar>
            <w:top w:w="0" w:type="dxa"/>
            <w:bottom w:w="0" w:type="dxa"/>
          </w:tblCellMar>
        </w:tblPrEx>
        <w:tc>
          <w:tcPr>
            <w:tcW w:w="572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1788561" w14:textId="77777777" w:rsidR="00343191" w:rsidRDefault="00000000">
            <w:pPr>
              <w:spacing w:after="40"/>
            </w:pPr>
            <w:r>
              <w:rPr>
                <w:sz w:val="19"/>
                <w:szCs w:val="19"/>
              </w:rPr>
              <w:t>Dispnea da sforzo, poi ortopnea e dispnea parossistica notturna</w:t>
            </w:r>
          </w:p>
        </w:tc>
        <w:tc>
          <w:tcPr>
            <w:tcW w:w="390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7A1900A" w14:textId="77777777" w:rsidR="00343191" w:rsidRDefault="00000000">
            <w:pPr>
              <w:spacing w:after="40"/>
            </w:pPr>
            <w:r>
              <w:rPr>
                <w:sz w:val="19"/>
                <w:szCs w:val="19"/>
              </w:rPr>
              <w:t>Edemi declivi</w:t>
            </w:r>
          </w:p>
        </w:tc>
      </w:tr>
      <w:tr w:rsidR="00343191" w14:paraId="024EC4D3" w14:textId="77777777">
        <w:tblPrEx>
          <w:tblCellMar>
            <w:top w:w="0" w:type="dxa"/>
            <w:bottom w:w="0" w:type="dxa"/>
          </w:tblCellMar>
        </w:tblPrEx>
        <w:tc>
          <w:tcPr>
            <w:tcW w:w="572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25CCAAB" w14:textId="77777777" w:rsidR="00343191" w:rsidRDefault="00000000">
            <w:pPr>
              <w:spacing w:after="40"/>
            </w:pPr>
            <w:r>
              <w:rPr>
                <w:sz w:val="19"/>
                <w:szCs w:val="19"/>
              </w:rPr>
              <w:t xml:space="preserve">Edema polmonare acuto con crepitii </w:t>
            </w:r>
            <w:proofErr w:type="spellStart"/>
            <w:r>
              <w:rPr>
                <w:sz w:val="19"/>
                <w:szCs w:val="19"/>
              </w:rPr>
              <w:t>bibasali</w:t>
            </w:r>
            <w:proofErr w:type="spellEnd"/>
          </w:p>
        </w:tc>
        <w:tc>
          <w:tcPr>
            <w:tcW w:w="390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CD7EA91" w14:textId="77777777" w:rsidR="00343191" w:rsidRDefault="00000000">
            <w:pPr>
              <w:spacing w:after="40"/>
            </w:pPr>
            <w:r>
              <w:rPr>
                <w:sz w:val="19"/>
                <w:szCs w:val="19"/>
              </w:rPr>
              <w:t>Turgore giugulare</w:t>
            </w:r>
          </w:p>
        </w:tc>
      </w:tr>
      <w:tr w:rsidR="00343191" w14:paraId="6A996A61" w14:textId="77777777">
        <w:tblPrEx>
          <w:tblCellMar>
            <w:top w:w="0" w:type="dxa"/>
            <w:bottom w:w="0" w:type="dxa"/>
          </w:tblCellMar>
        </w:tblPrEx>
        <w:tc>
          <w:tcPr>
            <w:tcW w:w="572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2E187C7" w14:textId="77777777" w:rsidR="00343191" w:rsidRDefault="00000000">
            <w:pPr>
              <w:spacing w:after="40"/>
            </w:pPr>
            <w:r>
              <w:rPr>
                <w:sz w:val="19"/>
                <w:szCs w:val="19"/>
              </w:rPr>
              <w:t>Terzo tono (ritmo di galoppo), tachicardia</w:t>
            </w:r>
          </w:p>
        </w:tc>
        <w:tc>
          <w:tcPr>
            <w:tcW w:w="390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122AED1" w14:textId="77777777" w:rsidR="00343191" w:rsidRDefault="00000000">
            <w:pPr>
              <w:spacing w:after="40"/>
            </w:pPr>
            <w:r>
              <w:rPr>
                <w:sz w:val="19"/>
                <w:szCs w:val="19"/>
              </w:rPr>
              <w:t>Epatomegalia congestizia</w:t>
            </w:r>
          </w:p>
        </w:tc>
      </w:tr>
      <w:tr w:rsidR="00343191" w14:paraId="7F614BBE" w14:textId="77777777">
        <w:tblPrEx>
          <w:tblCellMar>
            <w:top w:w="0" w:type="dxa"/>
            <w:bottom w:w="0" w:type="dxa"/>
          </w:tblCellMar>
        </w:tblPrEx>
        <w:tc>
          <w:tcPr>
            <w:tcW w:w="572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A92FF01" w14:textId="77777777" w:rsidR="00343191" w:rsidRDefault="00000000">
            <w:pPr>
              <w:spacing w:after="40"/>
            </w:pPr>
            <w:r>
              <w:rPr>
                <w:sz w:val="19"/>
                <w:szCs w:val="19"/>
              </w:rPr>
              <w:t>Cardiomegalia radiologica</w:t>
            </w:r>
          </w:p>
        </w:tc>
        <w:tc>
          <w:tcPr>
            <w:tcW w:w="390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44D9532" w14:textId="77777777" w:rsidR="00343191" w:rsidRDefault="00000000">
            <w:pPr>
              <w:spacing w:after="40"/>
            </w:pPr>
            <w:r>
              <w:rPr>
                <w:sz w:val="19"/>
                <w:szCs w:val="19"/>
              </w:rPr>
              <w:t>Ascite e, nelle forme avanzate, anasarca</w:t>
            </w:r>
          </w:p>
        </w:tc>
      </w:tr>
    </w:tbl>
    <w:p w14:paraId="52A3BB26" w14:textId="77777777" w:rsidR="00343191" w:rsidRDefault="00343191">
      <w:pPr>
        <w:spacing w:after="100"/>
      </w:pPr>
    </w:p>
    <w:p w14:paraId="6E4F75D9" w14:textId="77777777" w:rsidR="00343191" w:rsidRDefault="00000000">
      <w:pPr>
        <w:keepNext/>
        <w:spacing w:before="120" w:after="80"/>
      </w:pPr>
      <w:r>
        <w:rPr>
          <w:b/>
          <w:bCs/>
          <w:color w:val="1F5F74"/>
          <w:sz w:val="20"/>
          <w:szCs w:val="20"/>
        </w:rPr>
        <w:t>Tabella 13.7 — Classificazione funzionale NYHA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6"/>
        <w:gridCol w:w="7752"/>
      </w:tblGrid>
      <w:tr w:rsidR="00343191" w14:paraId="147C3BAA" w14:textId="77777777">
        <w:tblPrEx>
          <w:tblCellMar>
            <w:top w:w="0" w:type="dxa"/>
            <w:bottom w:w="0" w:type="dxa"/>
          </w:tblCellMar>
        </w:tblPrEx>
        <w:trPr>
          <w:tblHeader/>
        </w:trPr>
        <w:tc>
          <w:tcPr>
            <w:tcW w:w="1886"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7968E5E3" w14:textId="77777777" w:rsidR="00343191" w:rsidRDefault="00000000">
            <w:pPr>
              <w:spacing w:after="40"/>
            </w:pPr>
            <w:r>
              <w:rPr>
                <w:b/>
                <w:bCs/>
                <w:color w:val="FFFFFF"/>
                <w:sz w:val="19"/>
                <w:szCs w:val="19"/>
              </w:rPr>
              <w:t>Classe</w:t>
            </w:r>
          </w:p>
        </w:tc>
        <w:tc>
          <w:tcPr>
            <w:tcW w:w="7752"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48483092" w14:textId="77777777" w:rsidR="00343191" w:rsidRDefault="00000000">
            <w:pPr>
              <w:spacing w:after="40"/>
            </w:pPr>
            <w:r>
              <w:rPr>
                <w:b/>
                <w:bCs/>
                <w:color w:val="FFFFFF"/>
                <w:sz w:val="19"/>
                <w:szCs w:val="19"/>
              </w:rPr>
              <w:t>Limitazione</w:t>
            </w:r>
          </w:p>
        </w:tc>
      </w:tr>
      <w:tr w:rsidR="00343191" w14:paraId="0453077E" w14:textId="77777777">
        <w:tblPrEx>
          <w:tblCellMar>
            <w:top w:w="0" w:type="dxa"/>
            <w:bottom w:w="0" w:type="dxa"/>
          </w:tblCellMar>
        </w:tblPrEx>
        <w:tc>
          <w:tcPr>
            <w:tcW w:w="188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D09AE70" w14:textId="77777777" w:rsidR="00343191" w:rsidRDefault="00000000">
            <w:pPr>
              <w:spacing w:after="40"/>
            </w:pPr>
            <w:r>
              <w:rPr>
                <w:sz w:val="19"/>
                <w:szCs w:val="19"/>
              </w:rPr>
              <w:t>I</w:t>
            </w:r>
          </w:p>
        </w:tc>
        <w:tc>
          <w:tcPr>
            <w:tcW w:w="775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775FC0A" w14:textId="77777777" w:rsidR="00343191" w:rsidRDefault="00000000">
            <w:pPr>
              <w:spacing w:after="40"/>
            </w:pPr>
            <w:r>
              <w:rPr>
                <w:sz w:val="19"/>
                <w:szCs w:val="19"/>
              </w:rPr>
              <w:t>Nessuna: sintomi solo per sforzi più intensi di quelli ordinari</w:t>
            </w:r>
          </w:p>
        </w:tc>
      </w:tr>
      <w:tr w:rsidR="00343191" w14:paraId="4569E4E9" w14:textId="77777777">
        <w:tblPrEx>
          <w:tblCellMar>
            <w:top w:w="0" w:type="dxa"/>
            <w:bottom w:w="0" w:type="dxa"/>
          </w:tblCellMar>
        </w:tblPrEx>
        <w:tc>
          <w:tcPr>
            <w:tcW w:w="188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05329FE" w14:textId="77777777" w:rsidR="00343191" w:rsidRDefault="00000000">
            <w:pPr>
              <w:spacing w:after="40"/>
            </w:pPr>
            <w:r>
              <w:rPr>
                <w:sz w:val="19"/>
                <w:szCs w:val="19"/>
              </w:rPr>
              <w:t>II</w:t>
            </w:r>
          </w:p>
        </w:tc>
        <w:tc>
          <w:tcPr>
            <w:tcW w:w="775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17EB81D" w14:textId="77777777" w:rsidR="00343191" w:rsidRDefault="00000000">
            <w:pPr>
              <w:spacing w:after="40"/>
            </w:pPr>
            <w:r>
              <w:rPr>
                <w:sz w:val="19"/>
                <w:szCs w:val="19"/>
              </w:rPr>
              <w:t>Lieve: sintomi con l'attività ordinaria</w:t>
            </w:r>
          </w:p>
        </w:tc>
      </w:tr>
      <w:tr w:rsidR="00343191" w14:paraId="3EAC5298" w14:textId="77777777">
        <w:tblPrEx>
          <w:tblCellMar>
            <w:top w:w="0" w:type="dxa"/>
            <w:bottom w:w="0" w:type="dxa"/>
          </w:tblCellMar>
        </w:tblPrEx>
        <w:tc>
          <w:tcPr>
            <w:tcW w:w="188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A7FA595" w14:textId="77777777" w:rsidR="00343191" w:rsidRDefault="00000000">
            <w:pPr>
              <w:spacing w:after="40"/>
            </w:pPr>
            <w:r>
              <w:rPr>
                <w:sz w:val="19"/>
                <w:szCs w:val="19"/>
              </w:rPr>
              <w:t>III</w:t>
            </w:r>
          </w:p>
        </w:tc>
        <w:tc>
          <w:tcPr>
            <w:tcW w:w="775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DFFF023" w14:textId="77777777" w:rsidR="00343191" w:rsidRDefault="00000000">
            <w:pPr>
              <w:spacing w:after="40"/>
            </w:pPr>
            <w:r>
              <w:rPr>
                <w:sz w:val="19"/>
                <w:szCs w:val="19"/>
              </w:rPr>
              <w:t>Marcata: sintomi con attività inferiori all'ordinaria</w:t>
            </w:r>
          </w:p>
        </w:tc>
      </w:tr>
      <w:tr w:rsidR="00343191" w14:paraId="5735919E" w14:textId="77777777">
        <w:tblPrEx>
          <w:tblCellMar>
            <w:top w:w="0" w:type="dxa"/>
            <w:bottom w:w="0" w:type="dxa"/>
          </w:tblCellMar>
        </w:tblPrEx>
        <w:tc>
          <w:tcPr>
            <w:tcW w:w="188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3E96FED" w14:textId="77777777" w:rsidR="00343191" w:rsidRDefault="00000000">
            <w:pPr>
              <w:spacing w:after="40"/>
            </w:pPr>
            <w:r>
              <w:rPr>
                <w:sz w:val="19"/>
                <w:szCs w:val="19"/>
              </w:rPr>
              <w:t>IV</w:t>
            </w:r>
          </w:p>
        </w:tc>
        <w:tc>
          <w:tcPr>
            <w:tcW w:w="775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D77C7B7" w14:textId="77777777" w:rsidR="00343191" w:rsidRDefault="00000000">
            <w:pPr>
              <w:spacing w:after="40"/>
            </w:pPr>
            <w:r>
              <w:rPr>
                <w:sz w:val="19"/>
                <w:szCs w:val="19"/>
              </w:rPr>
              <w:t>Sintomi a riposo</w:t>
            </w:r>
          </w:p>
        </w:tc>
      </w:tr>
    </w:tbl>
    <w:p w14:paraId="3D2047F2" w14:textId="77777777" w:rsidR="00343191" w:rsidRDefault="00343191">
      <w:pPr>
        <w:spacing w:after="100"/>
      </w:pPr>
    </w:p>
    <w:p w14:paraId="1A74D7D2" w14:textId="77777777" w:rsidR="00343191" w:rsidRDefault="00000000">
      <w:pPr>
        <w:pStyle w:val="Titolo1"/>
        <w:pageBreakBefore/>
      </w:pPr>
      <w:bookmarkStart w:id="9123" w:name="_TocFis124"/>
      <w:r>
        <w:lastRenderedPageBreak/>
        <w:t>Glossario tecnico</w:t>
      </w:r>
      <w:bookmarkEnd w:id="9123"/>
    </w:p>
    <w:p w14:paraId="0F886304" w14:textId="77777777" w:rsidR="00343191" w:rsidRDefault="00000000">
      <w:pPr>
        <w:spacing w:after="90" w:line="264" w:lineRule="auto"/>
        <w:jc w:val="both"/>
      </w:pPr>
      <w:proofErr w:type="spellStart"/>
      <w:r>
        <w:rPr>
          <w:b/>
          <w:bCs/>
          <w:color w:val="1F5F74"/>
        </w:rPr>
        <w:t>Acoramidis</w:t>
      </w:r>
      <w:proofErr w:type="spellEnd"/>
      <w:r>
        <w:t xml:space="preserve"> — Stabilizzatore del tetramero di transtiretina ad alta affinità, che mima la variante protettiva </w:t>
      </w:r>
      <w:proofErr w:type="gramStart"/>
      <w:r>
        <w:t>T119M;</w:t>
      </w:r>
      <w:proofErr w:type="gramEnd"/>
      <w:r>
        <w:t xml:space="preserve"> usato nella cardiomiopatia ATTR.</w:t>
      </w:r>
    </w:p>
    <w:p w14:paraId="7E4B4E1E" w14:textId="77777777" w:rsidR="00343191" w:rsidRDefault="00000000">
      <w:pPr>
        <w:spacing w:after="90" w:line="264" w:lineRule="auto"/>
        <w:jc w:val="both"/>
      </w:pPr>
      <w:r>
        <w:rPr>
          <w:b/>
          <w:bCs/>
          <w:color w:val="1F5F74"/>
        </w:rPr>
        <w:t>ADCC</w:t>
      </w:r>
      <w:r>
        <w:t xml:space="preserve"> — Citotossicità cellulo-mediata dipendente da anticorpi: le NK riconoscono tramite il recettore per l'</w:t>
      </w:r>
      <w:proofErr w:type="spellStart"/>
      <w:r>
        <w:t>Fc</w:t>
      </w:r>
      <w:proofErr w:type="spellEnd"/>
      <w:r>
        <w:t xml:space="preserve"> le IgG legate a una cellula bersaglio e la lisano.</w:t>
      </w:r>
    </w:p>
    <w:p w14:paraId="2A00C18C" w14:textId="77777777" w:rsidR="00343191" w:rsidRDefault="00000000">
      <w:pPr>
        <w:spacing w:after="90" w:line="264" w:lineRule="auto"/>
        <w:jc w:val="both"/>
      </w:pPr>
      <w:r>
        <w:rPr>
          <w:b/>
          <w:bCs/>
          <w:color w:val="1F5F74"/>
        </w:rPr>
        <w:t>Aldosterone</w:t>
      </w:r>
      <w:r>
        <w:t xml:space="preserve"> — Mineralcorticoide della zona </w:t>
      </w:r>
      <w:proofErr w:type="spellStart"/>
      <w:r>
        <w:t>glomerulosa</w:t>
      </w:r>
      <w:proofErr w:type="spellEnd"/>
      <w:r>
        <w:t xml:space="preserve"> surrenalica, stimolato dall'angiotensina II; aumenta il riassorbimento di sodio tramite </w:t>
      </w:r>
      <w:proofErr w:type="spellStart"/>
      <w:r>
        <w:t>ENaC</w:t>
      </w:r>
      <w:proofErr w:type="spellEnd"/>
      <w:r>
        <w:t xml:space="preserve"> nel dotto collettore.</w:t>
      </w:r>
    </w:p>
    <w:p w14:paraId="7A0DDA05" w14:textId="77777777" w:rsidR="00343191" w:rsidRDefault="00000000">
      <w:pPr>
        <w:spacing w:after="90" w:line="264" w:lineRule="auto"/>
        <w:jc w:val="both"/>
      </w:pPr>
      <w:r>
        <w:rPr>
          <w:b/>
          <w:bCs/>
          <w:color w:val="1F5F74"/>
        </w:rPr>
        <w:t>Amiloidosi</w:t>
      </w:r>
      <w:r>
        <w:t xml:space="preserve"> — Malattia da deposito extracellulare di proteine </w:t>
      </w:r>
      <w:proofErr w:type="spellStart"/>
      <w:r>
        <w:t>misfolded</w:t>
      </w:r>
      <w:proofErr w:type="spellEnd"/>
      <w:r>
        <w:t xml:space="preserve"> organizzate in fibrille; nel cuore le forme principali sono AL e ATTR.</w:t>
      </w:r>
    </w:p>
    <w:p w14:paraId="0071DA92" w14:textId="77777777" w:rsidR="00343191" w:rsidRDefault="00000000">
      <w:pPr>
        <w:spacing w:after="90" w:line="264" w:lineRule="auto"/>
        <w:jc w:val="both"/>
      </w:pPr>
      <w:r>
        <w:rPr>
          <w:b/>
          <w:bCs/>
          <w:color w:val="1F5F74"/>
        </w:rPr>
        <w:t>Anaplasia</w:t>
      </w:r>
      <w:r>
        <w:t xml:space="preserve"> — Grado di perdita della somiglianza morfologica e funzionale tra cellule tumorali e corrispondenti cellule normali.</w:t>
      </w:r>
    </w:p>
    <w:p w14:paraId="2ADAC41E" w14:textId="77777777" w:rsidR="00343191" w:rsidRDefault="00000000">
      <w:pPr>
        <w:spacing w:after="90" w:line="264" w:lineRule="auto"/>
        <w:jc w:val="both"/>
      </w:pPr>
      <w:r>
        <w:rPr>
          <w:b/>
          <w:bCs/>
          <w:color w:val="1F5F74"/>
        </w:rPr>
        <w:t>Anemia</w:t>
      </w:r>
      <w:r>
        <w:t xml:space="preserve"> — Riduzione della concentrazione di emoglobina (&lt; 13,5 g/</w:t>
      </w:r>
      <w:proofErr w:type="spellStart"/>
      <w:r>
        <w:t>dL</w:t>
      </w:r>
      <w:proofErr w:type="spellEnd"/>
      <w:r>
        <w:t xml:space="preserve"> nell'uomo, &lt; 12,5 g/</w:t>
      </w:r>
      <w:proofErr w:type="spellStart"/>
      <w:r>
        <w:t>dL</w:t>
      </w:r>
      <w:proofErr w:type="spellEnd"/>
      <w:r>
        <w:t xml:space="preserve"> nella donna secondo le slide).</w:t>
      </w:r>
    </w:p>
    <w:p w14:paraId="25A28BC4" w14:textId="77777777" w:rsidR="00343191" w:rsidRDefault="00000000">
      <w:pPr>
        <w:spacing w:after="90" w:line="264" w:lineRule="auto"/>
        <w:jc w:val="both"/>
      </w:pPr>
      <w:r>
        <w:rPr>
          <w:b/>
          <w:bCs/>
          <w:color w:val="1F5F74"/>
        </w:rPr>
        <w:t>Angiotensina II</w:t>
      </w:r>
      <w:r>
        <w:t xml:space="preserve"> — </w:t>
      </w:r>
      <w:proofErr w:type="spellStart"/>
      <w:r>
        <w:t>Octapeptide</w:t>
      </w:r>
      <w:proofErr w:type="spellEnd"/>
      <w:r>
        <w:t xml:space="preserve"> generato dall'ACE; potente vasocostrittore che agisce sui recettori AT1 e stimola la secrezione di aldosterone.</w:t>
      </w:r>
    </w:p>
    <w:p w14:paraId="67D8AD83" w14:textId="77777777" w:rsidR="00343191" w:rsidRDefault="00000000">
      <w:pPr>
        <w:spacing w:after="90" w:line="264" w:lineRule="auto"/>
        <w:jc w:val="both"/>
      </w:pPr>
      <w:proofErr w:type="spellStart"/>
      <w:r>
        <w:rPr>
          <w:b/>
          <w:bCs/>
          <w:color w:val="1F5F74"/>
        </w:rPr>
        <w:t>Apical</w:t>
      </w:r>
      <w:proofErr w:type="spellEnd"/>
      <w:r>
        <w:rPr>
          <w:b/>
          <w:bCs/>
          <w:color w:val="1F5F74"/>
        </w:rPr>
        <w:t xml:space="preserve"> </w:t>
      </w:r>
      <w:proofErr w:type="spellStart"/>
      <w:r>
        <w:rPr>
          <w:b/>
          <w:bCs/>
          <w:color w:val="1F5F74"/>
        </w:rPr>
        <w:t>sparing</w:t>
      </w:r>
      <w:proofErr w:type="spellEnd"/>
      <w:r>
        <w:t xml:space="preserve"> — Risparmio relativo dell'apice allo strain longitudinale ecocardiografico, tipico dell'amiloidosi cardiaca.</w:t>
      </w:r>
    </w:p>
    <w:p w14:paraId="7E8571D6" w14:textId="77777777" w:rsidR="00343191" w:rsidRDefault="00000000">
      <w:pPr>
        <w:spacing w:after="90" w:line="264" w:lineRule="auto"/>
        <w:jc w:val="both"/>
      </w:pPr>
      <w:r>
        <w:rPr>
          <w:b/>
          <w:bCs/>
          <w:color w:val="1F5F74"/>
        </w:rPr>
        <w:t>Ascite</w:t>
      </w:r>
      <w:r>
        <w:t xml:space="preserve"> — Accumulo di liquido trasudatizio nella cavità peritoneale, tipico dell'ipertensione portale.</w:t>
      </w:r>
    </w:p>
    <w:p w14:paraId="606D0ED5" w14:textId="77777777" w:rsidR="00343191" w:rsidRDefault="00000000">
      <w:pPr>
        <w:spacing w:after="90" w:line="264" w:lineRule="auto"/>
        <w:jc w:val="both"/>
      </w:pPr>
      <w:r>
        <w:rPr>
          <w:b/>
          <w:bCs/>
          <w:color w:val="1F5F74"/>
        </w:rPr>
        <w:t>BCR</w:t>
      </w:r>
      <w:r>
        <w:t xml:space="preserve"> — Recettore per l'antigene dei linfociti B, costituito da un'immunoglobulina di membrana.</w:t>
      </w:r>
    </w:p>
    <w:p w14:paraId="52DEF764" w14:textId="77777777" w:rsidR="00343191" w:rsidRDefault="00000000">
      <w:pPr>
        <w:spacing w:after="90" w:line="264" w:lineRule="auto"/>
        <w:jc w:val="both"/>
      </w:pPr>
      <w:r>
        <w:rPr>
          <w:b/>
          <w:bCs/>
          <w:color w:val="1F5F74"/>
        </w:rPr>
        <w:t>BCR-ABL</w:t>
      </w:r>
      <w:r>
        <w:t xml:space="preserve"> — Proteina di fusione con attività </w:t>
      </w:r>
      <w:proofErr w:type="spellStart"/>
      <w:r>
        <w:t>tirosin-chinasica</w:t>
      </w:r>
      <w:proofErr w:type="spellEnd"/>
      <w:r>
        <w:t xml:space="preserve"> costitutiva prodotta dalla traslocazione </w:t>
      </w:r>
      <w:proofErr w:type="gramStart"/>
      <w:r>
        <w:t>t(</w:t>
      </w:r>
      <w:proofErr w:type="gramEnd"/>
      <w:r>
        <w:t>9;22) (cromosoma Philadelphia) della leucemia mieloide cronica.</w:t>
      </w:r>
    </w:p>
    <w:p w14:paraId="4EC59463" w14:textId="77777777" w:rsidR="00343191" w:rsidRDefault="00000000">
      <w:pPr>
        <w:spacing w:after="90" w:line="264" w:lineRule="auto"/>
        <w:jc w:val="both"/>
      </w:pPr>
      <w:r>
        <w:rPr>
          <w:b/>
          <w:bCs/>
          <w:color w:val="1F5F74"/>
        </w:rPr>
        <w:t>Bilirubina coniugata</w:t>
      </w:r>
      <w:r>
        <w:t xml:space="preserve"> — Bilirubina </w:t>
      </w:r>
      <w:proofErr w:type="spellStart"/>
      <w:r>
        <w:t>glucuronidata</w:t>
      </w:r>
      <w:proofErr w:type="spellEnd"/>
      <w:r>
        <w:t xml:space="preserve"> nell'epatocita dalla UGT; idrosolubile, non tossica, escreta nella bile tramite MRP2 e presente nelle urine se aumentata.</w:t>
      </w:r>
    </w:p>
    <w:p w14:paraId="0CDA8ABC" w14:textId="77777777" w:rsidR="00343191" w:rsidRDefault="00000000">
      <w:pPr>
        <w:spacing w:after="90" w:line="264" w:lineRule="auto"/>
        <w:jc w:val="both"/>
      </w:pPr>
      <w:r>
        <w:rPr>
          <w:b/>
          <w:bCs/>
          <w:color w:val="1F5F74"/>
        </w:rPr>
        <w:t>Bilirubina non coniugata</w:t>
      </w:r>
      <w:r>
        <w:t xml:space="preserve"> — Bilirubina liposolubile legata all'albumina; non filtrata dal rene, neurotossica nel neonato.</w:t>
      </w:r>
    </w:p>
    <w:p w14:paraId="37090FEF" w14:textId="77777777" w:rsidR="00343191" w:rsidRDefault="00000000">
      <w:pPr>
        <w:spacing w:after="90" w:line="264" w:lineRule="auto"/>
        <w:jc w:val="both"/>
      </w:pPr>
      <w:r>
        <w:rPr>
          <w:b/>
          <w:bCs/>
          <w:color w:val="1F5F74"/>
        </w:rPr>
        <w:t>Cellule stellate epatiche</w:t>
      </w:r>
      <w:r>
        <w:t xml:space="preserve"> — </w:t>
      </w:r>
      <w:proofErr w:type="spellStart"/>
      <w:r>
        <w:t>Periciti</w:t>
      </w:r>
      <w:proofErr w:type="spellEnd"/>
      <w:r>
        <w:t xml:space="preserve"> sinusoidali che immagazzinano vitamina A; attivate si trasformano in </w:t>
      </w:r>
      <w:proofErr w:type="spellStart"/>
      <w:r>
        <w:t>miofibroblasti</w:t>
      </w:r>
      <w:proofErr w:type="spellEnd"/>
      <w:r>
        <w:t xml:space="preserve"> produttori di collagene e causano fibrosi.</w:t>
      </w:r>
    </w:p>
    <w:p w14:paraId="71B52228" w14:textId="77777777" w:rsidR="00343191" w:rsidRDefault="00000000">
      <w:pPr>
        <w:spacing w:after="90" w:line="264" w:lineRule="auto"/>
        <w:jc w:val="both"/>
      </w:pPr>
      <w:r>
        <w:rPr>
          <w:b/>
          <w:bCs/>
          <w:color w:val="1F5F74"/>
        </w:rPr>
        <w:t>Cirrosi</w:t>
      </w:r>
      <w:r>
        <w:t xml:space="preserve"> — Malattia cronica irreversibile del fegato con fibrosi diffusa e noduli rigenerativi, causa di insufficienza epatica e ipertensione portale.</w:t>
      </w:r>
    </w:p>
    <w:p w14:paraId="4CEC4CAB" w14:textId="77777777" w:rsidR="00343191" w:rsidRDefault="00000000">
      <w:pPr>
        <w:spacing w:after="90" w:line="264" w:lineRule="auto"/>
        <w:jc w:val="both"/>
      </w:pPr>
      <w:r>
        <w:rPr>
          <w:b/>
          <w:bCs/>
          <w:color w:val="1F5F74"/>
        </w:rPr>
        <w:t>Colestasi</w:t>
      </w:r>
      <w:r>
        <w:t xml:space="preserve"> — Ritenzione sistemica di bilirubina e degli altri soluti biliari, in particolare sali biliari e colesterolo.</w:t>
      </w:r>
    </w:p>
    <w:p w14:paraId="20462AF1" w14:textId="77777777" w:rsidR="00343191" w:rsidRDefault="00000000">
      <w:pPr>
        <w:spacing w:after="90" w:line="264" w:lineRule="auto"/>
        <w:jc w:val="both"/>
      </w:pPr>
      <w:r>
        <w:rPr>
          <w:b/>
          <w:bCs/>
          <w:color w:val="1F5F74"/>
        </w:rPr>
        <w:t>Cristalli di colesterolo</w:t>
      </w:r>
      <w:r>
        <w:t xml:space="preserve"> — Cristalli formatisi dal colesterolo libero nella placca; espandono il volume fino al 45%, attivano l'</w:t>
      </w:r>
      <w:proofErr w:type="spellStart"/>
      <w:r>
        <w:t>inflammasoma</w:t>
      </w:r>
      <w:proofErr w:type="spellEnd"/>
      <w:r>
        <w:t xml:space="preserve"> NLRP3 e possono perforare il cappuccio fibroso.</w:t>
      </w:r>
    </w:p>
    <w:p w14:paraId="3EEA2BD4" w14:textId="77777777" w:rsidR="00343191" w:rsidRDefault="00000000">
      <w:pPr>
        <w:spacing w:after="90" w:line="264" w:lineRule="auto"/>
        <w:jc w:val="both"/>
      </w:pPr>
      <w:r>
        <w:rPr>
          <w:b/>
          <w:bCs/>
          <w:color w:val="1F5F74"/>
        </w:rPr>
        <w:t>Eccesso apparente di mineralcorticoidi</w:t>
      </w:r>
      <w:r>
        <w:t xml:space="preserve"> — Ipertensione da mancata inattivazione renale del cortisolo per deficit dell'11β-HSD2, congenito o da liquirizia.</w:t>
      </w:r>
    </w:p>
    <w:p w14:paraId="38A03A69" w14:textId="77777777" w:rsidR="00343191" w:rsidRDefault="00000000">
      <w:pPr>
        <w:spacing w:after="90" w:line="264" w:lineRule="auto"/>
        <w:jc w:val="both"/>
      </w:pPr>
      <w:r>
        <w:rPr>
          <w:b/>
          <w:bCs/>
          <w:color w:val="1F5F74"/>
        </w:rPr>
        <w:t>Emocateresi</w:t>
      </w:r>
      <w:r>
        <w:t xml:space="preserve"> — Rimozione dei globuli rossi senescenti, soprattutto da parte dei macrofagi della polpa rossa splenica.</w:t>
      </w:r>
    </w:p>
    <w:p w14:paraId="75ED922D" w14:textId="77777777" w:rsidR="00343191" w:rsidRDefault="00000000">
      <w:pPr>
        <w:spacing w:after="90" w:line="264" w:lineRule="auto"/>
        <w:jc w:val="both"/>
      </w:pPr>
      <w:r>
        <w:rPr>
          <w:b/>
          <w:bCs/>
          <w:color w:val="1F5F74"/>
        </w:rPr>
        <w:t>Epcidina</w:t>
      </w:r>
      <w:r>
        <w:t xml:space="preserve"> — Ormone epatico di 25 aminoacidi che degrada la ferroportina riducendo l'immissione di ferro in circolo; aumentato dall'IL-6.</w:t>
      </w:r>
    </w:p>
    <w:p w14:paraId="360DC5DA" w14:textId="77777777" w:rsidR="00343191" w:rsidRDefault="00000000">
      <w:pPr>
        <w:spacing w:after="90" w:line="264" w:lineRule="auto"/>
        <w:jc w:val="both"/>
      </w:pPr>
      <w:r>
        <w:rPr>
          <w:b/>
          <w:bCs/>
          <w:color w:val="1F5F74"/>
        </w:rPr>
        <w:t>Epitopo</w:t>
      </w:r>
      <w:r>
        <w:t xml:space="preserve"> — Porzione di un antigene riconosciuta specificamente da un anticorpo o da un recettore linfocitario.</w:t>
      </w:r>
    </w:p>
    <w:p w14:paraId="496C1FA0" w14:textId="77777777" w:rsidR="00343191" w:rsidRDefault="00000000">
      <w:pPr>
        <w:spacing w:after="90" w:line="264" w:lineRule="auto"/>
        <w:jc w:val="both"/>
      </w:pPr>
      <w:r>
        <w:rPr>
          <w:b/>
          <w:bCs/>
          <w:color w:val="1F5F74"/>
        </w:rPr>
        <w:t>Eritropoiesi inefficace</w:t>
      </w:r>
      <w:r>
        <w:t xml:space="preserve"> — Distruzione intramidollare dei precursori </w:t>
      </w:r>
      <w:proofErr w:type="spellStart"/>
      <w:r>
        <w:t>eritroidi</w:t>
      </w:r>
      <w:proofErr w:type="spellEnd"/>
      <w:r>
        <w:t xml:space="preserve"> prima del rilascio, tipica delle anemie megaloblastiche e delle talassemie.</w:t>
      </w:r>
    </w:p>
    <w:p w14:paraId="54061863" w14:textId="77777777" w:rsidR="00343191" w:rsidRDefault="00000000">
      <w:pPr>
        <w:spacing w:after="90" w:line="264" w:lineRule="auto"/>
        <w:jc w:val="both"/>
      </w:pPr>
      <w:r>
        <w:rPr>
          <w:b/>
          <w:bCs/>
          <w:color w:val="1F5F74"/>
        </w:rPr>
        <w:t>Eritropoietina</w:t>
      </w:r>
      <w:r>
        <w:t xml:space="preserve"> — Ormone glicoproteico prodotto principalmente dal rene che stimola i progenitori </w:t>
      </w:r>
      <w:proofErr w:type="spellStart"/>
      <w:r>
        <w:t>eritroidi</w:t>
      </w:r>
      <w:proofErr w:type="spellEnd"/>
      <w:r>
        <w:t>.</w:t>
      </w:r>
    </w:p>
    <w:p w14:paraId="08E270F3" w14:textId="77777777" w:rsidR="00343191" w:rsidRDefault="00000000">
      <w:pPr>
        <w:spacing w:after="90" w:line="264" w:lineRule="auto"/>
        <w:jc w:val="both"/>
      </w:pPr>
      <w:r>
        <w:rPr>
          <w:b/>
          <w:bCs/>
          <w:color w:val="1F5F74"/>
        </w:rPr>
        <w:lastRenderedPageBreak/>
        <w:t>Falcemia</w:t>
      </w:r>
      <w:r>
        <w:t xml:space="preserve"> — Emoglobinopatia da sostituzione Glu6Val della catena β (</w:t>
      </w:r>
      <w:proofErr w:type="spellStart"/>
      <w:r>
        <w:t>HbS</w:t>
      </w:r>
      <w:proofErr w:type="spellEnd"/>
      <w:r>
        <w:t>), che polimerizza allo stato deossigenato.</w:t>
      </w:r>
    </w:p>
    <w:p w14:paraId="7213CBBA" w14:textId="77777777" w:rsidR="00343191" w:rsidRDefault="00000000">
      <w:pPr>
        <w:spacing w:after="90" w:line="264" w:lineRule="auto"/>
        <w:jc w:val="both"/>
      </w:pPr>
      <w:r>
        <w:rPr>
          <w:b/>
          <w:bCs/>
          <w:color w:val="1F5F74"/>
        </w:rPr>
        <w:t>Fibrillazione atriale</w:t>
      </w:r>
      <w:r>
        <w:t xml:space="preserve"> — Aritmia con attività atriale disorganizzata, assenza di onde P e ritmo ventricolare irregolare; aumenta di </w:t>
      </w:r>
      <w:proofErr w:type="gramStart"/>
      <w:r>
        <w:t>5</w:t>
      </w:r>
      <w:proofErr w:type="gramEnd"/>
      <w:r>
        <w:t xml:space="preserve"> volte il rischio di ictus.</w:t>
      </w:r>
    </w:p>
    <w:p w14:paraId="7C7B9A46" w14:textId="77777777" w:rsidR="00343191" w:rsidRDefault="00000000">
      <w:pPr>
        <w:spacing w:after="90" w:line="264" w:lineRule="auto"/>
        <w:jc w:val="both"/>
      </w:pPr>
      <w:r>
        <w:rPr>
          <w:b/>
          <w:bCs/>
          <w:color w:val="1F5F74"/>
        </w:rPr>
        <w:t>Frank-Starling (legge di)</w:t>
      </w:r>
      <w:r>
        <w:t xml:space="preserve"> — Relazione per cui l'aumento del volume telediastolico aumenta la forza di contrazione e la gittata sistolica, entro un limite.</w:t>
      </w:r>
    </w:p>
    <w:p w14:paraId="2CDA6B70" w14:textId="77777777" w:rsidR="00343191" w:rsidRDefault="00000000">
      <w:pPr>
        <w:spacing w:after="90" w:line="264" w:lineRule="auto"/>
        <w:jc w:val="both"/>
      </w:pPr>
      <w:r>
        <w:rPr>
          <w:b/>
          <w:bCs/>
          <w:color w:val="1F5F74"/>
        </w:rPr>
        <w:t>Grelina</w:t>
      </w:r>
      <w:r>
        <w:t xml:space="preserve"> — Ormone gastrico n-</w:t>
      </w:r>
      <w:proofErr w:type="spellStart"/>
      <w:r>
        <w:t>ottanoilato</w:t>
      </w:r>
      <w:proofErr w:type="spellEnd"/>
      <w:r>
        <w:t xml:space="preserve"> di 28 aminoacidi, unico ormone intestinale noto che aumenta l'assunzione di cibo.</w:t>
      </w:r>
    </w:p>
    <w:p w14:paraId="525872D7" w14:textId="77777777" w:rsidR="00343191" w:rsidRDefault="00000000">
      <w:pPr>
        <w:spacing w:after="90" w:line="264" w:lineRule="auto"/>
        <w:jc w:val="both"/>
      </w:pPr>
      <w:proofErr w:type="spellStart"/>
      <w:r>
        <w:rPr>
          <w:b/>
          <w:bCs/>
          <w:color w:val="1F5F74"/>
        </w:rPr>
        <w:t>HFpEF</w:t>
      </w:r>
      <w:proofErr w:type="spellEnd"/>
      <w:r>
        <w:t xml:space="preserve"> — Insufficienza cardiaca a frazione di eiezione preservata (FEVS ≥ 50%), con evidenza di disfunzione diastolica o pressioni di riempimento elevate.</w:t>
      </w:r>
    </w:p>
    <w:p w14:paraId="263A8311" w14:textId="77777777" w:rsidR="00343191" w:rsidRDefault="00000000">
      <w:pPr>
        <w:spacing w:after="90" w:line="264" w:lineRule="auto"/>
        <w:jc w:val="both"/>
      </w:pPr>
      <w:proofErr w:type="spellStart"/>
      <w:r>
        <w:rPr>
          <w:b/>
          <w:bCs/>
          <w:color w:val="1F5F74"/>
        </w:rPr>
        <w:t>HFrEF</w:t>
      </w:r>
      <w:proofErr w:type="spellEnd"/>
      <w:r>
        <w:t xml:space="preserve"> — Insufficienza cardiaca a frazione di eiezione ridotta (FEVS &lt; 40%), a prevalente meccanismo sistolico.</w:t>
      </w:r>
    </w:p>
    <w:p w14:paraId="2DC2D84D" w14:textId="77777777" w:rsidR="00343191" w:rsidRDefault="00000000">
      <w:pPr>
        <w:spacing w:after="90" w:line="264" w:lineRule="auto"/>
        <w:jc w:val="both"/>
      </w:pPr>
      <w:r>
        <w:rPr>
          <w:b/>
          <w:bCs/>
          <w:color w:val="1F5F74"/>
        </w:rPr>
        <w:t>HIF-1</w:t>
      </w:r>
      <w:r>
        <w:t xml:space="preserve"> — Fattore trascrizionale indotto dall'ipossia che aumenta l'espressione del VEGF e innesca l'angiogenesi tumorale.</w:t>
      </w:r>
    </w:p>
    <w:p w14:paraId="26F0D37F" w14:textId="77777777" w:rsidR="00343191" w:rsidRDefault="00000000">
      <w:pPr>
        <w:spacing w:after="90" w:line="264" w:lineRule="auto"/>
        <w:jc w:val="both"/>
      </w:pPr>
      <w:r>
        <w:rPr>
          <w:b/>
          <w:bCs/>
          <w:color w:val="1F5F74"/>
        </w:rPr>
        <w:t>Ipercolesterolemia familiare</w:t>
      </w:r>
      <w:r>
        <w:t xml:space="preserve"> — Gruppo di condizioni autosomiche (co)dominanti da mutazioni di LDLR, APOB o PCSK9 gain-of-</w:t>
      </w:r>
      <w:proofErr w:type="spellStart"/>
      <w:r>
        <w:t>function</w:t>
      </w:r>
      <w:proofErr w:type="spellEnd"/>
      <w:r>
        <w:t>, con LDL elevate e aterosclerosi prematura.</w:t>
      </w:r>
    </w:p>
    <w:p w14:paraId="7FEE7A96" w14:textId="77777777" w:rsidR="00343191" w:rsidRDefault="00000000">
      <w:pPr>
        <w:spacing w:after="90" w:line="264" w:lineRule="auto"/>
        <w:jc w:val="both"/>
      </w:pPr>
      <w:r>
        <w:rPr>
          <w:b/>
          <w:bCs/>
          <w:color w:val="1F5F74"/>
        </w:rPr>
        <w:t>Ipertensione portale</w:t>
      </w:r>
      <w:r>
        <w:t xml:space="preserve"> — Pressione portale superiore a 20–25 mmHg (normale 5–10 mmHg), causa di ascite, splenomegalia e varici.</w:t>
      </w:r>
    </w:p>
    <w:p w14:paraId="7AE1C952" w14:textId="77777777" w:rsidR="00343191" w:rsidRDefault="00000000">
      <w:pPr>
        <w:spacing w:after="90" w:line="264" w:lineRule="auto"/>
        <w:jc w:val="both"/>
      </w:pPr>
      <w:r>
        <w:rPr>
          <w:b/>
          <w:bCs/>
          <w:color w:val="1F5F74"/>
        </w:rPr>
        <w:t>Ipertrofia concentrica</w:t>
      </w:r>
      <w:r>
        <w:t xml:space="preserve"> — Aumento dello spessore di parete ventricolare da sovraccarico di pressione, per aggiunta di sarcomeri in parallelo.</w:t>
      </w:r>
    </w:p>
    <w:p w14:paraId="42F5404E" w14:textId="77777777" w:rsidR="00343191" w:rsidRDefault="00000000">
      <w:pPr>
        <w:spacing w:after="90" w:line="264" w:lineRule="auto"/>
        <w:jc w:val="both"/>
      </w:pPr>
      <w:r>
        <w:rPr>
          <w:b/>
          <w:bCs/>
          <w:color w:val="1F5F74"/>
        </w:rPr>
        <w:t>Ipertrofia eccentrica</w:t>
      </w:r>
      <w:r>
        <w:t xml:space="preserve"> — Dilatazione della cavità ventricolare da sovraccarico di volume, per aggiunta di sarcomeri in serie.</w:t>
      </w:r>
    </w:p>
    <w:p w14:paraId="55B0D15E" w14:textId="77777777" w:rsidR="00343191" w:rsidRDefault="00000000">
      <w:pPr>
        <w:spacing w:after="90" w:line="264" w:lineRule="auto"/>
        <w:jc w:val="both"/>
      </w:pPr>
      <w:r>
        <w:rPr>
          <w:b/>
          <w:bCs/>
          <w:color w:val="1F5F74"/>
        </w:rPr>
        <w:t>Insufficienza cardiaca</w:t>
      </w:r>
      <w:r>
        <w:t xml:space="preserve"> — Sindrome clinica da anomalia strutturale o funzionale del cuore con ridotta gittata e/o aumentate pressioni intracardiache.</w:t>
      </w:r>
    </w:p>
    <w:p w14:paraId="7B5CE59A" w14:textId="77777777" w:rsidR="00343191" w:rsidRDefault="00000000">
      <w:pPr>
        <w:spacing w:after="90" w:line="264" w:lineRule="auto"/>
        <w:jc w:val="both"/>
      </w:pPr>
      <w:proofErr w:type="spellStart"/>
      <w:r>
        <w:rPr>
          <w:b/>
          <w:bCs/>
          <w:color w:val="1F5F74"/>
        </w:rPr>
        <w:t>Insulino</w:t>
      </w:r>
      <w:proofErr w:type="spellEnd"/>
      <w:r>
        <w:rPr>
          <w:b/>
          <w:bCs/>
          <w:color w:val="1F5F74"/>
        </w:rPr>
        <w:t>-resistenza</w:t>
      </w:r>
      <w:r>
        <w:t xml:space="preserve"> — Ridotta risposta dei tessuti bersaglio all'insulina, per fosforilazione in serina di IRS-1; cardine della sindrome metabolica.</w:t>
      </w:r>
    </w:p>
    <w:p w14:paraId="35E138B6" w14:textId="77777777" w:rsidR="00343191" w:rsidRDefault="00000000">
      <w:pPr>
        <w:spacing w:after="90" w:line="264" w:lineRule="auto"/>
        <w:jc w:val="both"/>
      </w:pPr>
      <w:r>
        <w:rPr>
          <w:b/>
          <w:bCs/>
          <w:color w:val="1F5F74"/>
        </w:rPr>
        <w:t>Ittero</w:t>
      </w:r>
      <w:r>
        <w:t xml:space="preserve"> — Colorazione gialla di cute e sclere per bilirubina &gt; 2 mg/</w:t>
      </w:r>
      <w:proofErr w:type="spellStart"/>
      <w:r>
        <w:t>dL</w:t>
      </w:r>
      <w:proofErr w:type="spellEnd"/>
      <w:r>
        <w:t>.</w:t>
      </w:r>
    </w:p>
    <w:p w14:paraId="1C496A06" w14:textId="77777777" w:rsidR="00343191" w:rsidRDefault="00000000">
      <w:pPr>
        <w:spacing w:after="90" w:line="264" w:lineRule="auto"/>
        <w:jc w:val="both"/>
      </w:pPr>
      <w:r>
        <w:rPr>
          <w:b/>
          <w:bCs/>
          <w:color w:val="1F5F74"/>
        </w:rPr>
        <w:t>Kernittero</w:t>
      </w:r>
      <w:r>
        <w:t xml:space="preserve"> — Deposizione di bilirubina non coniugata nei gangli della base del neonato, per valori superiori a 20 mg/</w:t>
      </w:r>
      <w:proofErr w:type="spellStart"/>
      <w:r>
        <w:t>dL</w:t>
      </w:r>
      <w:proofErr w:type="spellEnd"/>
      <w:r>
        <w:t>.</w:t>
      </w:r>
    </w:p>
    <w:p w14:paraId="47751BBB" w14:textId="77777777" w:rsidR="00343191" w:rsidRDefault="00000000">
      <w:pPr>
        <w:spacing w:after="90" w:line="264" w:lineRule="auto"/>
        <w:jc w:val="both"/>
      </w:pPr>
      <w:r>
        <w:rPr>
          <w:b/>
          <w:bCs/>
          <w:color w:val="1F5F74"/>
        </w:rPr>
        <w:t>Leptina</w:t>
      </w:r>
      <w:r>
        <w:t xml:space="preserve"> — Ormone </w:t>
      </w:r>
      <w:proofErr w:type="spellStart"/>
      <w:r>
        <w:t>adipocitario</w:t>
      </w:r>
      <w:proofErr w:type="spellEnd"/>
      <w:r>
        <w:t xml:space="preserve"> proporzionale alla massa grassa che riduce l'assunzione di cibo agendo sull'ipotalamo; nell'obesità comune è elevata per resistenza.</w:t>
      </w:r>
    </w:p>
    <w:p w14:paraId="72B5AD92" w14:textId="77777777" w:rsidR="00343191" w:rsidRDefault="00000000">
      <w:pPr>
        <w:spacing w:after="90" w:line="264" w:lineRule="auto"/>
        <w:jc w:val="both"/>
      </w:pPr>
      <w:r>
        <w:rPr>
          <w:b/>
          <w:bCs/>
          <w:color w:val="1F5F74"/>
        </w:rPr>
        <w:t>Linfonodo sentinella</w:t>
      </w:r>
      <w:r>
        <w:t xml:space="preserve"> — Primo linfonodo regionale che drena il tumore primario e il primo raggiunto dalla diffusione metastatica.</w:t>
      </w:r>
    </w:p>
    <w:p w14:paraId="3ED0B5AC" w14:textId="77777777" w:rsidR="00343191" w:rsidRDefault="00000000">
      <w:pPr>
        <w:spacing w:after="90" w:line="264" w:lineRule="auto"/>
        <w:jc w:val="both"/>
      </w:pPr>
      <w:r>
        <w:rPr>
          <w:b/>
          <w:bCs/>
          <w:color w:val="1F5F74"/>
        </w:rPr>
        <w:t xml:space="preserve">Lipoproteine </w:t>
      </w:r>
      <w:proofErr w:type="spellStart"/>
      <w:r>
        <w:rPr>
          <w:b/>
          <w:bCs/>
          <w:color w:val="1F5F74"/>
        </w:rPr>
        <w:t>remnant</w:t>
      </w:r>
      <w:proofErr w:type="spellEnd"/>
      <w:r>
        <w:t xml:space="preserve"> — Particelle ricche in trigliceridi parzialmente idrolizzate dalla LPL, arricchite in colesterolo e aterogene senza necessità di ossidazione.</w:t>
      </w:r>
    </w:p>
    <w:p w14:paraId="67D6563B" w14:textId="77777777" w:rsidR="00343191" w:rsidRDefault="00000000">
      <w:pPr>
        <w:spacing w:after="90" w:line="264" w:lineRule="auto"/>
        <w:jc w:val="both"/>
      </w:pPr>
      <w:r>
        <w:rPr>
          <w:b/>
          <w:bCs/>
          <w:color w:val="1F5F74"/>
        </w:rPr>
        <w:t>MAFLD</w:t>
      </w:r>
      <w:r>
        <w:t xml:space="preserve"> — Malattia epatica </w:t>
      </w:r>
      <w:proofErr w:type="spellStart"/>
      <w:r>
        <w:t>steatosica</w:t>
      </w:r>
      <w:proofErr w:type="spellEnd"/>
      <w:r>
        <w:t xml:space="preserve"> associata a disfunzione metabolica: steatosi &gt; 5% in assenza di consumo alcolico significativo.</w:t>
      </w:r>
    </w:p>
    <w:p w14:paraId="24B711F7" w14:textId="77777777" w:rsidR="00343191" w:rsidRDefault="00000000">
      <w:pPr>
        <w:spacing w:after="90" w:line="264" w:lineRule="auto"/>
        <w:jc w:val="both"/>
      </w:pPr>
      <w:r>
        <w:rPr>
          <w:b/>
          <w:bCs/>
          <w:color w:val="1F5F74"/>
        </w:rPr>
        <w:t>MHC</w:t>
      </w:r>
      <w:r>
        <w:t xml:space="preserve"> — Complesso maggiore di istocompatibilità: glicoproteine che presentano peptidi ai linfociti T (classe I ai CD8+, classe II ai CD4+).</w:t>
      </w:r>
    </w:p>
    <w:p w14:paraId="1E39063A" w14:textId="77777777" w:rsidR="00343191" w:rsidRDefault="00000000">
      <w:pPr>
        <w:spacing w:after="90" w:line="264" w:lineRule="auto"/>
        <w:jc w:val="both"/>
      </w:pPr>
      <w:proofErr w:type="spellStart"/>
      <w:r>
        <w:rPr>
          <w:b/>
          <w:bCs/>
          <w:color w:val="1F5F74"/>
        </w:rPr>
        <w:t>Missing</w:t>
      </w:r>
      <w:proofErr w:type="spellEnd"/>
      <w:r>
        <w:rPr>
          <w:b/>
          <w:bCs/>
          <w:color w:val="1F5F74"/>
        </w:rPr>
        <w:t xml:space="preserve"> self</w:t>
      </w:r>
      <w:r>
        <w:t xml:space="preserve"> — Meccanismo di attivazione delle NK verso cellule che hanno perso l'espressione di MHC di classe I.</w:t>
      </w:r>
    </w:p>
    <w:p w14:paraId="0CB09C37" w14:textId="77777777" w:rsidR="00343191" w:rsidRDefault="00000000">
      <w:pPr>
        <w:spacing w:after="90" w:line="264" w:lineRule="auto"/>
        <w:jc w:val="both"/>
      </w:pPr>
      <w:r>
        <w:rPr>
          <w:b/>
          <w:bCs/>
          <w:color w:val="1F5F74"/>
        </w:rPr>
        <w:t>MRP2</w:t>
      </w:r>
      <w:r>
        <w:t xml:space="preserve"> — Trasportatore canalicolare ATP-dipendente che secerne la bilirubina coniugata nella bile.</w:t>
      </w:r>
    </w:p>
    <w:p w14:paraId="6E65A5D8" w14:textId="77777777" w:rsidR="00343191" w:rsidRDefault="00000000">
      <w:pPr>
        <w:spacing w:after="90" w:line="264" w:lineRule="auto"/>
        <w:jc w:val="both"/>
      </w:pPr>
      <w:r>
        <w:rPr>
          <w:b/>
          <w:bCs/>
          <w:color w:val="1F5F74"/>
        </w:rPr>
        <w:t>NAPQI</w:t>
      </w:r>
      <w:r>
        <w:t xml:space="preserve"> — N-acetil-p-benzochinone </w:t>
      </w:r>
      <w:proofErr w:type="spellStart"/>
      <w:r>
        <w:t>imina</w:t>
      </w:r>
      <w:proofErr w:type="spellEnd"/>
      <w:r>
        <w:t>, metabolita elettrofilo tossico del paracetamolo prodotto dal CYP2E1, inattivato dal glutatione.</w:t>
      </w:r>
    </w:p>
    <w:p w14:paraId="4C9854B1" w14:textId="77777777" w:rsidR="00343191" w:rsidRDefault="00000000">
      <w:pPr>
        <w:spacing w:after="90" w:line="264" w:lineRule="auto"/>
        <w:jc w:val="both"/>
      </w:pPr>
      <w:r>
        <w:rPr>
          <w:b/>
          <w:bCs/>
          <w:color w:val="1F5F74"/>
        </w:rPr>
        <w:t>NSTEMI</w:t>
      </w:r>
      <w:r>
        <w:t xml:space="preserve"> — Infarto miocardico senza </w:t>
      </w:r>
      <w:proofErr w:type="spellStart"/>
      <w:r>
        <w:t>sopraslivellamento</w:t>
      </w:r>
      <w:proofErr w:type="spellEnd"/>
      <w:r>
        <w:t xml:space="preserve"> ST, con troponine positive.</w:t>
      </w:r>
    </w:p>
    <w:p w14:paraId="0AF5E2A5" w14:textId="77777777" w:rsidR="00343191" w:rsidRDefault="00000000">
      <w:pPr>
        <w:spacing w:after="90" w:line="264" w:lineRule="auto"/>
        <w:jc w:val="both"/>
      </w:pPr>
      <w:r>
        <w:rPr>
          <w:b/>
          <w:bCs/>
          <w:color w:val="1F5F74"/>
        </w:rPr>
        <w:lastRenderedPageBreak/>
        <w:t>Obesità clinica</w:t>
      </w:r>
      <w:r>
        <w:t xml:space="preserve"> — Condizione in cui l'eccesso di adiposità causa alterazioni della funzione d'organo o limitazioni delle attività quotidiane.</w:t>
      </w:r>
    </w:p>
    <w:p w14:paraId="16048D57" w14:textId="77777777" w:rsidR="00343191" w:rsidRDefault="00000000">
      <w:pPr>
        <w:spacing w:after="90" w:line="264" w:lineRule="auto"/>
        <w:jc w:val="both"/>
      </w:pPr>
      <w:r>
        <w:rPr>
          <w:b/>
          <w:bCs/>
          <w:color w:val="1F5F74"/>
        </w:rPr>
        <w:t>Oncogene</w:t>
      </w:r>
      <w:r>
        <w:t xml:space="preserve"> — Forma attivata di un </w:t>
      </w:r>
      <w:proofErr w:type="gramStart"/>
      <w:r>
        <w:t>proto-oncogene</w:t>
      </w:r>
      <w:proofErr w:type="gramEnd"/>
      <w:r>
        <w:t xml:space="preserve"> che promuove la proliferazione; agisce in modo dominante a livello cellulare.</w:t>
      </w:r>
    </w:p>
    <w:p w14:paraId="47AEFB53" w14:textId="77777777" w:rsidR="00343191" w:rsidRDefault="00000000">
      <w:pPr>
        <w:spacing w:after="90" w:line="264" w:lineRule="auto"/>
        <w:jc w:val="both"/>
      </w:pPr>
      <w:r>
        <w:rPr>
          <w:b/>
          <w:bCs/>
          <w:color w:val="1F5F74"/>
        </w:rPr>
        <w:t>Oncosoppressore</w:t>
      </w:r>
      <w:r>
        <w:t xml:space="preserve"> — Gene che inibisce la proliferazione o mantiene l'integrità del genoma; la perdita di funzione richiede l'inattivazione di entrambi gli alleli.</w:t>
      </w:r>
    </w:p>
    <w:p w14:paraId="1EEC8C40" w14:textId="77777777" w:rsidR="00343191" w:rsidRDefault="00000000">
      <w:pPr>
        <w:spacing w:after="90" w:line="264" w:lineRule="auto"/>
        <w:jc w:val="both"/>
      </w:pPr>
      <w:r>
        <w:rPr>
          <w:b/>
          <w:bCs/>
          <w:color w:val="1F5F74"/>
        </w:rPr>
        <w:t>p53</w:t>
      </w:r>
      <w:r>
        <w:t xml:space="preserve"> — Proteina </w:t>
      </w:r>
      <w:proofErr w:type="spellStart"/>
      <w:r>
        <w:t>oncosoppressiva</w:t>
      </w:r>
      <w:proofErr w:type="spellEnd"/>
      <w:r>
        <w:t xml:space="preserve">, «guardiano del genoma», che arresta il ciclo in G1 in caso di danno al </w:t>
      </w:r>
      <w:proofErr w:type="gramStart"/>
      <w:r>
        <w:t>DNA;</w:t>
      </w:r>
      <w:proofErr w:type="gramEnd"/>
      <w:r>
        <w:t xml:space="preserve"> degradata tramite MDM2.</w:t>
      </w:r>
    </w:p>
    <w:p w14:paraId="73CD38B5" w14:textId="77777777" w:rsidR="00343191" w:rsidRDefault="00000000">
      <w:pPr>
        <w:spacing w:after="90" w:line="264" w:lineRule="auto"/>
        <w:jc w:val="both"/>
      </w:pPr>
      <w:r>
        <w:rPr>
          <w:b/>
          <w:bCs/>
          <w:color w:val="1F5F74"/>
        </w:rPr>
        <w:t>PAMP</w:t>
      </w:r>
      <w:r>
        <w:t xml:space="preserve"> — Strutture molecolari conservate comuni a molti patogeni, riconosciute dall'immunità innata.</w:t>
      </w:r>
    </w:p>
    <w:p w14:paraId="23056035" w14:textId="77777777" w:rsidR="00343191" w:rsidRDefault="00000000">
      <w:pPr>
        <w:spacing w:after="90" w:line="264" w:lineRule="auto"/>
        <w:jc w:val="both"/>
      </w:pPr>
      <w:r>
        <w:rPr>
          <w:b/>
          <w:bCs/>
          <w:color w:val="1F5F74"/>
        </w:rPr>
        <w:t>PCSK9</w:t>
      </w:r>
      <w:r>
        <w:t xml:space="preserve"> — Serin-proteasi epatica che indirizza il recettore LDL alla degradazione lisosomiale; bersaglio di anticorpi monoclonali come evolocumab.</w:t>
      </w:r>
    </w:p>
    <w:p w14:paraId="20488CD3" w14:textId="77777777" w:rsidR="00343191" w:rsidRDefault="00000000">
      <w:pPr>
        <w:spacing w:after="90" w:line="264" w:lineRule="auto"/>
        <w:jc w:val="both"/>
      </w:pPr>
      <w:r>
        <w:rPr>
          <w:b/>
          <w:bCs/>
          <w:color w:val="1F5F74"/>
        </w:rPr>
        <w:t>PNPLA3 I148M</w:t>
      </w:r>
      <w:r>
        <w:t xml:space="preserve"> — Variante comune dell'idrolasi dei trigliceridi PNPLA3, principale determinante genetico della steatosi e della NASH.</w:t>
      </w:r>
    </w:p>
    <w:p w14:paraId="1A4F3DA4" w14:textId="77777777" w:rsidR="00343191" w:rsidRDefault="00000000">
      <w:pPr>
        <w:spacing w:after="90" w:line="264" w:lineRule="auto"/>
        <w:jc w:val="both"/>
      </w:pPr>
      <w:proofErr w:type="gramStart"/>
      <w:r>
        <w:rPr>
          <w:b/>
          <w:bCs/>
          <w:color w:val="1F5F74"/>
        </w:rPr>
        <w:t>Proto-oncogene</w:t>
      </w:r>
      <w:proofErr w:type="gramEnd"/>
      <w:r>
        <w:t xml:space="preserve"> — Gene normale che regola crescita e differenziamento e che può essere convertito in oncogene.</w:t>
      </w:r>
    </w:p>
    <w:p w14:paraId="6CFC7EE3" w14:textId="77777777" w:rsidR="00343191" w:rsidRDefault="00000000">
      <w:pPr>
        <w:spacing w:after="90" w:line="264" w:lineRule="auto"/>
        <w:jc w:val="both"/>
      </w:pPr>
      <w:r>
        <w:rPr>
          <w:b/>
          <w:bCs/>
          <w:color w:val="1F5F74"/>
        </w:rPr>
        <w:t>Punteggio di attività istologica</w:t>
      </w:r>
      <w:r>
        <w:t xml:space="preserve"> — Somma dei punteggi di steatosi, </w:t>
      </w:r>
      <w:proofErr w:type="spellStart"/>
      <w:r>
        <w:t>ballooning</w:t>
      </w:r>
      <w:proofErr w:type="spellEnd"/>
      <w:r>
        <w:t xml:space="preserve"> e infiammazione lobulare; ≥ 5 indica NASH.</w:t>
      </w:r>
    </w:p>
    <w:p w14:paraId="2D9CC127" w14:textId="77777777" w:rsidR="00343191" w:rsidRDefault="00000000">
      <w:pPr>
        <w:spacing w:after="90" w:line="264" w:lineRule="auto"/>
        <w:jc w:val="both"/>
      </w:pPr>
      <w:r>
        <w:rPr>
          <w:b/>
          <w:bCs/>
          <w:color w:val="1F5F74"/>
        </w:rPr>
        <w:t>Renina</w:t>
      </w:r>
      <w:r>
        <w:t xml:space="preserve"> — </w:t>
      </w:r>
      <w:proofErr w:type="spellStart"/>
      <w:r>
        <w:t>Aspartil</w:t>
      </w:r>
      <w:proofErr w:type="spellEnd"/>
      <w:r>
        <w:t>-proteasi delle cellule iuxtaglomerulari che scinde l'</w:t>
      </w:r>
      <w:proofErr w:type="spellStart"/>
      <w:r>
        <w:t>angiotensinogeno</w:t>
      </w:r>
      <w:proofErr w:type="spellEnd"/>
      <w:r>
        <w:t xml:space="preserve"> in angiotensina I; tappa limitante del RAAS.</w:t>
      </w:r>
    </w:p>
    <w:p w14:paraId="71AAC437" w14:textId="77777777" w:rsidR="00343191" w:rsidRDefault="00000000">
      <w:pPr>
        <w:spacing w:after="90" w:line="264" w:lineRule="auto"/>
        <w:jc w:val="both"/>
      </w:pPr>
      <w:proofErr w:type="spellStart"/>
      <w:r>
        <w:rPr>
          <w:b/>
          <w:bCs/>
          <w:color w:val="1F5F74"/>
        </w:rPr>
        <w:t>Response</w:t>
      </w:r>
      <w:proofErr w:type="spellEnd"/>
      <w:r>
        <w:rPr>
          <w:b/>
          <w:bCs/>
          <w:color w:val="1F5F74"/>
        </w:rPr>
        <w:t>-to-</w:t>
      </w:r>
      <w:proofErr w:type="spellStart"/>
      <w:r>
        <w:rPr>
          <w:b/>
          <w:bCs/>
          <w:color w:val="1F5F74"/>
        </w:rPr>
        <w:t>retention</w:t>
      </w:r>
      <w:proofErr w:type="spellEnd"/>
      <w:r>
        <w:t xml:space="preserve"> — Ipotesi secondo cui l'evento iniziale dell'</w:t>
      </w:r>
      <w:proofErr w:type="spellStart"/>
      <w:r>
        <w:t>aterogenesi</w:t>
      </w:r>
      <w:proofErr w:type="spellEnd"/>
      <w:r>
        <w:t xml:space="preserve"> è la ritenzione di lipoproteine </w:t>
      </w:r>
      <w:proofErr w:type="spellStart"/>
      <w:r>
        <w:t>apoB</w:t>
      </w:r>
      <w:proofErr w:type="spellEnd"/>
      <w:r>
        <w:t xml:space="preserve"> da parte dei proteoglicani dell'intima.</w:t>
      </w:r>
    </w:p>
    <w:p w14:paraId="3F366406" w14:textId="77777777" w:rsidR="00343191" w:rsidRDefault="00000000">
      <w:pPr>
        <w:spacing w:after="90" w:line="264" w:lineRule="auto"/>
        <w:jc w:val="both"/>
      </w:pPr>
      <w:r>
        <w:rPr>
          <w:b/>
          <w:bCs/>
          <w:color w:val="1F5F74"/>
        </w:rPr>
        <w:t xml:space="preserve">Scambio </w:t>
      </w:r>
      <w:proofErr w:type="spellStart"/>
      <w:r>
        <w:rPr>
          <w:b/>
          <w:bCs/>
          <w:color w:val="1F5F74"/>
        </w:rPr>
        <w:t>isotipico</w:t>
      </w:r>
      <w:proofErr w:type="spellEnd"/>
      <w:r>
        <w:t xml:space="preserve"> — Passaggio del linfocita B dalla produzione di IgM a IgG, IgA o IgE, guidato dalle citochine dei Th.</w:t>
      </w:r>
    </w:p>
    <w:p w14:paraId="24A7FF57" w14:textId="77777777" w:rsidR="00343191" w:rsidRDefault="00000000">
      <w:pPr>
        <w:spacing w:after="90" w:line="264" w:lineRule="auto"/>
        <w:jc w:val="both"/>
      </w:pPr>
      <w:r>
        <w:rPr>
          <w:b/>
          <w:bCs/>
          <w:color w:val="1F5F74"/>
        </w:rPr>
        <w:t>Shear stress</w:t>
      </w:r>
      <w:r>
        <w:t xml:space="preserve"> — Forza tangenziale del flusso sull'endotelio; alto e laminare è </w:t>
      </w:r>
      <w:proofErr w:type="spellStart"/>
      <w:r>
        <w:t>ateroprotettivo</w:t>
      </w:r>
      <w:proofErr w:type="spellEnd"/>
      <w:r>
        <w:t>, basso e oscillatorio favorisce l'aterosclerosi.</w:t>
      </w:r>
    </w:p>
    <w:p w14:paraId="5BFB792E" w14:textId="77777777" w:rsidR="00343191" w:rsidRDefault="00000000">
      <w:pPr>
        <w:spacing w:after="90" w:line="264" w:lineRule="auto"/>
        <w:jc w:val="both"/>
      </w:pPr>
      <w:r>
        <w:rPr>
          <w:b/>
          <w:bCs/>
          <w:color w:val="1F5F74"/>
        </w:rPr>
        <w:t>Sindrome di Gilbert</w:t>
      </w:r>
      <w:r>
        <w:t xml:space="preserve"> — Iperbilirubinemia non coniugata benigna da ridotta espressione della UGT per inserzione di due nucleotidi nel promotore.</w:t>
      </w:r>
    </w:p>
    <w:p w14:paraId="5964CBFA" w14:textId="77777777" w:rsidR="00343191" w:rsidRDefault="00000000">
      <w:pPr>
        <w:spacing w:after="90" w:line="264" w:lineRule="auto"/>
        <w:jc w:val="both"/>
      </w:pPr>
      <w:r>
        <w:rPr>
          <w:b/>
          <w:bCs/>
          <w:color w:val="1F5F74"/>
        </w:rPr>
        <w:t>Sindrome di Liddle</w:t>
      </w:r>
      <w:r>
        <w:t xml:space="preserve"> — Ipertensione monogenica da mutazioni delle subunità β e γ di </w:t>
      </w:r>
      <w:proofErr w:type="spellStart"/>
      <w:r>
        <w:t>ENaC</w:t>
      </w:r>
      <w:proofErr w:type="spellEnd"/>
      <w:r>
        <w:t xml:space="preserve"> che ne impediscono la degradazione.</w:t>
      </w:r>
    </w:p>
    <w:p w14:paraId="0AF20FBD" w14:textId="77777777" w:rsidR="00343191" w:rsidRDefault="00000000">
      <w:pPr>
        <w:spacing w:after="90" w:line="264" w:lineRule="auto"/>
        <w:jc w:val="both"/>
      </w:pPr>
      <w:r>
        <w:rPr>
          <w:b/>
          <w:bCs/>
          <w:color w:val="1F5F74"/>
        </w:rPr>
        <w:t>Sindrome metabolica</w:t>
      </w:r>
      <w:r>
        <w:t xml:space="preserve"> — Aggregazione di obesità centrale, dislipidemia, iperglicemia e ipertensione fondata sull'</w:t>
      </w:r>
      <w:proofErr w:type="spellStart"/>
      <w:r>
        <w:t>insulino</w:t>
      </w:r>
      <w:proofErr w:type="spellEnd"/>
      <w:r>
        <w:t>-resistenza.</w:t>
      </w:r>
    </w:p>
    <w:p w14:paraId="035277F1" w14:textId="77777777" w:rsidR="00343191" w:rsidRDefault="00000000">
      <w:pPr>
        <w:spacing w:after="90" w:line="264" w:lineRule="auto"/>
        <w:jc w:val="both"/>
      </w:pPr>
      <w:r>
        <w:rPr>
          <w:b/>
          <w:bCs/>
          <w:color w:val="1F5F74"/>
        </w:rPr>
        <w:t>STEMI</w:t>
      </w:r>
      <w:r>
        <w:t xml:space="preserve"> — Infarto miocardico con </w:t>
      </w:r>
      <w:proofErr w:type="spellStart"/>
      <w:r>
        <w:t>sopraslivellamento</w:t>
      </w:r>
      <w:proofErr w:type="spellEnd"/>
      <w:r>
        <w:t xml:space="preserve"> ST da occlusione coronarica completa; richiede coronarografia entro 90 minuti.</w:t>
      </w:r>
    </w:p>
    <w:p w14:paraId="0DD00776" w14:textId="77777777" w:rsidR="00343191" w:rsidRDefault="00000000">
      <w:pPr>
        <w:spacing w:after="90" w:line="264" w:lineRule="auto"/>
        <w:jc w:val="both"/>
      </w:pPr>
      <w:r>
        <w:rPr>
          <w:b/>
          <w:bCs/>
          <w:color w:val="1F5F74"/>
        </w:rPr>
        <w:t>Talassemia</w:t>
      </w:r>
      <w:r>
        <w:t xml:space="preserve"> — Malattia autosomica recessiva da ridotta o assente sintesi di catene α o β </w:t>
      </w:r>
      <w:proofErr w:type="spellStart"/>
      <w:r>
        <w:t>globiniche</w:t>
      </w:r>
      <w:proofErr w:type="spellEnd"/>
      <w:r>
        <w:t>.</w:t>
      </w:r>
    </w:p>
    <w:p w14:paraId="00BAE21C" w14:textId="77777777" w:rsidR="00343191" w:rsidRDefault="00000000">
      <w:pPr>
        <w:spacing w:after="90" w:line="264" w:lineRule="auto"/>
        <w:jc w:val="both"/>
      </w:pPr>
      <w:r>
        <w:rPr>
          <w:b/>
          <w:bCs/>
          <w:color w:val="1F5F74"/>
        </w:rPr>
        <w:t>Telomerasi</w:t>
      </w:r>
      <w:r>
        <w:t xml:space="preserve"> — Trascrittasi inversa che allunga i telomeri usando uno stampo di RNA; attiva in staminali embrionali e cellule tumorali.</w:t>
      </w:r>
    </w:p>
    <w:p w14:paraId="1C81050C" w14:textId="77777777" w:rsidR="00343191" w:rsidRDefault="00000000">
      <w:pPr>
        <w:spacing w:after="90" w:line="264" w:lineRule="auto"/>
        <w:jc w:val="both"/>
      </w:pPr>
      <w:r>
        <w:rPr>
          <w:b/>
          <w:bCs/>
          <w:color w:val="1F5F74"/>
        </w:rPr>
        <w:t>TM6SF2 E167K</w:t>
      </w:r>
      <w:r>
        <w:t xml:space="preserve"> — Variante che riduce la secrezione di VLDL: aumenta steatosi e NASH ma riduce lipidi plasmatici e placche carotidee.</w:t>
      </w:r>
    </w:p>
    <w:p w14:paraId="1CAB4BAB" w14:textId="77777777" w:rsidR="00343191" w:rsidRDefault="00000000">
      <w:pPr>
        <w:spacing w:after="90" w:line="264" w:lineRule="auto"/>
        <w:jc w:val="both"/>
      </w:pPr>
      <w:r>
        <w:rPr>
          <w:b/>
          <w:bCs/>
          <w:color w:val="1F5F74"/>
        </w:rPr>
        <w:t>Transtiretina</w:t>
      </w:r>
      <w:r>
        <w:t xml:space="preserve"> — Proteina tetramerica epatica di trasporto; la dissociazione del tetramero in monomeri è il passaggio limitante dell'amiloidosi ATTR.</w:t>
      </w:r>
    </w:p>
    <w:p w14:paraId="7282A7D6" w14:textId="77777777" w:rsidR="00343191" w:rsidRDefault="00000000">
      <w:pPr>
        <w:spacing w:after="90" w:line="264" w:lineRule="auto"/>
        <w:jc w:val="both"/>
      </w:pPr>
      <w:r>
        <w:rPr>
          <w:b/>
          <w:bCs/>
          <w:color w:val="1F5F74"/>
        </w:rPr>
        <w:t>Troponina ad alta sensibilità</w:t>
      </w:r>
      <w:r>
        <w:t xml:space="preserve"> — Biomarcatore di necrosi miocardica dosato a 0 e 1–2 ore negli algoritmi di rule-in e rule-out dell'NSTEMI.</w:t>
      </w:r>
    </w:p>
    <w:p w14:paraId="196DB498" w14:textId="77777777" w:rsidR="00343191" w:rsidRDefault="00000000">
      <w:pPr>
        <w:spacing w:after="90" w:line="264" w:lineRule="auto"/>
        <w:jc w:val="both"/>
      </w:pPr>
      <w:r>
        <w:rPr>
          <w:b/>
          <w:bCs/>
          <w:color w:val="1F5F74"/>
        </w:rPr>
        <w:t>TSI</w:t>
      </w:r>
      <w:r>
        <w:t xml:space="preserve"> — Immunoglobuline tireostimolanti che attivano il recettore del TSH nel morbo di Graves.</w:t>
      </w:r>
    </w:p>
    <w:p w14:paraId="20B5E00C" w14:textId="77777777" w:rsidR="00343191" w:rsidRDefault="00000000">
      <w:pPr>
        <w:spacing w:after="90" w:line="264" w:lineRule="auto"/>
        <w:jc w:val="both"/>
      </w:pPr>
      <w:r>
        <w:rPr>
          <w:b/>
          <w:bCs/>
          <w:color w:val="1F5F74"/>
        </w:rPr>
        <w:t>UDP-</w:t>
      </w:r>
      <w:proofErr w:type="spellStart"/>
      <w:r>
        <w:rPr>
          <w:b/>
          <w:bCs/>
          <w:color w:val="1F5F74"/>
        </w:rPr>
        <w:t>glucuroniltransferasi</w:t>
      </w:r>
      <w:proofErr w:type="spellEnd"/>
      <w:r>
        <w:t xml:space="preserve"> — Enzima del reticolo endoplasmatico dell'epatocita che coniuga la bilirubina con acido glucuronico.</w:t>
      </w:r>
    </w:p>
    <w:p w14:paraId="7C60E201" w14:textId="77777777" w:rsidR="00343191" w:rsidRDefault="00000000">
      <w:pPr>
        <w:pStyle w:val="Titolo1"/>
        <w:pageBreakBefore/>
      </w:pPr>
      <w:bookmarkStart w:id="9124" w:name="_TocFis125"/>
      <w:r>
        <w:lastRenderedPageBreak/>
        <w:t>Tabelle riassuntive</w:t>
      </w:r>
      <w:bookmarkEnd w:id="9124"/>
    </w:p>
    <w:p w14:paraId="2BCB42AA" w14:textId="77777777" w:rsidR="00343191" w:rsidRDefault="00000000">
      <w:pPr>
        <w:keepNext/>
        <w:spacing w:before="120" w:after="80"/>
      </w:pPr>
      <w:r>
        <w:rPr>
          <w:b/>
          <w:bCs/>
          <w:color w:val="1F5F74"/>
          <w:sz w:val="20"/>
          <w:szCs w:val="20"/>
        </w:rPr>
        <w:t>T1 — Soglie numeriche da ricordare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1"/>
        <w:gridCol w:w="5097"/>
        <w:gridCol w:w="1280"/>
      </w:tblGrid>
      <w:tr w:rsidR="00343191" w14:paraId="57C23A9C" w14:textId="77777777">
        <w:tblPrEx>
          <w:tblCellMar>
            <w:top w:w="0" w:type="dxa"/>
            <w:bottom w:w="0" w:type="dxa"/>
          </w:tblCellMar>
        </w:tblPrEx>
        <w:trPr>
          <w:tblHeader/>
        </w:trPr>
        <w:tc>
          <w:tcPr>
            <w:tcW w:w="3261"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2FC948CE" w14:textId="77777777" w:rsidR="00343191" w:rsidRDefault="00000000">
            <w:pPr>
              <w:spacing w:after="40"/>
            </w:pPr>
            <w:r>
              <w:rPr>
                <w:b/>
                <w:bCs/>
                <w:color w:val="FFFFFF"/>
                <w:sz w:val="19"/>
                <w:szCs w:val="19"/>
              </w:rPr>
              <w:t>Parametro</w:t>
            </w:r>
          </w:p>
        </w:tc>
        <w:tc>
          <w:tcPr>
            <w:tcW w:w="5097"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57FAC088" w14:textId="77777777" w:rsidR="00343191" w:rsidRDefault="00000000">
            <w:pPr>
              <w:spacing w:after="40"/>
            </w:pPr>
            <w:r>
              <w:rPr>
                <w:b/>
                <w:bCs/>
                <w:color w:val="FFFFFF"/>
                <w:sz w:val="19"/>
                <w:szCs w:val="19"/>
              </w:rPr>
              <w:t>Valore</w:t>
            </w:r>
          </w:p>
        </w:tc>
        <w:tc>
          <w:tcPr>
            <w:tcW w:w="1280"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49B8F600" w14:textId="77777777" w:rsidR="00343191" w:rsidRDefault="00000000">
            <w:pPr>
              <w:spacing w:after="40"/>
            </w:pPr>
            <w:r>
              <w:rPr>
                <w:b/>
                <w:bCs/>
                <w:color w:val="FFFFFF"/>
                <w:sz w:val="19"/>
                <w:szCs w:val="19"/>
              </w:rPr>
              <w:t>Lezione</w:t>
            </w:r>
          </w:p>
        </w:tc>
      </w:tr>
      <w:tr w:rsidR="00343191" w14:paraId="6DFA86F3" w14:textId="77777777">
        <w:tblPrEx>
          <w:tblCellMar>
            <w:top w:w="0" w:type="dxa"/>
            <w:bottom w:w="0" w:type="dxa"/>
          </w:tblCellMar>
        </w:tblPrEx>
        <w:tc>
          <w:tcPr>
            <w:tcW w:w="326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14F5FFE" w14:textId="77777777" w:rsidR="00343191" w:rsidRDefault="00000000">
            <w:pPr>
              <w:spacing w:after="40"/>
            </w:pPr>
            <w:r>
              <w:rPr>
                <w:sz w:val="19"/>
                <w:szCs w:val="19"/>
              </w:rPr>
              <w:t>Ittero clinico</w:t>
            </w:r>
          </w:p>
        </w:tc>
        <w:tc>
          <w:tcPr>
            <w:tcW w:w="509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D226DA2" w14:textId="77777777" w:rsidR="00343191" w:rsidRDefault="00000000">
            <w:pPr>
              <w:spacing w:after="40"/>
            </w:pPr>
            <w:r>
              <w:rPr>
                <w:sz w:val="19"/>
                <w:szCs w:val="19"/>
              </w:rPr>
              <w:t>Bilirubina &gt; 2 mg/</w:t>
            </w:r>
            <w:proofErr w:type="spellStart"/>
            <w:r>
              <w:rPr>
                <w:sz w:val="19"/>
                <w:szCs w:val="19"/>
              </w:rPr>
              <w:t>dL</w:t>
            </w:r>
            <w:proofErr w:type="spellEnd"/>
            <w:r>
              <w:rPr>
                <w:sz w:val="19"/>
                <w:szCs w:val="19"/>
              </w:rPr>
              <w:t xml:space="preserve"> (normale &lt; 1,2)</w:t>
            </w:r>
          </w:p>
        </w:tc>
        <w:tc>
          <w:tcPr>
            <w:tcW w:w="128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CD4E24D" w14:textId="77777777" w:rsidR="00343191" w:rsidRDefault="00000000">
            <w:pPr>
              <w:spacing w:after="40"/>
            </w:pPr>
            <w:r>
              <w:rPr>
                <w:sz w:val="19"/>
                <w:szCs w:val="19"/>
              </w:rPr>
              <w:t>2</w:t>
            </w:r>
          </w:p>
        </w:tc>
      </w:tr>
      <w:tr w:rsidR="00343191" w14:paraId="7D1A5886" w14:textId="77777777">
        <w:tblPrEx>
          <w:tblCellMar>
            <w:top w:w="0" w:type="dxa"/>
            <w:bottom w:w="0" w:type="dxa"/>
          </w:tblCellMar>
        </w:tblPrEx>
        <w:tc>
          <w:tcPr>
            <w:tcW w:w="326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F181675" w14:textId="77777777" w:rsidR="00343191" w:rsidRDefault="00000000">
            <w:pPr>
              <w:spacing w:after="40"/>
            </w:pPr>
            <w:r>
              <w:rPr>
                <w:sz w:val="19"/>
                <w:szCs w:val="19"/>
              </w:rPr>
              <w:t>Kernittero nel neonato</w:t>
            </w:r>
          </w:p>
        </w:tc>
        <w:tc>
          <w:tcPr>
            <w:tcW w:w="509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A225BDA" w14:textId="77777777" w:rsidR="00343191" w:rsidRDefault="00000000">
            <w:pPr>
              <w:spacing w:after="40"/>
            </w:pPr>
            <w:r>
              <w:rPr>
                <w:sz w:val="19"/>
                <w:szCs w:val="19"/>
              </w:rPr>
              <w:t>Bilirubina non coniugata &gt; 20 mg/</w:t>
            </w:r>
            <w:proofErr w:type="spellStart"/>
            <w:r>
              <w:rPr>
                <w:sz w:val="19"/>
                <w:szCs w:val="19"/>
              </w:rPr>
              <w:t>dL</w:t>
            </w:r>
            <w:proofErr w:type="spellEnd"/>
          </w:p>
        </w:tc>
        <w:tc>
          <w:tcPr>
            <w:tcW w:w="128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32A6967" w14:textId="77777777" w:rsidR="00343191" w:rsidRDefault="00000000">
            <w:pPr>
              <w:spacing w:after="40"/>
            </w:pPr>
            <w:r>
              <w:rPr>
                <w:sz w:val="19"/>
                <w:szCs w:val="19"/>
              </w:rPr>
              <w:t>2</w:t>
            </w:r>
          </w:p>
        </w:tc>
      </w:tr>
      <w:tr w:rsidR="00343191" w14:paraId="7C53C770" w14:textId="77777777">
        <w:tblPrEx>
          <w:tblCellMar>
            <w:top w:w="0" w:type="dxa"/>
            <w:bottom w:w="0" w:type="dxa"/>
          </w:tblCellMar>
        </w:tblPrEx>
        <w:tc>
          <w:tcPr>
            <w:tcW w:w="326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6C31126" w14:textId="77777777" w:rsidR="00343191" w:rsidRDefault="00000000">
            <w:pPr>
              <w:spacing w:after="40"/>
            </w:pPr>
            <w:r>
              <w:rPr>
                <w:sz w:val="19"/>
                <w:szCs w:val="19"/>
              </w:rPr>
              <w:t>Ipertensione portale</w:t>
            </w:r>
          </w:p>
        </w:tc>
        <w:tc>
          <w:tcPr>
            <w:tcW w:w="509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475E467" w14:textId="77777777" w:rsidR="00343191" w:rsidRDefault="00000000">
            <w:pPr>
              <w:spacing w:after="40"/>
            </w:pPr>
            <w:r>
              <w:rPr>
                <w:sz w:val="19"/>
                <w:szCs w:val="19"/>
              </w:rPr>
              <w:t>&gt; 20–25 mmHg (normale 5–10)</w:t>
            </w:r>
          </w:p>
        </w:tc>
        <w:tc>
          <w:tcPr>
            <w:tcW w:w="128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9C8182A" w14:textId="77777777" w:rsidR="00343191" w:rsidRDefault="00000000">
            <w:pPr>
              <w:spacing w:after="40"/>
            </w:pPr>
            <w:r>
              <w:rPr>
                <w:sz w:val="19"/>
                <w:szCs w:val="19"/>
              </w:rPr>
              <w:t>2</w:t>
            </w:r>
          </w:p>
        </w:tc>
      </w:tr>
      <w:tr w:rsidR="00343191" w14:paraId="5914275C" w14:textId="77777777">
        <w:tblPrEx>
          <w:tblCellMar>
            <w:top w:w="0" w:type="dxa"/>
            <w:bottom w:w="0" w:type="dxa"/>
          </w:tblCellMar>
        </w:tblPrEx>
        <w:tc>
          <w:tcPr>
            <w:tcW w:w="326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5171F21" w14:textId="77777777" w:rsidR="00343191" w:rsidRDefault="00000000">
            <w:pPr>
              <w:spacing w:after="40"/>
            </w:pPr>
            <w:r>
              <w:rPr>
                <w:sz w:val="19"/>
                <w:szCs w:val="19"/>
              </w:rPr>
              <w:t>Epatite cronica</w:t>
            </w:r>
          </w:p>
        </w:tc>
        <w:tc>
          <w:tcPr>
            <w:tcW w:w="509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312102D" w14:textId="77777777" w:rsidR="00343191" w:rsidRDefault="00000000">
            <w:pPr>
              <w:spacing w:after="40"/>
            </w:pPr>
            <w:r>
              <w:rPr>
                <w:sz w:val="19"/>
                <w:szCs w:val="19"/>
              </w:rPr>
              <w:t xml:space="preserve">Mancata guarigione entro </w:t>
            </w:r>
            <w:proofErr w:type="gramStart"/>
            <w:r>
              <w:rPr>
                <w:sz w:val="19"/>
                <w:szCs w:val="19"/>
              </w:rPr>
              <w:t>6</w:t>
            </w:r>
            <w:proofErr w:type="gramEnd"/>
            <w:r>
              <w:rPr>
                <w:sz w:val="19"/>
                <w:szCs w:val="19"/>
              </w:rPr>
              <w:t xml:space="preserve"> mesi</w:t>
            </w:r>
          </w:p>
        </w:tc>
        <w:tc>
          <w:tcPr>
            <w:tcW w:w="128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7036A5B" w14:textId="77777777" w:rsidR="00343191" w:rsidRDefault="00000000">
            <w:pPr>
              <w:spacing w:after="40"/>
            </w:pPr>
            <w:r>
              <w:rPr>
                <w:sz w:val="19"/>
                <w:szCs w:val="19"/>
              </w:rPr>
              <w:t>2</w:t>
            </w:r>
          </w:p>
        </w:tc>
      </w:tr>
      <w:tr w:rsidR="00343191" w14:paraId="438E4DAC" w14:textId="77777777">
        <w:tblPrEx>
          <w:tblCellMar>
            <w:top w:w="0" w:type="dxa"/>
            <w:bottom w:w="0" w:type="dxa"/>
          </w:tblCellMar>
        </w:tblPrEx>
        <w:tc>
          <w:tcPr>
            <w:tcW w:w="326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536C976" w14:textId="77777777" w:rsidR="00343191" w:rsidRDefault="00000000">
            <w:pPr>
              <w:spacing w:after="40"/>
            </w:pPr>
            <w:r>
              <w:rPr>
                <w:sz w:val="19"/>
                <w:szCs w:val="19"/>
              </w:rPr>
              <w:t>Diabete</w:t>
            </w:r>
          </w:p>
        </w:tc>
        <w:tc>
          <w:tcPr>
            <w:tcW w:w="509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1DBBA4A" w14:textId="77777777" w:rsidR="00343191" w:rsidRDefault="00000000">
            <w:pPr>
              <w:spacing w:after="40"/>
            </w:pPr>
            <w:r>
              <w:rPr>
                <w:sz w:val="19"/>
                <w:szCs w:val="19"/>
              </w:rPr>
              <w:t>Glicemia a digiuno ≥ 126 mg/</w:t>
            </w:r>
            <w:proofErr w:type="spellStart"/>
            <w:r>
              <w:rPr>
                <w:sz w:val="19"/>
                <w:szCs w:val="19"/>
              </w:rPr>
              <w:t>dL</w:t>
            </w:r>
            <w:proofErr w:type="spellEnd"/>
            <w:r>
              <w:rPr>
                <w:sz w:val="19"/>
                <w:szCs w:val="19"/>
              </w:rPr>
              <w:t>; OGTT 2 h ≥ 200 mg/</w:t>
            </w:r>
            <w:proofErr w:type="spellStart"/>
            <w:r>
              <w:rPr>
                <w:sz w:val="19"/>
                <w:szCs w:val="19"/>
              </w:rPr>
              <w:t>dL</w:t>
            </w:r>
            <w:proofErr w:type="spellEnd"/>
            <w:r>
              <w:rPr>
                <w:sz w:val="19"/>
                <w:szCs w:val="19"/>
              </w:rPr>
              <w:t>; HbA1c ≥ 6,5%</w:t>
            </w:r>
          </w:p>
        </w:tc>
        <w:tc>
          <w:tcPr>
            <w:tcW w:w="128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5867DA0" w14:textId="77777777" w:rsidR="00343191" w:rsidRDefault="00000000">
            <w:pPr>
              <w:spacing w:after="40"/>
            </w:pPr>
            <w:r>
              <w:rPr>
                <w:sz w:val="19"/>
                <w:szCs w:val="19"/>
              </w:rPr>
              <w:t>3</w:t>
            </w:r>
          </w:p>
        </w:tc>
      </w:tr>
      <w:tr w:rsidR="00343191" w14:paraId="110FB10B" w14:textId="77777777">
        <w:tblPrEx>
          <w:tblCellMar>
            <w:top w:w="0" w:type="dxa"/>
            <w:bottom w:w="0" w:type="dxa"/>
          </w:tblCellMar>
        </w:tblPrEx>
        <w:tc>
          <w:tcPr>
            <w:tcW w:w="326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546A4B6" w14:textId="77777777" w:rsidR="00343191" w:rsidRDefault="00000000">
            <w:pPr>
              <w:spacing w:after="40"/>
            </w:pPr>
            <w:r>
              <w:rPr>
                <w:sz w:val="19"/>
                <w:szCs w:val="19"/>
              </w:rPr>
              <w:t xml:space="preserve">Colesterolo </w:t>
            </w:r>
            <w:proofErr w:type="spellStart"/>
            <w:r>
              <w:rPr>
                <w:sz w:val="19"/>
                <w:szCs w:val="19"/>
              </w:rPr>
              <w:t>remnant</w:t>
            </w:r>
            <w:proofErr w:type="spellEnd"/>
            <w:r>
              <w:rPr>
                <w:sz w:val="19"/>
                <w:szCs w:val="19"/>
              </w:rPr>
              <w:t xml:space="preserve"> aterogeno</w:t>
            </w:r>
          </w:p>
        </w:tc>
        <w:tc>
          <w:tcPr>
            <w:tcW w:w="509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229C32B" w14:textId="77777777" w:rsidR="00343191" w:rsidRDefault="00000000">
            <w:pPr>
              <w:spacing w:after="40"/>
            </w:pPr>
            <w:r>
              <w:rPr>
                <w:sz w:val="19"/>
                <w:szCs w:val="19"/>
              </w:rPr>
              <w:t>&gt; 25–30 mg/</w:t>
            </w:r>
            <w:proofErr w:type="spellStart"/>
            <w:r>
              <w:rPr>
                <w:sz w:val="19"/>
                <w:szCs w:val="19"/>
              </w:rPr>
              <w:t>dL</w:t>
            </w:r>
            <w:proofErr w:type="spellEnd"/>
          </w:p>
        </w:tc>
        <w:tc>
          <w:tcPr>
            <w:tcW w:w="128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731156C" w14:textId="77777777" w:rsidR="00343191" w:rsidRDefault="00000000">
            <w:pPr>
              <w:spacing w:after="40"/>
            </w:pPr>
            <w:r>
              <w:rPr>
                <w:sz w:val="19"/>
                <w:szCs w:val="19"/>
              </w:rPr>
              <w:t>4</w:t>
            </w:r>
          </w:p>
        </w:tc>
      </w:tr>
      <w:tr w:rsidR="00343191" w14:paraId="57DA0A86" w14:textId="77777777">
        <w:tblPrEx>
          <w:tblCellMar>
            <w:top w:w="0" w:type="dxa"/>
            <w:bottom w:w="0" w:type="dxa"/>
          </w:tblCellMar>
        </w:tblPrEx>
        <w:tc>
          <w:tcPr>
            <w:tcW w:w="326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207C08D" w14:textId="77777777" w:rsidR="00343191" w:rsidRDefault="00000000">
            <w:pPr>
              <w:spacing w:after="40"/>
            </w:pPr>
            <w:r>
              <w:rPr>
                <w:sz w:val="19"/>
                <w:szCs w:val="19"/>
              </w:rPr>
              <w:t>Ipertrigliceridemia severa</w:t>
            </w:r>
          </w:p>
        </w:tc>
        <w:tc>
          <w:tcPr>
            <w:tcW w:w="509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E7294A0" w14:textId="77777777" w:rsidR="00343191" w:rsidRDefault="00000000">
            <w:pPr>
              <w:spacing w:after="40"/>
            </w:pPr>
            <w:r>
              <w:rPr>
                <w:sz w:val="19"/>
                <w:szCs w:val="19"/>
              </w:rPr>
              <w:t>&gt; 885 mg/</w:t>
            </w:r>
            <w:proofErr w:type="spellStart"/>
            <w:r>
              <w:rPr>
                <w:sz w:val="19"/>
                <w:szCs w:val="19"/>
              </w:rPr>
              <w:t>dL</w:t>
            </w:r>
            <w:proofErr w:type="spellEnd"/>
            <w:r>
              <w:rPr>
                <w:sz w:val="19"/>
                <w:szCs w:val="19"/>
              </w:rPr>
              <w:t xml:space="preserve"> (&gt; 10 </w:t>
            </w:r>
            <w:proofErr w:type="spellStart"/>
            <w:r>
              <w:rPr>
                <w:sz w:val="19"/>
                <w:szCs w:val="19"/>
              </w:rPr>
              <w:t>mmol</w:t>
            </w:r>
            <w:proofErr w:type="spellEnd"/>
            <w:r>
              <w:rPr>
                <w:sz w:val="19"/>
                <w:szCs w:val="19"/>
              </w:rPr>
              <w:t>/L)</w:t>
            </w:r>
          </w:p>
        </w:tc>
        <w:tc>
          <w:tcPr>
            <w:tcW w:w="128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CBC88D4" w14:textId="77777777" w:rsidR="00343191" w:rsidRDefault="00000000">
            <w:pPr>
              <w:spacing w:after="40"/>
            </w:pPr>
            <w:r>
              <w:rPr>
                <w:sz w:val="19"/>
                <w:szCs w:val="19"/>
              </w:rPr>
              <w:t>4</w:t>
            </w:r>
          </w:p>
        </w:tc>
      </w:tr>
      <w:tr w:rsidR="00343191" w14:paraId="27BF3D93" w14:textId="77777777">
        <w:tblPrEx>
          <w:tblCellMar>
            <w:top w:w="0" w:type="dxa"/>
            <w:bottom w:w="0" w:type="dxa"/>
          </w:tblCellMar>
        </w:tblPrEx>
        <w:tc>
          <w:tcPr>
            <w:tcW w:w="326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2D2AAE4" w14:textId="77777777" w:rsidR="00343191" w:rsidRDefault="00000000">
            <w:pPr>
              <w:spacing w:after="40"/>
            </w:pPr>
            <w:r>
              <w:rPr>
                <w:sz w:val="19"/>
                <w:szCs w:val="19"/>
              </w:rPr>
              <w:t>Steatosi</w:t>
            </w:r>
          </w:p>
        </w:tc>
        <w:tc>
          <w:tcPr>
            <w:tcW w:w="509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6F2E277" w14:textId="77777777" w:rsidR="00343191" w:rsidRDefault="00000000">
            <w:pPr>
              <w:spacing w:after="40"/>
            </w:pPr>
            <w:r>
              <w:rPr>
                <w:sz w:val="19"/>
                <w:szCs w:val="19"/>
              </w:rPr>
              <w:t>Grasso epatico &gt; 5%; alcol &lt; 20 g/die (M), &lt; 10 g/die (F)</w:t>
            </w:r>
          </w:p>
        </w:tc>
        <w:tc>
          <w:tcPr>
            <w:tcW w:w="128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EE6CFCF" w14:textId="77777777" w:rsidR="00343191" w:rsidRDefault="00000000">
            <w:pPr>
              <w:spacing w:after="40"/>
            </w:pPr>
            <w:r>
              <w:rPr>
                <w:sz w:val="19"/>
                <w:szCs w:val="19"/>
              </w:rPr>
              <w:t>5</w:t>
            </w:r>
          </w:p>
        </w:tc>
      </w:tr>
      <w:tr w:rsidR="00343191" w14:paraId="34E297FE" w14:textId="77777777">
        <w:tblPrEx>
          <w:tblCellMar>
            <w:top w:w="0" w:type="dxa"/>
            <w:bottom w:w="0" w:type="dxa"/>
          </w:tblCellMar>
        </w:tblPrEx>
        <w:tc>
          <w:tcPr>
            <w:tcW w:w="326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EA9F02A" w14:textId="77777777" w:rsidR="00343191" w:rsidRDefault="00000000">
            <w:pPr>
              <w:spacing w:after="40"/>
            </w:pPr>
            <w:r>
              <w:rPr>
                <w:sz w:val="19"/>
                <w:szCs w:val="19"/>
              </w:rPr>
              <w:t>NASH istologica</w:t>
            </w:r>
          </w:p>
        </w:tc>
        <w:tc>
          <w:tcPr>
            <w:tcW w:w="509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86F6B34" w14:textId="77777777" w:rsidR="00343191" w:rsidRDefault="00000000">
            <w:pPr>
              <w:spacing w:after="40"/>
            </w:pPr>
            <w:r>
              <w:rPr>
                <w:sz w:val="19"/>
                <w:szCs w:val="19"/>
              </w:rPr>
              <w:t>Punteggio di attività ≥ 5</w:t>
            </w:r>
          </w:p>
        </w:tc>
        <w:tc>
          <w:tcPr>
            <w:tcW w:w="128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5706BC1" w14:textId="77777777" w:rsidR="00343191" w:rsidRDefault="00000000">
            <w:pPr>
              <w:spacing w:after="40"/>
            </w:pPr>
            <w:r>
              <w:rPr>
                <w:sz w:val="19"/>
                <w:szCs w:val="19"/>
              </w:rPr>
              <w:t>5</w:t>
            </w:r>
          </w:p>
        </w:tc>
      </w:tr>
      <w:tr w:rsidR="00343191" w14:paraId="7B899B10" w14:textId="77777777">
        <w:tblPrEx>
          <w:tblCellMar>
            <w:top w:w="0" w:type="dxa"/>
            <w:bottom w:w="0" w:type="dxa"/>
          </w:tblCellMar>
        </w:tblPrEx>
        <w:tc>
          <w:tcPr>
            <w:tcW w:w="326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3EDACAF" w14:textId="77777777" w:rsidR="00343191" w:rsidRDefault="00000000">
            <w:pPr>
              <w:spacing w:after="40"/>
            </w:pPr>
            <w:r>
              <w:rPr>
                <w:sz w:val="19"/>
                <w:szCs w:val="19"/>
              </w:rPr>
              <w:t>Obesità</w:t>
            </w:r>
          </w:p>
        </w:tc>
        <w:tc>
          <w:tcPr>
            <w:tcW w:w="509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006A55F" w14:textId="77777777" w:rsidR="00343191" w:rsidRDefault="00000000">
            <w:pPr>
              <w:spacing w:after="40"/>
            </w:pPr>
            <w:r>
              <w:rPr>
                <w:sz w:val="19"/>
                <w:szCs w:val="19"/>
              </w:rPr>
              <w:t>BMI ≥ 30 kg/m²; circonferenza vita &gt; 102 cm (M), &gt; 88 cm (F); vita/fianchi &gt; 1,0 (M), &gt; 0,9 (F)</w:t>
            </w:r>
          </w:p>
        </w:tc>
        <w:tc>
          <w:tcPr>
            <w:tcW w:w="128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A02E14A" w14:textId="77777777" w:rsidR="00343191" w:rsidRDefault="00000000">
            <w:pPr>
              <w:spacing w:after="40"/>
            </w:pPr>
            <w:r>
              <w:rPr>
                <w:sz w:val="19"/>
                <w:szCs w:val="19"/>
              </w:rPr>
              <w:t>7</w:t>
            </w:r>
          </w:p>
        </w:tc>
      </w:tr>
      <w:tr w:rsidR="00343191" w14:paraId="13DE6945" w14:textId="77777777">
        <w:tblPrEx>
          <w:tblCellMar>
            <w:top w:w="0" w:type="dxa"/>
            <w:bottom w:w="0" w:type="dxa"/>
          </w:tblCellMar>
        </w:tblPrEx>
        <w:tc>
          <w:tcPr>
            <w:tcW w:w="326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90EB1BC" w14:textId="77777777" w:rsidR="00343191" w:rsidRDefault="00000000">
            <w:pPr>
              <w:spacing w:after="40"/>
            </w:pPr>
            <w:r>
              <w:rPr>
                <w:sz w:val="19"/>
                <w:szCs w:val="19"/>
              </w:rPr>
              <w:t>Ipertensione stadio 2 (ACC/AHA 2017)</w:t>
            </w:r>
          </w:p>
        </w:tc>
        <w:tc>
          <w:tcPr>
            <w:tcW w:w="509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3C569E9" w14:textId="77777777" w:rsidR="00343191" w:rsidRDefault="00000000">
            <w:pPr>
              <w:spacing w:after="40"/>
            </w:pPr>
            <w:r>
              <w:rPr>
                <w:sz w:val="19"/>
                <w:szCs w:val="19"/>
              </w:rPr>
              <w:t>≥ 140/90 mmHg</w:t>
            </w:r>
          </w:p>
        </w:tc>
        <w:tc>
          <w:tcPr>
            <w:tcW w:w="128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77D1012" w14:textId="77777777" w:rsidR="00343191" w:rsidRDefault="00000000">
            <w:pPr>
              <w:spacing w:after="40"/>
            </w:pPr>
            <w:r>
              <w:rPr>
                <w:sz w:val="19"/>
                <w:szCs w:val="19"/>
              </w:rPr>
              <w:t>8</w:t>
            </w:r>
          </w:p>
        </w:tc>
      </w:tr>
      <w:tr w:rsidR="00343191" w14:paraId="1C05C490" w14:textId="77777777">
        <w:tblPrEx>
          <w:tblCellMar>
            <w:top w:w="0" w:type="dxa"/>
            <w:bottom w:w="0" w:type="dxa"/>
          </w:tblCellMar>
        </w:tblPrEx>
        <w:tc>
          <w:tcPr>
            <w:tcW w:w="326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67930BD" w14:textId="77777777" w:rsidR="00343191" w:rsidRDefault="00000000">
            <w:pPr>
              <w:spacing w:after="40"/>
            </w:pPr>
            <w:r>
              <w:rPr>
                <w:sz w:val="19"/>
                <w:szCs w:val="19"/>
              </w:rPr>
              <w:t>Rischio cardiovascolare</w:t>
            </w:r>
          </w:p>
        </w:tc>
        <w:tc>
          <w:tcPr>
            <w:tcW w:w="509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24FB71A" w14:textId="77777777" w:rsidR="00343191" w:rsidRDefault="00000000">
            <w:pPr>
              <w:spacing w:after="40"/>
            </w:pPr>
            <w:r>
              <w:rPr>
                <w:sz w:val="19"/>
                <w:szCs w:val="19"/>
              </w:rPr>
              <w:t>+20 mmHg di sistolica raddoppiano il rischio</w:t>
            </w:r>
          </w:p>
        </w:tc>
        <w:tc>
          <w:tcPr>
            <w:tcW w:w="128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7301E43" w14:textId="77777777" w:rsidR="00343191" w:rsidRDefault="00000000">
            <w:pPr>
              <w:spacing w:after="40"/>
            </w:pPr>
            <w:r>
              <w:rPr>
                <w:sz w:val="19"/>
                <w:szCs w:val="19"/>
              </w:rPr>
              <w:t>8</w:t>
            </w:r>
          </w:p>
        </w:tc>
      </w:tr>
      <w:tr w:rsidR="00343191" w14:paraId="058BF5D5" w14:textId="77777777">
        <w:tblPrEx>
          <w:tblCellMar>
            <w:top w:w="0" w:type="dxa"/>
            <w:bottom w:w="0" w:type="dxa"/>
          </w:tblCellMar>
        </w:tblPrEx>
        <w:tc>
          <w:tcPr>
            <w:tcW w:w="326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4529916" w14:textId="77777777" w:rsidR="00343191" w:rsidRDefault="00000000">
            <w:pPr>
              <w:spacing w:after="40"/>
            </w:pPr>
            <w:r>
              <w:rPr>
                <w:sz w:val="19"/>
                <w:szCs w:val="19"/>
              </w:rPr>
              <w:t>TSH</w:t>
            </w:r>
          </w:p>
        </w:tc>
        <w:tc>
          <w:tcPr>
            <w:tcW w:w="509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FC7B37E" w14:textId="77777777" w:rsidR="00343191" w:rsidRDefault="00000000">
            <w:pPr>
              <w:spacing w:after="40"/>
            </w:pPr>
            <w:r>
              <w:rPr>
                <w:sz w:val="19"/>
                <w:szCs w:val="19"/>
              </w:rPr>
              <w:t xml:space="preserve">0,5–5 </w:t>
            </w:r>
            <w:proofErr w:type="spellStart"/>
            <w:r>
              <w:rPr>
                <w:sz w:val="19"/>
                <w:szCs w:val="19"/>
              </w:rPr>
              <w:t>mU</w:t>
            </w:r>
            <w:proofErr w:type="spellEnd"/>
            <w:r>
              <w:rPr>
                <w:sz w:val="19"/>
                <w:szCs w:val="19"/>
              </w:rPr>
              <w:t>/L</w:t>
            </w:r>
          </w:p>
        </w:tc>
        <w:tc>
          <w:tcPr>
            <w:tcW w:w="128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B3D9BB9" w14:textId="77777777" w:rsidR="00343191" w:rsidRDefault="00000000">
            <w:pPr>
              <w:spacing w:after="40"/>
            </w:pPr>
            <w:r>
              <w:rPr>
                <w:sz w:val="19"/>
                <w:szCs w:val="19"/>
              </w:rPr>
              <w:t>10</w:t>
            </w:r>
          </w:p>
        </w:tc>
      </w:tr>
      <w:tr w:rsidR="00343191" w14:paraId="3025181D" w14:textId="77777777">
        <w:tblPrEx>
          <w:tblCellMar>
            <w:top w:w="0" w:type="dxa"/>
            <w:bottom w:w="0" w:type="dxa"/>
          </w:tblCellMar>
        </w:tblPrEx>
        <w:tc>
          <w:tcPr>
            <w:tcW w:w="326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56295F6" w14:textId="77777777" w:rsidR="00343191" w:rsidRDefault="00000000">
            <w:pPr>
              <w:spacing w:after="40"/>
            </w:pPr>
            <w:r>
              <w:rPr>
                <w:sz w:val="19"/>
                <w:szCs w:val="19"/>
              </w:rPr>
              <w:t>Anemia</w:t>
            </w:r>
          </w:p>
        </w:tc>
        <w:tc>
          <w:tcPr>
            <w:tcW w:w="509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21FF74E" w14:textId="77777777" w:rsidR="00343191" w:rsidRPr="00C71F7B" w:rsidRDefault="00000000">
            <w:pPr>
              <w:spacing w:after="40"/>
              <w:rPr>
                <w:lang w:val="en-GB"/>
              </w:rPr>
            </w:pPr>
            <w:r w:rsidRPr="00C71F7B">
              <w:rPr>
                <w:sz w:val="19"/>
                <w:szCs w:val="19"/>
                <w:lang w:val="en-GB"/>
              </w:rPr>
              <w:t>Hb &lt; 13,5 g/dL (M), &lt; 12,5 g/dL (F)</w:t>
            </w:r>
          </w:p>
        </w:tc>
        <w:tc>
          <w:tcPr>
            <w:tcW w:w="128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F5F2541" w14:textId="77777777" w:rsidR="00343191" w:rsidRDefault="00000000">
            <w:pPr>
              <w:spacing w:after="40"/>
            </w:pPr>
            <w:r>
              <w:rPr>
                <w:sz w:val="19"/>
                <w:szCs w:val="19"/>
              </w:rPr>
              <w:t>11</w:t>
            </w:r>
          </w:p>
        </w:tc>
      </w:tr>
      <w:tr w:rsidR="00343191" w14:paraId="66C6B585" w14:textId="77777777">
        <w:tblPrEx>
          <w:tblCellMar>
            <w:top w:w="0" w:type="dxa"/>
            <w:bottom w:w="0" w:type="dxa"/>
          </w:tblCellMar>
        </w:tblPrEx>
        <w:tc>
          <w:tcPr>
            <w:tcW w:w="326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A1AE0C9" w14:textId="77777777" w:rsidR="00343191" w:rsidRDefault="00000000">
            <w:pPr>
              <w:spacing w:after="40"/>
            </w:pPr>
            <w:r>
              <w:rPr>
                <w:sz w:val="19"/>
                <w:szCs w:val="19"/>
              </w:rPr>
              <w:t>Reticolociti</w:t>
            </w:r>
          </w:p>
        </w:tc>
        <w:tc>
          <w:tcPr>
            <w:tcW w:w="509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42E471B" w14:textId="77777777" w:rsidR="00343191" w:rsidRDefault="00000000">
            <w:pPr>
              <w:spacing w:after="40"/>
            </w:pPr>
            <w:r>
              <w:rPr>
                <w:sz w:val="19"/>
                <w:szCs w:val="19"/>
              </w:rPr>
              <w:t>1–2%</w:t>
            </w:r>
          </w:p>
        </w:tc>
        <w:tc>
          <w:tcPr>
            <w:tcW w:w="128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E6A803E" w14:textId="77777777" w:rsidR="00343191" w:rsidRDefault="00000000">
            <w:pPr>
              <w:spacing w:after="40"/>
            </w:pPr>
            <w:r>
              <w:rPr>
                <w:sz w:val="19"/>
                <w:szCs w:val="19"/>
              </w:rPr>
              <w:t>11</w:t>
            </w:r>
          </w:p>
        </w:tc>
      </w:tr>
      <w:tr w:rsidR="00343191" w14:paraId="54A850DD" w14:textId="77777777">
        <w:tblPrEx>
          <w:tblCellMar>
            <w:top w:w="0" w:type="dxa"/>
            <w:bottom w:w="0" w:type="dxa"/>
          </w:tblCellMar>
        </w:tblPrEx>
        <w:tc>
          <w:tcPr>
            <w:tcW w:w="326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02E97D7" w14:textId="77777777" w:rsidR="00343191" w:rsidRDefault="00000000">
            <w:pPr>
              <w:spacing w:after="40"/>
            </w:pPr>
            <w:r>
              <w:rPr>
                <w:sz w:val="19"/>
                <w:szCs w:val="19"/>
              </w:rPr>
              <w:t>Saturazione della transferrina</w:t>
            </w:r>
          </w:p>
        </w:tc>
        <w:tc>
          <w:tcPr>
            <w:tcW w:w="509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683FBDB" w14:textId="77777777" w:rsidR="00343191" w:rsidRDefault="00000000">
            <w:pPr>
              <w:spacing w:after="40"/>
            </w:pPr>
            <w:r>
              <w:rPr>
                <w:sz w:val="19"/>
                <w:szCs w:val="19"/>
              </w:rPr>
              <w:t>25–50%</w:t>
            </w:r>
          </w:p>
        </w:tc>
        <w:tc>
          <w:tcPr>
            <w:tcW w:w="128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061D800" w14:textId="77777777" w:rsidR="00343191" w:rsidRDefault="00000000">
            <w:pPr>
              <w:spacing w:after="40"/>
            </w:pPr>
            <w:r>
              <w:rPr>
                <w:sz w:val="19"/>
                <w:szCs w:val="19"/>
              </w:rPr>
              <w:t>11</w:t>
            </w:r>
          </w:p>
        </w:tc>
      </w:tr>
      <w:tr w:rsidR="00343191" w14:paraId="6EE1B06D" w14:textId="77777777">
        <w:tblPrEx>
          <w:tblCellMar>
            <w:top w:w="0" w:type="dxa"/>
            <w:bottom w:w="0" w:type="dxa"/>
          </w:tblCellMar>
        </w:tblPrEx>
        <w:tc>
          <w:tcPr>
            <w:tcW w:w="326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8331875" w14:textId="77777777" w:rsidR="00343191" w:rsidRDefault="00000000">
            <w:pPr>
              <w:spacing w:after="40"/>
            </w:pPr>
            <w:proofErr w:type="spellStart"/>
            <w:r>
              <w:rPr>
                <w:sz w:val="19"/>
                <w:szCs w:val="19"/>
              </w:rPr>
              <w:t>Sottoslivellamento</w:t>
            </w:r>
            <w:proofErr w:type="spellEnd"/>
            <w:r>
              <w:rPr>
                <w:sz w:val="19"/>
                <w:szCs w:val="19"/>
              </w:rPr>
              <w:t xml:space="preserve"> ST ischemico</w:t>
            </w:r>
          </w:p>
        </w:tc>
        <w:tc>
          <w:tcPr>
            <w:tcW w:w="509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B3E291B" w14:textId="77777777" w:rsidR="00343191" w:rsidRDefault="00000000">
            <w:pPr>
              <w:spacing w:after="40"/>
            </w:pPr>
            <w:r>
              <w:rPr>
                <w:sz w:val="19"/>
                <w:szCs w:val="19"/>
              </w:rPr>
              <w:t>≥ 1 mm orizzontale o discendente</w:t>
            </w:r>
          </w:p>
        </w:tc>
        <w:tc>
          <w:tcPr>
            <w:tcW w:w="128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ABBBA29" w14:textId="77777777" w:rsidR="00343191" w:rsidRDefault="00000000">
            <w:pPr>
              <w:spacing w:after="40"/>
            </w:pPr>
            <w:r>
              <w:rPr>
                <w:sz w:val="19"/>
                <w:szCs w:val="19"/>
              </w:rPr>
              <w:t>12</w:t>
            </w:r>
          </w:p>
        </w:tc>
      </w:tr>
      <w:tr w:rsidR="00343191" w14:paraId="5F416328" w14:textId="77777777">
        <w:tblPrEx>
          <w:tblCellMar>
            <w:top w:w="0" w:type="dxa"/>
            <w:bottom w:w="0" w:type="dxa"/>
          </w:tblCellMar>
        </w:tblPrEx>
        <w:tc>
          <w:tcPr>
            <w:tcW w:w="326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33A3743" w14:textId="77777777" w:rsidR="00343191" w:rsidRDefault="00000000">
            <w:pPr>
              <w:spacing w:after="40"/>
            </w:pPr>
            <w:r>
              <w:rPr>
                <w:sz w:val="19"/>
                <w:szCs w:val="19"/>
              </w:rPr>
              <w:t>STEMI</w:t>
            </w:r>
          </w:p>
        </w:tc>
        <w:tc>
          <w:tcPr>
            <w:tcW w:w="509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B66F44F" w14:textId="77777777" w:rsidR="00343191" w:rsidRDefault="00000000">
            <w:pPr>
              <w:spacing w:after="40"/>
            </w:pPr>
            <w:r>
              <w:rPr>
                <w:sz w:val="19"/>
                <w:szCs w:val="19"/>
              </w:rPr>
              <w:t>Coronarografia entro 90 minuti</w:t>
            </w:r>
          </w:p>
        </w:tc>
        <w:tc>
          <w:tcPr>
            <w:tcW w:w="128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7B754EA" w14:textId="77777777" w:rsidR="00343191" w:rsidRDefault="00000000">
            <w:pPr>
              <w:spacing w:after="40"/>
            </w:pPr>
            <w:r>
              <w:rPr>
                <w:sz w:val="19"/>
                <w:szCs w:val="19"/>
              </w:rPr>
              <w:t>12</w:t>
            </w:r>
          </w:p>
        </w:tc>
      </w:tr>
      <w:tr w:rsidR="00343191" w14:paraId="4DF5DF4B" w14:textId="77777777">
        <w:tblPrEx>
          <w:tblCellMar>
            <w:top w:w="0" w:type="dxa"/>
            <w:bottom w:w="0" w:type="dxa"/>
          </w:tblCellMar>
        </w:tblPrEx>
        <w:tc>
          <w:tcPr>
            <w:tcW w:w="326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A85E0AD" w14:textId="77777777" w:rsidR="00343191" w:rsidRDefault="00000000">
            <w:pPr>
              <w:spacing w:after="40"/>
            </w:pPr>
            <w:proofErr w:type="spellStart"/>
            <w:r>
              <w:rPr>
                <w:sz w:val="19"/>
                <w:szCs w:val="19"/>
              </w:rPr>
              <w:t>HFpEF</w:t>
            </w:r>
            <w:proofErr w:type="spellEnd"/>
          </w:p>
        </w:tc>
        <w:tc>
          <w:tcPr>
            <w:tcW w:w="5097"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D094350" w14:textId="77777777" w:rsidR="00343191" w:rsidRDefault="00000000">
            <w:pPr>
              <w:spacing w:after="40"/>
            </w:pPr>
            <w:r>
              <w:rPr>
                <w:sz w:val="19"/>
                <w:szCs w:val="19"/>
              </w:rPr>
              <w:t>FEVS ≥ 50%</w:t>
            </w:r>
          </w:p>
        </w:tc>
        <w:tc>
          <w:tcPr>
            <w:tcW w:w="128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7680E35" w14:textId="77777777" w:rsidR="00343191" w:rsidRDefault="00000000">
            <w:pPr>
              <w:spacing w:after="40"/>
            </w:pPr>
            <w:r>
              <w:rPr>
                <w:sz w:val="19"/>
                <w:szCs w:val="19"/>
              </w:rPr>
              <w:t>13</w:t>
            </w:r>
          </w:p>
        </w:tc>
      </w:tr>
      <w:tr w:rsidR="00343191" w14:paraId="03906A4F" w14:textId="77777777">
        <w:tblPrEx>
          <w:tblCellMar>
            <w:top w:w="0" w:type="dxa"/>
            <w:bottom w:w="0" w:type="dxa"/>
          </w:tblCellMar>
        </w:tblPrEx>
        <w:tc>
          <w:tcPr>
            <w:tcW w:w="326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C842A7E" w14:textId="77777777" w:rsidR="00343191" w:rsidRDefault="00000000">
            <w:pPr>
              <w:spacing w:after="40"/>
            </w:pPr>
            <w:r>
              <w:rPr>
                <w:sz w:val="19"/>
                <w:szCs w:val="19"/>
              </w:rPr>
              <w:t>Cardiomiopatia ipertrofica</w:t>
            </w:r>
          </w:p>
        </w:tc>
        <w:tc>
          <w:tcPr>
            <w:tcW w:w="5097"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55F1358" w14:textId="77777777" w:rsidR="00343191" w:rsidRDefault="00000000">
            <w:pPr>
              <w:spacing w:after="40"/>
            </w:pPr>
            <w:r>
              <w:rPr>
                <w:sz w:val="19"/>
                <w:szCs w:val="19"/>
              </w:rPr>
              <w:t>Spessore ≥ 15 mm (≥ 13 mm nei familiari)</w:t>
            </w:r>
          </w:p>
        </w:tc>
        <w:tc>
          <w:tcPr>
            <w:tcW w:w="128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B75DC47" w14:textId="77777777" w:rsidR="00343191" w:rsidRDefault="00000000">
            <w:pPr>
              <w:spacing w:after="40"/>
            </w:pPr>
            <w:r>
              <w:rPr>
                <w:sz w:val="19"/>
                <w:szCs w:val="19"/>
              </w:rPr>
              <w:t>13</w:t>
            </w:r>
          </w:p>
        </w:tc>
      </w:tr>
    </w:tbl>
    <w:p w14:paraId="564B1C5C" w14:textId="77777777" w:rsidR="00343191" w:rsidRDefault="00343191">
      <w:pPr>
        <w:spacing w:after="100"/>
      </w:pPr>
    </w:p>
    <w:p w14:paraId="1A8BD016" w14:textId="77777777" w:rsidR="00343191" w:rsidRDefault="00000000">
      <w:pPr>
        <w:keepNext/>
        <w:spacing w:before="120" w:after="80"/>
      </w:pPr>
      <w:r>
        <w:rPr>
          <w:b/>
          <w:bCs/>
          <w:color w:val="1F5F74"/>
          <w:sz w:val="20"/>
          <w:szCs w:val="20"/>
        </w:rPr>
        <w:t>T2 — Classificazione fisiopatologica degli itteri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2"/>
        <w:gridCol w:w="1398"/>
        <w:gridCol w:w="2118"/>
        <w:gridCol w:w="1292"/>
        <w:gridCol w:w="2818"/>
      </w:tblGrid>
      <w:tr w:rsidR="00343191" w14:paraId="56CC75B4" w14:textId="77777777">
        <w:tblPrEx>
          <w:tblCellMar>
            <w:top w:w="0" w:type="dxa"/>
            <w:bottom w:w="0" w:type="dxa"/>
          </w:tblCellMar>
        </w:tblPrEx>
        <w:trPr>
          <w:tblHeader/>
        </w:trPr>
        <w:tc>
          <w:tcPr>
            <w:tcW w:w="2012"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00BAAD98" w14:textId="77777777" w:rsidR="00343191" w:rsidRDefault="00000000">
            <w:pPr>
              <w:spacing w:after="40"/>
            </w:pPr>
            <w:r>
              <w:rPr>
                <w:b/>
                <w:bCs/>
                <w:color w:val="FFFFFF"/>
                <w:sz w:val="19"/>
                <w:szCs w:val="19"/>
              </w:rPr>
              <w:t>Tipo</w:t>
            </w:r>
          </w:p>
        </w:tc>
        <w:tc>
          <w:tcPr>
            <w:tcW w:w="1398"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14A24C48" w14:textId="77777777" w:rsidR="00343191" w:rsidRDefault="00000000">
            <w:pPr>
              <w:spacing w:after="40"/>
            </w:pPr>
            <w:r>
              <w:rPr>
                <w:b/>
                <w:bCs/>
                <w:color w:val="FFFFFF"/>
                <w:sz w:val="19"/>
                <w:szCs w:val="19"/>
              </w:rPr>
              <w:t>Frazione coniugata</w:t>
            </w:r>
          </w:p>
        </w:tc>
        <w:tc>
          <w:tcPr>
            <w:tcW w:w="2118"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1551224" w14:textId="77777777" w:rsidR="00343191" w:rsidRDefault="00000000">
            <w:pPr>
              <w:spacing w:after="40"/>
            </w:pPr>
            <w:r>
              <w:rPr>
                <w:b/>
                <w:bCs/>
                <w:color w:val="FFFFFF"/>
                <w:sz w:val="19"/>
                <w:szCs w:val="19"/>
              </w:rPr>
              <w:t>Urine</w:t>
            </w:r>
          </w:p>
        </w:tc>
        <w:tc>
          <w:tcPr>
            <w:tcW w:w="1292"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27A5C5F6" w14:textId="77777777" w:rsidR="00343191" w:rsidRDefault="00000000">
            <w:pPr>
              <w:spacing w:after="40"/>
            </w:pPr>
            <w:r>
              <w:rPr>
                <w:b/>
                <w:bCs/>
                <w:color w:val="FFFFFF"/>
                <w:sz w:val="19"/>
                <w:szCs w:val="19"/>
              </w:rPr>
              <w:t>Feci</w:t>
            </w:r>
          </w:p>
        </w:tc>
        <w:tc>
          <w:tcPr>
            <w:tcW w:w="2818"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1DA82627" w14:textId="77777777" w:rsidR="00343191" w:rsidRDefault="00000000">
            <w:pPr>
              <w:spacing w:after="40"/>
            </w:pPr>
            <w:r>
              <w:rPr>
                <w:b/>
                <w:bCs/>
                <w:color w:val="FFFFFF"/>
                <w:sz w:val="19"/>
                <w:szCs w:val="19"/>
              </w:rPr>
              <w:t>Esempi</w:t>
            </w:r>
          </w:p>
        </w:tc>
      </w:tr>
      <w:tr w:rsidR="00343191" w14:paraId="4E825EE3" w14:textId="77777777">
        <w:tblPrEx>
          <w:tblCellMar>
            <w:top w:w="0" w:type="dxa"/>
            <w:bottom w:w="0" w:type="dxa"/>
          </w:tblCellMar>
        </w:tblPrEx>
        <w:tc>
          <w:tcPr>
            <w:tcW w:w="201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CCC602D" w14:textId="77777777" w:rsidR="00343191" w:rsidRDefault="00000000">
            <w:pPr>
              <w:spacing w:after="40"/>
            </w:pPr>
            <w:r>
              <w:rPr>
                <w:sz w:val="19"/>
                <w:szCs w:val="19"/>
              </w:rPr>
              <w:t>Prevalentemente non coniugato</w:t>
            </w:r>
          </w:p>
        </w:tc>
        <w:tc>
          <w:tcPr>
            <w:tcW w:w="1398"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792A884" w14:textId="77777777" w:rsidR="00343191" w:rsidRDefault="00000000">
            <w:pPr>
              <w:spacing w:after="40"/>
            </w:pPr>
            <w:r>
              <w:rPr>
                <w:sz w:val="19"/>
                <w:szCs w:val="19"/>
              </w:rPr>
              <w:t>&lt; 20%</w:t>
            </w:r>
          </w:p>
        </w:tc>
        <w:tc>
          <w:tcPr>
            <w:tcW w:w="2118"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057A7B1" w14:textId="77777777" w:rsidR="00343191" w:rsidRDefault="00000000">
            <w:pPr>
              <w:spacing w:after="40"/>
            </w:pPr>
            <w:r>
              <w:rPr>
                <w:sz w:val="19"/>
                <w:szCs w:val="19"/>
              </w:rPr>
              <w:t>Senza bilirubina</w:t>
            </w:r>
          </w:p>
        </w:tc>
        <w:tc>
          <w:tcPr>
            <w:tcW w:w="129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DC9260B" w14:textId="77777777" w:rsidR="00343191" w:rsidRDefault="00000000">
            <w:pPr>
              <w:spacing w:after="40"/>
            </w:pPr>
            <w:r>
              <w:rPr>
                <w:sz w:val="19"/>
                <w:szCs w:val="19"/>
              </w:rPr>
              <w:t>Normali</w:t>
            </w:r>
          </w:p>
        </w:tc>
        <w:tc>
          <w:tcPr>
            <w:tcW w:w="2818"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8C52752" w14:textId="77777777" w:rsidR="00343191" w:rsidRDefault="00000000">
            <w:pPr>
              <w:spacing w:after="40"/>
            </w:pPr>
            <w:r>
              <w:rPr>
                <w:sz w:val="19"/>
                <w:szCs w:val="19"/>
              </w:rPr>
              <w:t>Emolisi, Gilbert, Crigler-Najjar, ittero neonatale</w:t>
            </w:r>
          </w:p>
        </w:tc>
      </w:tr>
      <w:tr w:rsidR="00343191" w14:paraId="258A71C9" w14:textId="77777777">
        <w:tblPrEx>
          <w:tblCellMar>
            <w:top w:w="0" w:type="dxa"/>
            <w:bottom w:w="0" w:type="dxa"/>
          </w:tblCellMar>
        </w:tblPrEx>
        <w:tc>
          <w:tcPr>
            <w:tcW w:w="201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A7F0C18" w14:textId="77777777" w:rsidR="00343191" w:rsidRDefault="00000000">
            <w:pPr>
              <w:spacing w:after="40"/>
            </w:pPr>
            <w:r>
              <w:rPr>
                <w:sz w:val="19"/>
                <w:szCs w:val="19"/>
              </w:rPr>
              <w:t>Misto</w:t>
            </w:r>
          </w:p>
        </w:tc>
        <w:tc>
          <w:tcPr>
            <w:tcW w:w="1398"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6FFE88E" w14:textId="77777777" w:rsidR="00343191" w:rsidRDefault="00000000">
            <w:pPr>
              <w:spacing w:after="40"/>
            </w:pPr>
            <w:r>
              <w:rPr>
                <w:sz w:val="19"/>
                <w:szCs w:val="19"/>
              </w:rPr>
              <w:t>20–50%</w:t>
            </w:r>
          </w:p>
        </w:tc>
        <w:tc>
          <w:tcPr>
            <w:tcW w:w="2118"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28988E5" w14:textId="77777777" w:rsidR="00343191" w:rsidRDefault="00000000">
            <w:pPr>
              <w:spacing w:after="40"/>
            </w:pPr>
            <w:r>
              <w:rPr>
                <w:sz w:val="19"/>
                <w:szCs w:val="19"/>
              </w:rPr>
              <w:t>Bilirubina e urobilinogeno</w:t>
            </w:r>
          </w:p>
        </w:tc>
        <w:tc>
          <w:tcPr>
            <w:tcW w:w="129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1559608" w14:textId="77777777" w:rsidR="00343191" w:rsidRDefault="00000000">
            <w:pPr>
              <w:spacing w:after="40"/>
            </w:pPr>
            <w:proofErr w:type="spellStart"/>
            <w:r>
              <w:rPr>
                <w:sz w:val="19"/>
                <w:szCs w:val="19"/>
              </w:rPr>
              <w:t>Ipocoliche</w:t>
            </w:r>
            <w:proofErr w:type="spellEnd"/>
          </w:p>
        </w:tc>
        <w:tc>
          <w:tcPr>
            <w:tcW w:w="2818"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B696668" w14:textId="77777777" w:rsidR="00343191" w:rsidRDefault="00000000">
            <w:pPr>
              <w:spacing w:after="40"/>
            </w:pPr>
            <w:r>
              <w:rPr>
                <w:sz w:val="19"/>
                <w:szCs w:val="19"/>
              </w:rPr>
              <w:t>Epatiti, cirrosi</w:t>
            </w:r>
          </w:p>
        </w:tc>
      </w:tr>
      <w:tr w:rsidR="00343191" w14:paraId="2254E10E" w14:textId="77777777">
        <w:tblPrEx>
          <w:tblCellMar>
            <w:top w:w="0" w:type="dxa"/>
            <w:bottom w:w="0" w:type="dxa"/>
          </w:tblCellMar>
        </w:tblPrEx>
        <w:tc>
          <w:tcPr>
            <w:tcW w:w="201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B3BEE55" w14:textId="77777777" w:rsidR="00343191" w:rsidRDefault="00000000">
            <w:pPr>
              <w:spacing w:after="40"/>
            </w:pPr>
            <w:r>
              <w:rPr>
                <w:sz w:val="19"/>
                <w:szCs w:val="19"/>
              </w:rPr>
              <w:t>Prevalentemente coniugato</w:t>
            </w:r>
          </w:p>
        </w:tc>
        <w:tc>
          <w:tcPr>
            <w:tcW w:w="1398"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5330333" w14:textId="77777777" w:rsidR="00343191" w:rsidRDefault="00000000">
            <w:pPr>
              <w:spacing w:after="40"/>
            </w:pPr>
            <w:r>
              <w:rPr>
                <w:sz w:val="19"/>
                <w:szCs w:val="19"/>
              </w:rPr>
              <w:t>&gt; 50%</w:t>
            </w:r>
          </w:p>
        </w:tc>
        <w:tc>
          <w:tcPr>
            <w:tcW w:w="2118"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10EB0F1" w14:textId="77777777" w:rsidR="00343191" w:rsidRDefault="00000000">
            <w:pPr>
              <w:spacing w:after="40"/>
            </w:pPr>
            <w:r>
              <w:rPr>
                <w:sz w:val="19"/>
                <w:szCs w:val="19"/>
              </w:rPr>
              <w:t>Scure (bilirubinuria)</w:t>
            </w:r>
          </w:p>
        </w:tc>
        <w:tc>
          <w:tcPr>
            <w:tcW w:w="129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BA6D93A" w14:textId="77777777" w:rsidR="00343191" w:rsidRDefault="00000000">
            <w:pPr>
              <w:spacing w:after="40"/>
            </w:pPr>
            <w:r>
              <w:rPr>
                <w:sz w:val="19"/>
                <w:szCs w:val="19"/>
              </w:rPr>
              <w:t>Acoliche</w:t>
            </w:r>
          </w:p>
        </w:tc>
        <w:tc>
          <w:tcPr>
            <w:tcW w:w="2818"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AE87171" w14:textId="77777777" w:rsidR="00343191" w:rsidRDefault="00000000">
            <w:pPr>
              <w:spacing w:after="40"/>
            </w:pPr>
            <w:r>
              <w:rPr>
                <w:sz w:val="19"/>
                <w:szCs w:val="19"/>
              </w:rPr>
              <w:t>Calcolosi, ostruzione biliare</w:t>
            </w:r>
          </w:p>
        </w:tc>
      </w:tr>
    </w:tbl>
    <w:p w14:paraId="2D4AAA3B" w14:textId="77777777" w:rsidR="00343191" w:rsidRDefault="00343191">
      <w:pPr>
        <w:spacing w:after="100"/>
      </w:pPr>
    </w:p>
    <w:p w14:paraId="2471729A" w14:textId="77777777" w:rsidR="00343191" w:rsidRDefault="00000000">
      <w:pPr>
        <w:keepNext/>
        <w:spacing w:before="120" w:after="80"/>
      </w:pPr>
      <w:r>
        <w:rPr>
          <w:b/>
          <w:bCs/>
          <w:color w:val="1F5F74"/>
          <w:sz w:val="20"/>
          <w:szCs w:val="20"/>
        </w:rPr>
        <w:lastRenderedPageBreak/>
        <w:t>T3 — Marker dell'epatite 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9"/>
        <w:gridCol w:w="6179"/>
      </w:tblGrid>
      <w:tr w:rsidR="00343191" w14:paraId="5B765A24" w14:textId="77777777">
        <w:tblPrEx>
          <w:tblCellMar>
            <w:top w:w="0" w:type="dxa"/>
            <w:bottom w:w="0" w:type="dxa"/>
          </w:tblCellMar>
        </w:tblPrEx>
        <w:trPr>
          <w:tblHeader/>
        </w:trPr>
        <w:tc>
          <w:tcPr>
            <w:tcW w:w="345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2F463744" w14:textId="77777777" w:rsidR="00343191" w:rsidRDefault="00000000">
            <w:pPr>
              <w:spacing w:after="40"/>
            </w:pPr>
            <w:r>
              <w:rPr>
                <w:b/>
                <w:bCs/>
                <w:color w:val="FFFFFF"/>
                <w:sz w:val="19"/>
                <w:szCs w:val="19"/>
              </w:rPr>
              <w:t>Profilo</w:t>
            </w:r>
          </w:p>
        </w:tc>
        <w:tc>
          <w:tcPr>
            <w:tcW w:w="617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3C303D2" w14:textId="77777777" w:rsidR="00343191" w:rsidRDefault="00000000">
            <w:pPr>
              <w:spacing w:after="40"/>
            </w:pPr>
            <w:r>
              <w:rPr>
                <w:b/>
                <w:bCs/>
                <w:color w:val="FFFFFF"/>
                <w:sz w:val="19"/>
                <w:szCs w:val="19"/>
              </w:rPr>
              <w:t>Interpretazione</w:t>
            </w:r>
          </w:p>
        </w:tc>
      </w:tr>
      <w:tr w:rsidR="00343191" w14:paraId="403368B1" w14:textId="77777777">
        <w:tblPrEx>
          <w:tblCellMar>
            <w:top w:w="0" w:type="dxa"/>
            <w:bottom w:w="0" w:type="dxa"/>
          </w:tblCellMar>
        </w:tblPrEx>
        <w:tc>
          <w:tcPr>
            <w:tcW w:w="345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66D0286" w14:textId="77777777" w:rsidR="00343191" w:rsidRDefault="00000000">
            <w:pPr>
              <w:spacing w:after="40"/>
            </w:pPr>
            <w:proofErr w:type="spellStart"/>
            <w:r>
              <w:rPr>
                <w:sz w:val="19"/>
                <w:szCs w:val="19"/>
              </w:rPr>
              <w:t>HBsAg</w:t>
            </w:r>
            <w:proofErr w:type="spellEnd"/>
            <w:r>
              <w:rPr>
                <w:sz w:val="19"/>
                <w:szCs w:val="19"/>
              </w:rPr>
              <w:t xml:space="preserve"> +</w:t>
            </w:r>
          </w:p>
        </w:tc>
        <w:tc>
          <w:tcPr>
            <w:tcW w:w="617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F06BAA6" w14:textId="77777777" w:rsidR="00343191" w:rsidRDefault="00000000">
            <w:pPr>
              <w:spacing w:after="40"/>
            </w:pPr>
            <w:r>
              <w:rPr>
                <w:sz w:val="19"/>
                <w:szCs w:val="19"/>
              </w:rPr>
              <w:t xml:space="preserve">Infezione in atto (cronica se persiste oltre </w:t>
            </w:r>
            <w:proofErr w:type="gramStart"/>
            <w:r>
              <w:rPr>
                <w:sz w:val="19"/>
                <w:szCs w:val="19"/>
              </w:rPr>
              <w:t>6</w:t>
            </w:r>
            <w:proofErr w:type="gramEnd"/>
            <w:r>
              <w:rPr>
                <w:sz w:val="19"/>
                <w:szCs w:val="19"/>
              </w:rPr>
              <w:t xml:space="preserve"> mesi)</w:t>
            </w:r>
          </w:p>
        </w:tc>
      </w:tr>
      <w:tr w:rsidR="00343191" w14:paraId="11BCFD94" w14:textId="77777777">
        <w:tblPrEx>
          <w:tblCellMar>
            <w:top w:w="0" w:type="dxa"/>
            <w:bottom w:w="0" w:type="dxa"/>
          </w:tblCellMar>
        </w:tblPrEx>
        <w:tc>
          <w:tcPr>
            <w:tcW w:w="345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F4427D8" w14:textId="77777777" w:rsidR="00343191" w:rsidRDefault="00000000">
            <w:pPr>
              <w:spacing w:after="40"/>
            </w:pPr>
            <w:proofErr w:type="spellStart"/>
            <w:r>
              <w:rPr>
                <w:sz w:val="19"/>
                <w:szCs w:val="19"/>
              </w:rPr>
              <w:t>HBeAg</w:t>
            </w:r>
            <w:proofErr w:type="spellEnd"/>
            <w:r>
              <w:rPr>
                <w:sz w:val="19"/>
                <w:szCs w:val="19"/>
              </w:rPr>
              <w:t xml:space="preserve"> + / HBV-DNA elevato</w:t>
            </w:r>
          </w:p>
        </w:tc>
        <w:tc>
          <w:tcPr>
            <w:tcW w:w="617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4B93F44" w14:textId="77777777" w:rsidR="00343191" w:rsidRDefault="00000000">
            <w:pPr>
              <w:spacing w:after="40"/>
            </w:pPr>
            <w:r>
              <w:rPr>
                <w:sz w:val="19"/>
                <w:szCs w:val="19"/>
              </w:rPr>
              <w:t>Replicazione attiva, alta infettività</w:t>
            </w:r>
          </w:p>
        </w:tc>
      </w:tr>
      <w:tr w:rsidR="00343191" w14:paraId="57CE82B5" w14:textId="77777777">
        <w:tblPrEx>
          <w:tblCellMar>
            <w:top w:w="0" w:type="dxa"/>
            <w:bottom w:w="0" w:type="dxa"/>
          </w:tblCellMar>
        </w:tblPrEx>
        <w:tc>
          <w:tcPr>
            <w:tcW w:w="345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A58E37F" w14:textId="77777777" w:rsidR="00343191" w:rsidRDefault="00000000">
            <w:pPr>
              <w:spacing w:after="40"/>
            </w:pPr>
            <w:r>
              <w:rPr>
                <w:sz w:val="19"/>
                <w:szCs w:val="19"/>
              </w:rPr>
              <w:t>Anti-</w:t>
            </w:r>
            <w:proofErr w:type="spellStart"/>
            <w:r>
              <w:rPr>
                <w:sz w:val="19"/>
                <w:szCs w:val="19"/>
              </w:rPr>
              <w:t>HBe</w:t>
            </w:r>
            <w:proofErr w:type="spellEnd"/>
            <w:r>
              <w:rPr>
                <w:sz w:val="19"/>
                <w:szCs w:val="19"/>
              </w:rPr>
              <w:t xml:space="preserve"> +</w:t>
            </w:r>
          </w:p>
        </w:tc>
        <w:tc>
          <w:tcPr>
            <w:tcW w:w="617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F1C329C" w14:textId="77777777" w:rsidR="00343191" w:rsidRDefault="00000000">
            <w:pPr>
              <w:spacing w:after="40"/>
            </w:pPr>
            <w:r>
              <w:rPr>
                <w:sz w:val="19"/>
                <w:szCs w:val="19"/>
              </w:rPr>
              <w:t>Riduzione della replicazione, marker di guarigione</w:t>
            </w:r>
          </w:p>
        </w:tc>
      </w:tr>
      <w:tr w:rsidR="00343191" w14:paraId="78D6CBDF" w14:textId="77777777">
        <w:tblPrEx>
          <w:tblCellMar>
            <w:top w:w="0" w:type="dxa"/>
            <w:bottom w:w="0" w:type="dxa"/>
          </w:tblCellMar>
        </w:tblPrEx>
        <w:tc>
          <w:tcPr>
            <w:tcW w:w="345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8793325" w14:textId="77777777" w:rsidR="00343191" w:rsidRDefault="00000000">
            <w:pPr>
              <w:spacing w:after="40"/>
            </w:pPr>
            <w:r>
              <w:rPr>
                <w:sz w:val="19"/>
                <w:szCs w:val="19"/>
              </w:rPr>
              <w:t>Anti-</w:t>
            </w:r>
            <w:proofErr w:type="spellStart"/>
            <w:r>
              <w:rPr>
                <w:sz w:val="19"/>
                <w:szCs w:val="19"/>
              </w:rPr>
              <w:t>HBs</w:t>
            </w:r>
            <w:proofErr w:type="spellEnd"/>
            <w:r>
              <w:rPr>
                <w:sz w:val="19"/>
                <w:szCs w:val="19"/>
              </w:rPr>
              <w:t xml:space="preserve"> + isolato</w:t>
            </w:r>
          </w:p>
        </w:tc>
        <w:tc>
          <w:tcPr>
            <w:tcW w:w="617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CABE0AB" w14:textId="77777777" w:rsidR="00343191" w:rsidRDefault="00000000">
            <w:pPr>
              <w:spacing w:after="40"/>
            </w:pPr>
            <w:r>
              <w:rPr>
                <w:sz w:val="19"/>
                <w:szCs w:val="19"/>
              </w:rPr>
              <w:t>Immunità da vaccinazione</w:t>
            </w:r>
          </w:p>
        </w:tc>
      </w:tr>
      <w:tr w:rsidR="00343191" w14:paraId="4E648707" w14:textId="77777777">
        <w:tblPrEx>
          <w:tblCellMar>
            <w:top w:w="0" w:type="dxa"/>
            <w:bottom w:w="0" w:type="dxa"/>
          </w:tblCellMar>
        </w:tblPrEx>
        <w:tc>
          <w:tcPr>
            <w:tcW w:w="345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3581C5A" w14:textId="77777777" w:rsidR="00343191" w:rsidRDefault="00000000">
            <w:pPr>
              <w:spacing w:after="40"/>
            </w:pPr>
            <w:r>
              <w:rPr>
                <w:sz w:val="19"/>
                <w:szCs w:val="19"/>
              </w:rPr>
              <w:t>Anti-</w:t>
            </w:r>
            <w:proofErr w:type="spellStart"/>
            <w:r>
              <w:rPr>
                <w:sz w:val="19"/>
                <w:szCs w:val="19"/>
              </w:rPr>
              <w:t>HBs</w:t>
            </w:r>
            <w:proofErr w:type="spellEnd"/>
            <w:r>
              <w:rPr>
                <w:sz w:val="19"/>
                <w:szCs w:val="19"/>
              </w:rPr>
              <w:t xml:space="preserve"> + con altri anticorpi</w:t>
            </w:r>
          </w:p>
        </w:tc>
        <w:tc>
          <w:tcPr>
            <w:tcW w:w="617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64489BA" w14:textId="77777777" w:rsidR="00343191" w:rsidRDefault="00000000">
            <w:pPr>
              <w:spacing w:after="40"/>
            </w:pPr>
            <w:r>
              <w:rPr>
                <w:sz w:val="19"/>
                <w:szCs w:val="19"/>
              </w:rPr>
              <w:t>Guarigione da infezione pregressa</w:t>
            </w:r>
          </w:p>
        </w:tc>
      </w:tr>
    </w:tbl>
    <w:p w14:paraId="019CE4F3" w14:textId="77777777" w:rsidR="00343191" w:rsidRDefault="00343191">
      <w:pPr>
        <w:spacing w:after="100"/>
      </w:pPr>
    </w:p>
    <w:p w14:paraId="7B07E3BD" w14:textId="77777777" w:rsidR="00343191" w:rsidRDefault="00000000">
      <w:pPr>
        <w:keepNext/>
        <w:spacing w:before="120" w:after="80"/>
      </w:pPr>
      <w:r>
        <w:rPr>
          <w:b/>
          <w:bCs/>
          <w:color w:val="1F5F74"/>
          <w:sz w:val="20"/>
          <w:szCs w:val="20"/>
        </w:rPr>
        <w:t>T4 — Workflow della formazione della placca aterosclerotica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5970"/>
        <w:gridCol w:w="2589"/>
      </w:tblGrid>
      <w:tr w:rsidR="00343191" w14:paraId="61DCFF2F" w14:textId="77777777">
        <w:tblPrEx>
          <w:tblCellMar>
            <w:top w:w="0" w:type="dxa"/>
            <w:bottom w:w="0" w:type="dxa"/>
          </w:tblCellMar>
        </w:tblPrEx>
        <w:trPr>
          <w:tblHeader/>
        </w:trPr>
        <w:tc>
          <w:tcPr>
            <w:tcW w:w="107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78B8C2F8" w14:textId="77777777" w:rsidR="00343191" w:rsidRDefault="00000000">
            <w:pPr>
              <w:spacing w:after="40"/>
            </w:pPr>
            <w:r>
              <w:rPr>
                <w:b/>
                <w:bCs/>
                <w:color w:val="FFFFFF"/>
                <w:sz w:val="19"/>
                <w:szCs w:val="19"/>
              </w:rPr>
              <w:t>Passo</w:t>
            </w:r>
          </w:p>
        </w:tc>
        <w:tc>
          <w:tcPr>
            <w:tcW w:w="5970"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31C8C78" w14:textId="77777777" w:rsidR="00343191" w:rsidRDefault="00000000">
            <w:pPr>
              <w:spacing w:after="40"/>
            </w:pPr>
            <w:r>
              <w:rPr>
                <w:b/>
                <w:bCs/>
                <w:color w:val="FFFFFF"/>
                <w:sz w:val="19"/>
                <w:szCs w:val="19"/>
              </w:rPr>
              <w:t>Evento</w:t>
            </w:r>
          </w:p>
        </w:tc>
        <w:tc>
          <w:tcPr>
            <w:tcW w:w="258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5945B27B" w14:textId="77777777" w:rsidR="00343191" w:rsidRDefault="00000000">
            <w:pPr>
              <w:spacing w:after="40"/>
            </w:pPr>
            <w:r>
              <w:rPr>
                <w:b/>
                <w:bCs/>
                <w:color w:val="FFFFFF"/>
                <w:sz w:val="19"/>
                <w:szCs w:val="19"/>
              </w:rPr>
              <w:t>Mediatori chiave</w:t>
            </w:r>
          </w:p>
        </w:tc>
      </w:tr>
      <w:tr w:rsidR="00343191" w14:paraId="6F3E2532" w14:textId="77777777">
        <w:tblPrEx>
          <w:tblCellMar>
            <w:top w:w="0" w:type="dxa"/>
            <w:bottom w:w="0" w:type="dxa"/>
          </w:tblCellMar>
        </w:tblPrEx>
        <w:tc>
          <w:tcPr>
            <w:tcW w:w="107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6369A7E" w14:textId="77777777" w:rsidR="00343191" w:rsidRDefault="00000000">
            <w:pPr>
              <w:spacing w:after="40"/>
            </w:pPr>
            <w:r>
              <w:rPr>
                <w:sz w:val="19"/>
                <w:szCs w:val="19"/>
              </w:rPr>
              <w:t>1</w:t>
            </w:r>
          </w:p>
        </w:tc>
        <w:tc>
          <w:tcPr>
            <w:tcW w:w="597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7D1CD9C" w14:textId="77777777" w:rsidR="00343191" w:rsidRDefault="00000000">
            <w:pPr>
              <w:spacing w:after="40"/>
            </w:pPr>
            <w:r>
              <w:rPr>
                <w:sz w:val="19"/>
                <w:szCs w:val="19"/>
              </w:rPr>
              <w:t>Shear stress basso e oscillatorio alle biforcazioni → disfunzione endoteliale</w:t>
            </w:r>
          </w:p>
        </w:tc>
        <w:tc>
          <w:tcPr>
            <w:tcW w:w="258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6C99AA3" w14:textId="77777777" w:rsidR="00343191" w:rsidRDefault="00000000">
            <w:pPr>
              <w:spacing w:after="40"/>
            </w:pPr>
            <w:r>
              <w:rPr>
                <w:sz w:val="19"/>
                <w:szCs w:val="19"/>
              </w:rPr>
              <w:t>Riduzione di NO e SOD</w:t>
            </w:r>
          </w:p>
        </w:tc>
      </w:tr>
      <w:tr w:rsidR="00343191" w14:paraId="059CFE3D" w14:textId="77777777">
        <w:tblPrEx>
          <w:tblCellMar>
            <w:top w:w="0" w:type="dxa"/>
            <w:bottom w:w="0" w:type="dxa"/>
          </w:tblCellMar>
        </w:tblPrEx>
        <w:tc>
          <w:tcPr>
            <w:tcW w:w="107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E25E208" w14:textId="77777777" w:rsidR="00343191" w:rsidRDefault="00000000">
            <w:pPr>
              <w:spacing w:after="40"/>
            </w:pPr>
            <w:r>
              <w:rPr>
                <w:sz w:val="19"/>
                <w:szCs w:val="19"/>
              </w:rPr>
              <w:t>2</w:t>
            </w:r>
          </w:p>
        </w:tc>
        <w:tc>
          <w:tcPr>
            <w:tcW w:w="597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E5D11EA" w14:textId="77777777" w:rsidR="00343191" w:rsidRDefault="00000000">
            <w:pPr>
              <w:spacing w:after="40"/>
            </w:pPr>
            <w:r>
              <w:rPr>
                <w:sz w:val="19"/>
                <w:szCs w:val="19"/>
              </w:rPr>
              <w:t xml:space="preserve">Ritenzione di LDL e </w:t>
            </w:r>
            <w:proofErr w:type="spellStart"/>
            <w:r>
              <w:rPr>
                <w:sz w:val="19"/>
                <w:szCs w:val="19"/>
              </w:rPr>
              <w:t>remnant</w:t>
            </w:r>
            <w:proofErr w:type="spellEnd"/>
            <w:r>
              <w:rPr>
                <w:sz w:val="19"/>
                <w:szCs w:val="19"/>
              </w:rPr>
              <w:t xml:space="preserve"> da parte dei proteoglicani dell'intima</w:t>
            </w:r>
          </w:p>
        </w:tc>
        <w:tc>
          <w:tcPr>
            <w:tcW w:w="258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3852302" w14:textId="77777777" w:rsidR="00343191" w:rsidRDefault="00000000">
            <w:pPr>
              <w:spacing w:after="40"/>
            </w:pPr>
            <w:r>
              <w:rPr>
                <w:sz w:val="19"/>
                <w:szCs w:val="19"/>
              </w:rPr>
              <w:t>Legame ionico GAG-</w:t>
            </w:r>
            <w:proofErr w:type="spellStart"/>
            <w:r>
              <w:rPr>
                <w:sz w:val="19"/>
                <w:szCs w:val="19"/>
              </w:rPr>
              <w:t>apoB</w:t>
            </w:r>
            <w:proofErr w:type="spellEnd"/>
          </w:p>
        </w:tc>
      </w:tr>
      <w:tr w:rsidR="00343191" w14:paraId="2F1C35D5" w14:textId="77777777">
        <w:tblPrEx>
          <w:tblCellMar>
            <w:top w:w="0" w:type="dxa"/>
            <w:bottom w:w="0" w:type="dxa"/>
          </w:tblCellMar>
        </w:tblPrEx>
        <w:tc>
          <w:tcPr>
            <w:tcW w:w="107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2D21CF5" w14:textId="77777777" w:rsidR="00343191" w:rsidRDefault="00000000">
            <w:pPr>
              <w:spacing w:after="40"/>
            </w:pPr>
            <w:r>
              <w:rPr>
                <w:sz w:val="19"/>
                <w:szCs w:val="19"/>
              </w:rPr>
              <w:t>3</w:t>
            </w:r>
          </w:p>
        </w:tc>
        <w:tc>
          <w:tcPr>
            <w:tcW w:w="597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1ADE90E" w14:textId="77777777" w:rsidR="00343191" w:rsidRDefault="00000000">
            <w:pPr>
              <w:spacing w:after="40"/>
            </w:pPr>
            <w:r>
              <w:rPr>
                <w:sz w:val="19"/>
                <w:szCs w:val="19"/>
              </w:rPr>
              <w:t>Espressione di molecole di adesione e reclutamento dei monociti</w:t>
            </w:r>
          </w:p>
        </w:tc>
        <w:tc>
          <w:tcPr>
            <w:tcW w:w="258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7D26FEB" w14:textId="77777777" w:rsidR="00343191" w:rsidRDefault="00000000">
            <w:pPr>
              <w:spacing w:after="40"/>
            </w:pPr>
            <w:r>
              <w:rPr>
                <w:sz w:val="19"/>
                <w:szCs w:val="19"/>
              </w:rPr>
              <w:t>VCAM-1, ICAM, MCP-1/CCR2</w:t>
            </w:r>
          </w:p>
        </w:tc>
      </w:tr>
      <w:tr w:rsidR="00343191" w14:paraId="5F8D190C" w14:textId="77777777">
        <w:tblPrEx>
          <w:tblCellMar>
            <w:top w:w="0" w:type="dxa"/>
            <w:bottom w:w="0" w:type="dxa"/>
          </w:tblCellMar>
        </w:tblPrEx>
        <w:tc>
          <w:tcPr>
            <w:tcW w:w="107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84A0455" w14:textId="77777777" w:rsidR="00343191" w:rsidRDefault="00000000">
            <w:pPr>
              <w:spacing w:after="40"/>
            </w:pPr>
            <w:r>
              <w:rPr>
                <w:sz w:val="19"/>
                <w:szCs w:val="19"/>
              </w:rPr>
              <w:t>4</w:t>
            </w:r>
          </w:p>
        </w:tc>
        <w:tc>
          <w:tcPr>
            <w:tcW w:w="597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A952B45" w14:textId="77777777" w:rsidR="00343191" w:rsidRDefault="00000000">
            <w:pPr>
              <w:spacing w:after="40"/>
            </w:pPr>
            <w:r>
              <w:rPr>
                <w:sz w:val="19"/>
                <w:szCs w:val="19"/>
              </w:rPr>
              <w:t>Differenziamento in macrofagi e captazione di lipoproteine modificate</w:t>
            </w:r>
          </w:p>
        </w:tc>
        <w:tc>
          <w:tcPr>
            <w:tcW w:w="258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7A9FE49" w14:textId="77777777" w:rsidR="00343191" w:rsidRDefault="00000000">
            <w:pPr>
              <w:spacing w:after="40"/>
            </w:pPr>
            <w:r>
              <w:rPr>
                <w:sz w:val="19"/>
                <w:szCs w:val="19"/>
              </w:rPr>
              <w:t xml:space="preserve">M-CSF, recettori </w:t>
            </w:r>
            <w:proofErr w:type="spellStart"/>
            <w:r>
              <w:rPr>
                <w:sz w:val="19"/>
                <w:szCs w:val="19"/>
              </w:rPr>
              <w:t>scavenger</w:t>
            </w:r>
            <w:proofErr w:type="spellEnd"/>
          </w:p>
        </w:tc>
      </w:tr>
      <w:tr w:rsidR="00343191" w14:paraId="3E75449C" w14:textId="77777777">
        <w:tblPrEx>
          <w:tblCellMar>
            <w:top w:w="0" w:type="dxa"/>
            <w:bottom w:w="0" w:type="dxa"/>
          </w:tblCellMar>
        </w:tblPrEx>
        <w:tc>
          <w:tcPr>
            <w:tcW w:w="107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306DC18" w14:textId="77777777" w:rsidR="00343191" w:rsidRDefault="00000000">
            <w:pPr>
              <w:spacing w:after="40"/>
            </w:pPr>
            <w:r>
              <w:rPr>
                <w:sz w:val="19"/>
                <w:szCs w:val="19"/>
              </w:rPr>
              <w:t>5</w:t>
            </w:r>
          </w:p>
        </w:tc>
        <w:tc>
          <w:tcPr>
            <w:tcW w:w="597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9364C6C" w14:textId="77777777" w:rsidR="00343191" w:rsidRDefault="00000000">
            <w:pPr>
              <w:spacing w:after="40"/>
            </w:pPr>
            <w:r>
              <w:rPr>
                <w:sz w:val="19"/>
                <w:szCs w:val="19"/>
              </w:rPr>
              <w:t>Formazione di cellule schiumose e stria lipidica</w:t>
            </w:r>
          </w:p>
        </w:tc>
        <w:tc>
          <w:tcPr>
            <w:tcW w:w="258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31EC4EB" w14:textId="77777777" w:rsidR="00343191" w:rsidRDefault="00000000">
            <w:pPr>
              <w:spacing w:after="40"/>
            </w:pPr>
            <w:r>
              <w:rPr>
                <w:sz w:val="19"/>
                <w:szCs w:val="19"/>
              </w:rPr>
              <w:t>ROS, citochine</w:t>
            </w:r>
          </w:p>
        </w:tc>
      </w:tr>
      <w:tr w:rsidR="00343191" w14:paraId="69A3CED4" w14:textId="77777777">
        <w:tblPrEx>
          <w:tblCellMar>
            <w:top w:w="0" w:type="dxa"/>
            <w:bottom w:w="0" w:type="dxa"/>
          </w:tblCellMar>
        </w:tblPrEx>
        <w:tc>
          <w:tcPr>
            <w:tcW w:w="107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3D5FB53" w14:textId="77777777" w:rsidR="00343191" w:rsidRDefault="00000000">
            <w:pPr>
              <w:spacing w:after="40"/>
            </w:pPr>
            <w:r>
              <w:rPr>
                <w:sz w:val="19"/>
                <w:szCs w:val="19"/>
              </w:rPr>
              <w:t>6</w:t>
            </w:r>
          </w:p>
        </w:tc>
        <w:tc>
          <w:tcPr>
            <w:tcW w:w="597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3177326" w14:textId="77777777" w:rsidR="00343191" w:rsidRDefault="00000000">
            <w:pPr>
              <w:spacing w:after="40"/>
            </w:pPr>
            <w:r>
              <w:rPr>
                <w:sz w:val="19"/>
                <w:szCs w:val="19"/>
              </w:rPr>
              <w:t>Migrazione e proliferazione di SMC, cappuccio fibroso</w:t>
            </w:r>
          </w:p>
        </w:tc>
        <w:tc>
          <w:tcPr>
            <w:tcW w:w="258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5A94409" w14:textId="77777777" w:rsidR="00343191" w:rsidRDefault="00000000">
            <w:pPr>
              <w:spacing w:after="40"/>
            </w:pPr>
            <w:r>
              <w:rPr>
                <w:sz w:val="19"/>
                <w:szCs w:val="19"/>
              </w:rPr>
              <w:t>PDGF, FGF, TGF-β</w:t>
            </w:r>
          </w:p>
        </w:tc>
      </w:tr>
      <w:tr w:rsidR="00343191" w14:paraId="7F0FAD00" w14:textId="77777777">
        <w:tblPrEx>
          <w:tblCellMar>
            <w:top w:w="0" w:type="dxa"/>
            <w:bottom w:w="0" w:type="dxa"/>
          </w:tblCellMar>
        </w:tblPrEx>
        <w:tc>
          <w:tcPr>
            <w:tcW w:w="107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C4298BF" w14:textId="77777777" w:rsidR="00343191" w:rsidRDefault="00000000">
            <w:pPr>
              <w:spacing w:after="40"/>
            </w:pPr>
            <w:r>
              <w:rPr>
                <w:sz w:val="19"/>
                <w:szCs w:val="19"/>
              </w:rPr>
              <w:t>7</w:t>
            </w:r>
          </w:p>
        </w:tc>
        <w:tc>
          <w:tcPr>
            <w:tcW w:w="597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1EAA949" w14:textId="77777777" w:rsidR="00343191" w:rsidRDefault="00000000">
            <w:pPr>
              <w:spacing w:after="40"/>
            </w:pPr>
            <w:r>
              <w:rPr>
                <w:sz w:val="19"/>
                <w:szCs w:val="19"/>
              </w:rPr>
              <w:t>Morte dei macrofagi, core necrotico, cristalli di colesterolo</w:t>
            </w:r>
          </w:p>
        </w:tc>
        <w:tc>
          <w:tcPr>
            <w:tcW w:w="258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26D1D74" w14:textId="77777777" w:rsidR="00343191" w:rsidRDefault="00000000">
            <w:pPr>
              <w:spacing w:after="40"/>
            </w:pPr>
            <w:r>
              <w:rPr>
                <w:sz w:val="19"/>
                <w:szCs w:val="19"/>
              </w:rPr>
              <w:t>NLRP3, IL-1β</w:t>
            </w:r>
          </w:p>
        </w:tc>
      </w:tr>
      <w:tr w:rsidR="00343191" w14:paraId="6CD4BA51" w14:textId="77777777">
        <w:tblPrEx>
          <w:tblCellMar>
            <w:top w:w="0" w:type="dxa"/>
            <w:bottom w:w="0" w:type="dxa"/>
          </w:tblCellMar>
        </w:tblPrEx>
        <w:tc>
          <w:tcPr>
            <w:tcW w:w="107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76CCC3E" w14:textId="77777777" w:rsidR="00343191" w:rsidRDefault="00000000">
            <w:pPr>
              <w:spacing w:after="40"/>
            </w:pPr>
            <w:r>
              <w:rPr>
                <w:sz w:val="19"/>
                <w:szCs w:val="19"/>
              </w:rPr>
              <w:t>8</w:t>
            </w:r>
          </w:p>
        </w:tc>
        <w:tc>
          <w:tcPr>
            <w:tcW w:w="597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3E42816" w14:textId="77777777" w:rsidR="00343191" w:rsidRDefault="00000000">
            <w:pPr>
              <w:spacing w:after="40"/>
            </w:pPr>
            <w:r>
              <w:rPr>
                <w:sz w:val="19"/>
                <w:szCs w:val="19"/>
              </w:rPr>
              <w:t>Assottigliamento e rottura del cappuccio, trombosi</w:t>
            </w:r>
          </w:p>
        </w:tc>
        <w:tc>
          <w:tcPr>
            <w:tcW w:w="258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2E2AB5C" w14:textId="77777777" w:rsidR="00343191" w:rsidRDefault="00000000">
            <w:pPr>
              <w:spacing w:after="40"/>
            </w:pPr>
            <w:r>
              <w:rPr>
                <w:sz w:val="19"/>
                <w:szCs w:val="19"/>
              </w:rPr>
              <w:t>MMP, fattore tissutale</w:t>
            </w:r>
          </w:p>
        </w:tc>
      </w:tr>
    </w:tbl>
    <w:p w14:paraId="37FCA3B9" w14:textId="77777777" w:rsidR="00343191" w:rsidRDefault="00343191">
      <w:pPr>
        <w:spacing w:after="100"/>
      </w:pPr>
    </w:p>
    <w:p w14:paraId="7221B211" w14:textId="77777777" w:rsidR="00343191" w:rsidRDefault="00000000">
      <w:pPr>
        <w:keepNext/>
        <w:spacing w:before="120" w:after="80"/>
      </w:pPr>
      <w:r>
        <w:rPr>
          <w:b/>
          <w:bCs/>
          <w:color w:val="1F5F74"/>
          <w:sz w:val="20"/>
          <w:szCs w:val="20"/>
        </w:rPr>
        <w:t>T5 — Geni e varianti da ricordare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2"/>
        <w:gridCol w:w="2782"/>
        <w:gridCol w:w="4414"/>
      </w:tblGrid>
      <w:tr w:rsidR="00343191" w14:paraId="6134B432" w14:textId="77777777">
        <w:tblPrEx>
          <w:tblCellMar>
            <w:top w:w="0" w:type="dxa"/>
            <w:bottom w:w="0" w:type="dxa"/>
          </w:tblCellMar>
        </w:tblPrEx>
        <w:trPr>
          <w:tblHeader/>
        </w:trPr>
        <w:tc>
          <w:tcPr>
            <w:tcW w:w="2442"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11B9296B" w14:textId="77777777" w:rsidR="00343191" w:rsidRDefault="00000000">
            <w:pPr>
              <w:spacing w:after="40"/>
            </w:pPr>
            <w:r>
              <w:rPr>
                <w:b/>
                <w:bCs/>
                <w:color w:val="FFFFFF"/>
                <w:sz w:val="19"/>
                <w:szCs w:val="19"/>
              </w:rPr>
              <w:t>Gene</w:t>
            </w:r>
          </w:p>
        </w:tc>
        <w:tc>
          <w:tcPr>
            <w:tcW w:w="2782"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0776AF70" w14:textId="77777777" w:rsidR="00343191" w:rsidRDefault="00000000">
            <w:pPr>
              <w:spacing w:after="40"/>
            </w:pPr>
            <w:r>
              <w:rPr>
                <w:b/>
                <w:bCs/>
                <w:color w:val="FFFFFF"/>
                <w:sz w:val="19"/>
                <w:szCs w:val="19"/>
              </w:rPr>
              <w:t>Patologia</w:t>
            </w:r>
          </w:p>
        </w:tc>
        <w:tc>
          <w:tcPr>
            <w:tcW w:w="441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F350CB0" w14:textId="77777777" w:rsidR="00343191" w:rsidRDefault="00000000">
            <w:pPr>
              <w:spacing w:after="40"/>
            </w:pPr>
            <w:r>
              <w:rPr>
                <w:b/>
                <w:bCs/>
                <w:color w:val="FFFFFF"/>
                <w:sz w:val="19"/>
                <w:szCs w:val="19"/>
              </w:rPr>
              <w:t>Effetto</w:t>
            </w:r>
          </w:p>
        </w:tc>
      </w:tr>
      <w:tr w:rsidR="00343191" w14:paraId="6F47872D" w14:textId="77777777">
        <w:tblPrEx>
          <w:tblCellMar>
            <w:top w:w="0" w:type="dxa"/>
            <w:bottom w:w="0" w:type="dxa"/>
          </w:tblCellMar>
        </w:tblPrEx>
        <w:tc>
          <w:tcPr>
            <w:tcW w:w="244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DF1D089" w14:textId="77777777" w:rsidR="00343191" w:rsidRDefault="00000000">
            <w:pPr>
              <w:spacing w:after="40"/>
            </w:pPr>
            <w:r>
              <w:rPr>
                <w:sz w:val="19"/>
                <w:szCs w:val="19"/>
              </w:rPr>
              <w:t>LDLR, APOB, PCSK9 (GOF)</w:t>
            </w:r>
          </w:p>
        </w:tc>
        <w:tc>
          <w:tcPr>
            <w:tcW w:w="278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0D9E09B" w14:textId="77777777" w:rsidR="00343191" w:rsidRDefault="00000000">
            <w:pPr>
              <w:spacing w:after="40"/>
            </w:pPr>
            <w:r>
              <w:rPr>
                <w:sz w:val="19"/>
                <w:szCs w:val="19"/>
              </w:rPr>
              <w:t>Ipercolesterolemia familiare</w:t>
            </w:r>
          </w:p>
        </w:tc>
        <w:tc>
          <w:tcPr>
            <w:tcW w:w="441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18A3CB3" w14:textId="77777777" w:rsidR="00343191" w:rsidRDefault="00000000">
            <w:pPr>
              <w:spacing w:after="40"/>
            </w:pPr>
            <w:r>
              <w:rPr>
                <w:sz w:val="19"/>
                <w:szCs w:val="19"/>
              </w:rPr>
              <w:t>Ridotta clearance delle LDL</w:t>
            </w:r>
          </w:p>
        </w:tc>
      </w:tr>
      <w:tr w:rsidR="00343191" w14:paraId="5D38C039" w14:textId="77777777">
        <w:tblPrEx>
          <w:tblCellMar>
            <w:top w:w="0" w:type="dxa"/>
            <w:bottom w:w="0" w:type="dxa"/>
          </w:tblCellMar>
        </w:tblPrEx>
        <w:tc>
          <w:tcPr>
            <w:tcW w:w="244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619C116" w14:textId="77777777" w:rsidR="00343191" w:rsidRDefault="00000000">
            <w:pPr>
              <w:spacing w:after="40"/>
            </w:pPr>
            <w:r>
              <w:rPr>
                <w:sz w:val="19"/>
                <w:szCs w:val="19"/>
              </w:rPr>
              <w:t>PCSK9 (LOF, 46L)</w:t>
            </w:r>
          </w:p>
        </w:tc>
        <w:tc>
          <w:tcPr>
            <w:tcW w:w="278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51126A8" w14:textId="77777777" w:rsidR="00343191" w:rsidRDefault="00000000">
            <w:pPr>
              <w:spacing w:after="40"/>
            </w:pPr>
            <w:r>
              <w:rPr>
                <w:sz w:val="19"/>
                <w:szCs w:val="19"/>
              </w:rPr>
              <w:t>Protezione cardiovascolare</w:t>
            </w:r>
          </w:p>
        </w:tc>
        <w:tc>
          <w:tcPr>
            <w:tcW w:w="441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E04E7AD" w14:textId="77777777" w:rsidR="00343191" w:rsidRDefault="00000000">
            <w:pPr>
              <w:spacing w:after="40"/>
            </w:pPr>
            <w:r>
              <w:rPr>
                <w:sz w:val="19"/>
                <w:szCs w:val="19"/>
              </w:rPr>
              <w:t>LDL −15%, eventi coronarici −47%</w:t>
            </w:r>
          </w:p>
        </w:tc>
      </w:tr>
      <w:tr w:rsidR="00343191" w14:paraId="1EFE651F" w14:textId="77777777">
        <w:tblPrEx>
          <w:tblCellMar>
            <w:top w:w="0" w:type="dxa"/>
            <w:bottom w:w="0" w:type="dxa"/>
          </w:tblCellMar>
        </w:tblPrEx>
        <w:tc>
          <w:tcPr>
            <w:tcW w:w="244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5332585" w14:textId="77777777" w:rsidR="00343191" w:rsidRDefault="00000000">
            <w:pPr>
              <w:spacing w:after="40"/>
            </w:pPr>
            <w:r>
              <w:rPr>
                <w:sz w:val="19"/>
                <w:szCs w:val="19"/>
              </w:rPr>
              <w:t>ABCA1, APOA1, LCAT</w:t>
            </w:r>
          </w:p>
        </w:tc>
        <w:tc>
          <w:tcPr>
            <w:tcW w:w="278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6333ED9" w14:textId="77777777" w:rsidR="00343191" w:rsidRDefault="00000000">
            <w:pPr>
              <w:spacing w:after="40"/>
            </w:pPr>
            <w:r>
              <w:rPr>
                <w:sz w:val="19"/>
                <w:szCs w:val="19"/>
              </w:rPr>
              <w:t>HDL basse</w:t>
            </w:r>
          </w:p>
        </w:tc>
        <w:tc>
          <w:tcPr>
            <w:tcW w:w="441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6FEFB60" w14:textId="77777777" w:rsidR="00343191" w:rsidRDefault="00000000">
            <w:pPr>
              <w:spacing w:after="40"/>
            </w:pPr>
            <w:r>
              <w:rPr>
                <w:sz w:val="19"/>
                <w:szCs w:val="19"/>
              </w:rPr>
              <w:t>Tangier, deficit di LCAT</w:t>
            </w:r>
          </w:p>
        </w:tc>
      </w:tr>
      <w:tr w:rsidR="00343191" w14:paraId="7E76D7A0" w14:textId="77777777">
        <w:tblPrEx>
          <w:tblCellMar>
            <w:top w:w="0" w:type="dxa"/>
            <w:bottom w:w="0" w:type="dxa"/>
          </w:tblCellMar>
        </w:tblPrEx>
        <w:tc>
          <w:tcPr>
            <w:tcW w:w="244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07A2889" w14:textId="77777777" w:rsidR="00343191" w:rsidRDefault="00000000">
            <w:pPr>
              <w:spacing w:after="40"/>
            </w:pPr>
            <w:r>
              <w:rPr>
                <w:sz w:val="19"/>
                <w:szCs w:val="19"/>
              </w:rPr>
              <w:t>PNPLA3 I148M</w:t>
            </w:r>
          </w:p>
        </w:tc>
        <w:tc>
          <w:tcPr>
            <w:tcW w:w="278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971D42F" w14:textId="77777777" w:rsidR="00343191" w:rsidRDefault="00000000">
            <w:pPr>
              <w:spacing w:after="40"/>
            </w:pPr>
            <w:r>
              <w:rPr>
                <w:sz w:val="19"/>
                <w:szCs w:val="19"/>
              </w:rPr>
              <w:t>Steatosi, NASH</w:t>
            </w:r>
          </w:p>
        </w:tc>
        <w:tc>
          <w:tcPr>
            <w:tcW w:w="441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EE5BC54" w14:textId="77777777" w:rsidR="00343191" w:rsidRDefault="00000000">
            <w:pPr>
              <w:spacing w:after="40"/>
            </w:pPr>
            <w:r>
              <w:rPr>
                <w:sz w:val="19"/>
                <w:szCs w:val="19"/>
              </w:rPr>
              <w:t>Ridotto turnover dei trigliceridi nelle gocce lipidiche</w:t>
            </w:r>
          </w:p>
        </w:tc>
      </w:tr>
      <w:tr w:rsidR="00343191" w14:paraId="4431A666" w14:textId="77777777">
        <w:tblPrEx>
          <w:tblCellMar>
            <w:top w:w="0" w:type="dxa"/>
            <w:bottom w:w="0" w:type="dxa"/>
          </w:tblCellMar>
        </w:tblPrEx>
        <w:tc>
          <w:tcPr>
            <w:tcW w:w="244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03B11BB" w14:textId="77777777" w:rsidR="00343191" w:rsidRDefault="00000000">
            <w:pPr>
              <w:spacing w:after="40"/>
            </w:pPr>
            <w:r>
              <w:rPr>
                <w:sz w:val="19"/>
                <w:szCs w:val="19"/>
              </w:rPr>
              <w:t>TM6SF2 E167K</w:t>
            </w:r>
          </w:p>
        </w:tc>
        <w:tc>
          <w:tcPr>
            <w:tcW w:w="278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5240F78" w14:textId="77777777" w:rsidR="00343191" w:rsidRDefault="00000000">
            <w:pPr>
              <w:spacing w:after="40"/>
            </w:pPr>
            <w:r>
              <w:rPr>
                <w:sz w:val="19"/>
                <w:szCs w:val="19"/>
              </w:rPr>
              <w:t>Steatosi, NASH</w:t>
            </w:r>
          </w:p>
        </w:tc>
        <w:tc>
          <w:tcPr>
            <w:tcW w:w="441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37254F2" w14:textId="77777777" w:rsidR="00343191" w:rsidRDefault="00000000">
            <w:pPr>
              <w:spacing w:after="40"/>
            </w:pPr>
            <w:r>
              <w:rPr>
                <w:sz w:val="19"/>
                <w:szCs w:val="19"/>
              </w:rPr>
              <w:t>Ridotta secrezione di VLDL, minore rischio cardiovascolare</w:t>
            </w:r>
          </w:p>
        </w:tc>
      </w:tr>
      <w:tr w:rsidR="00343191" w14:paraId="10822D25" w14:textId="77777777">
        <w:tblPrEx>
          <w:tblCellMar>
            <w:top w:w="0" w:type="dxa"/>
            <w:bottom w:w="0" w:type="dxa"/>
          </w:tblCellMar>
        </w:tblPrEx>
        <w:tc>
          <w:tcPr>
            <w:tcW w:w="244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FC972C4" w14:textId="77777777" w:rsidR="00343191" w:rsidRDefault="00000000">
            <w:pPr>
              <w:spacing w:after="40"/>
            </w:pPr>
            <w:r>
              <w:rPr>
                <w:sz w:val="19"/>
                <w:szCs w:val="19"/>
              </w:rPr>
              <w:t>MBOAT7</w:t>
            </w:r>
          </w:p>
        </w:tc>
        <w:tc>
          <w:tcPr>
            <w:tcW w:w="278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E44AFA2" w14:textId="77777777" w:rsidR="00343191" w:rsidRDefault="00000000">
            <w:pPr>
              <w:spacing w:after="40"/>
            </w:pPr>
            <w:r>
              <w:rPr>
                <w:sz w:val="19"/>
                <w:szCs w:val="19"/>
              </w:rPr>
              <w:t>Steatosi, NASH</w:t>
            </w:r>
          </w:p>
        </w:tc>
        <w:tc>
          <w:tcPr>
            <w:tcW w:w="441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C1298F2" w14:textId="77777777" w:rsidR="00343191" w:rsidRDefault="00000000">
            <w:pPr>
              <w:spacing w:after="40"/>
            </w:pPr>
            <w:r>
              <w:rPr>
                <w:sz w:val="19"/>
                <w:szCs w:val="19"/>
              </w:rPr>
              <w:t>Più acido arachidonico libero, infiammazione</w:t>
            </w:r>
          </w:p>
        </w:tc>
      </w:tr>
      <w:tr w:rsidR="00343191" w14:paraId="3357DE24" w14:textId="77777777">
        <w:tblPrEx>
          <w:tblCellMar>
            <w:top w:w="0" w:type="dxa"/>
            <w:bottom w:w="0" w:type="dxa"/>
          </w:tblCellMar>
        </w:tblPrEx>
        <w:tc>
          <w:tcPr>
            <w:tcW w:w="244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D0AA4E1" w14:textId="77777777" w:rsidR="00343191" w:rsidRDefault="00000000">
            <w:pPr>
              <w:spacing w:after="40"/>
            </w:pPr>
            <w:r>
              <w:rPr>
                <w:sz w:val="19"/>
                <w:szCs w:val="19"/>
              </w:rPr>
              <w:t>LEP, LEPR, POMC, MC4R</w:t>
            </w:r>
          </w:p>
        </w:tc>
        <w:tc>
          <w:tcPr>
            <w:tcW w:w="278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C642DAB" w14:textId="77777777" w:rsidR="00343191" w:rsidRDefault="00000000">
            <w:pPr>
              <w:spacing w:after="40"/>
            </w:pPr>
            <w:r>
              <w:rPr>
                <w:sz w:val="19"/>
                <w:szCs w:val="19"/>
              </w:rPr>
              <w:t>Obesità monogenica</w:t>
            </w:r>
          </w:p>
        </w:tc>
        <w:tc>
          <w:tcPr>
            <w:tcW w:w="441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A38E28C" w14:textId="77777777" w:rsidR="00343191" w:rsidRDefault="00000000">
            <w:pPr>
              <w:spacing w:after="40"/>
            </w:pPr>
            <w:r>
              <w:rPr>
                <w:sz w:val="19"/>
                <w:szCs w:val="19"/>
              </w:rPr>
              <w:t>Alterazione della via leptina-</w:t>
            </w:r>
            <w:proofErr w:type="spellStart"/>
            <w:r>
              <w:rPr>
                <w:sz w:val="19"/>
                <w:szCs w:val="19"/>
              </w:rPr>
              <w:t>melanocortine</w:t>
            </w:r>
            <w:proofErr w:type="spellEnd"/>
          </w:p>
        </w:tc>
      </w:tr>
      <w:tr w:rsidR="00343191" w14:paraId="2B2E475D" w14:textId="77777777">
        <w:tblPrEx>
          <w:tblCellMar>
            <w:top w:w="0" w:type="dxa"/>
            <w:bottom w:w="0" w:type="dxa"/>
          </w:tblCellMar>
        </w:tblPrEx>
        <w:tc>
          <w:tcPr>
            <w:tcW w:w="244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CF1D748" w14:textId="77777777" w:rsidR="00343191" w:rsidRDefault="00000000">
            <w:pPr>
              <w:spacing w:after="40"/>
            </w:pPr>
            <w:r>
              <w:rPr>
                <w:sz w:val="19"/>
                <w:szCs w:val="19"/>
              </w:rPr>
              <w:t>CYP11B1/CYP11B2 chimerico</w:t>
            </w:r>
          </w:p>
        </w:tc>
        <w:tc>
          <w:tcPr>
            <w:tcW w:w="278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4DCB494" w14:textId="77777777" w:rsidR="00343191" w:rsidRDefault="00000000">
            <w:pPr>
              <w:spacing w:after="40"/>
            </w:pPr>
            <w:r>
              <w:rPr>
                <w:sz w:val="19"/>
                <w:szCs w:val="19"/>
              </w:rPr>
              <w:t>GRA</w:t>
            </w:r>
          </w:p>
        </w:tc>
        <w:tc>
          <w:tcPr>
            <w:tcW w:w="441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2088049" w14:textId="77777777" w:rsidR="00343191" w:rsidRDefault="00000000">
            <w:pPr>
              <w:spacing w:after="40"/>
            </w:pPr>
            <w:r>
              <w:rPr>
                <w:sz w:val="19"/>
                <w:szCs w:val="19"/>
              </w:rPr>
              <w:t>Aldosterone ACTH-dipendente</w:t>
            </w:r>
          </w:p>
        </w:tc>
      </w:tr>
      <w:tr w:rsidR="00343191" w14:paraId="1168610D" w14:textId="77777777">
        <w:tblPrEx>
          <w:tblCellMar>
            <w:top w:w="0" w:type="dxa"/>
            <w:bottom w:w="0" w:type="dxa"/>
          </w:tblCellMar>
        </w:tblPrEx>
        <w:tc>
          <w:tcPr>
            <w:tcW w:w="244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9748245" w14:textId="77777777" w:rsidR="00343191" w:rsidRDefault="00000000">
            <w:pPr>
              <w:spacing w:after="40"/>
            </w:pPr>
            <w:proofErr w:type="spellStart"/>
            <w:r>
              <w:rPr>
                <w:sz w:val="19"/>
                <w:szCs w:val="19"/>
              </w:rPr>
              <w:t>ENaC</w:t>
            </w:r>
            <w:proofErr w:type="spellEnd"/>
            <w:r>
              <w:rPr>
                <w:sz w:val="19"/>
                <w:szCs w:val="19"/>
              </w:rPr>
              <w:t xml:space="preserve"> β e γ</w:t>
            </w:r>
          </w:p>
        </w:tc>
        <w:tc>
          <w:tcPr>
            <w:tcW w:w="278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5B64F7B" w14:textId="77777777" w:rsidR="00343191" w:rsidRDefault="00000000">
            <w:pPr>
              <w:spacing w:after="40"/>
            </w:pPr>
            <w:r>
              <w:rPr>
                <w:sz w:val="19"/>
                <w:szCs w:val="19"/>
              </w:rPr>
              <w:t>Sindrome di Liddle</w:t>
            </w:r>
          </w:p>
        </w:tc>
        <w:tc>
          <w:tcPr>
            <w:tcW w:w="441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E140749" w14:textId="77777777" w:rsidR="00343191" w:rsidRDefault="00000000">
            <w:pPr>
              <w:spacing w:after="40"/>
            </w:pPr>
            <w:r>
              <w:rPr>
                <w:sz w:val="19"/>
                <w:szCs w:val="19"/>
              </w:rPr>
              <w:t>Canale non degradato</w:t>
            </w:r>
          </w:p>
        </w:tc>
      </w:tr>
      <w:tr w:rsidR="00343191" w14:paraId="57AF5050" w14:textId="77777777">
        <w:tblPrEx>
          <w:tblCellMar>
            <w:top w:w="0" w:type="dxa"/>
            <w:bottom w:w="0" w:type="dxa"/>
          </w:tblCellMar>
        </w:tblPrEx>
        <w:tc>
          <w:tcPr>
            <w:tcW w:w="244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C5FE7FE" w14:textId="77777777" w:rsidR="00343191" w:rsidRDefault="00000000">
            <w:pPr>
              <w:spacing w:after="40"/>
            </w:pPr>
            <w:r>
              <w:rPr>
                <w:sz w:val="19"/>
                <w:szCs w:val="19"/>
              </w:rPr>
              <w:t>TTR</w:t>
            </w:r>
          </w:p>
        </w:tc>
        <w:tc>
          <w:tcPr>
            <w:tcW w:w="278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653E4EC" w14:textId="77777777" w:rsidR="00343191" w:rsidRDefault="00000000">
            <w:pPr>
              <w:spacing w:after="40"/>
            </w:pPr>
            <w:proofErr w:type="spellStart"/>
            <w:r>
              <w:rPr>
                <w:sz w:val="19"/>
                <w:szCs w:val="19"/>
              </w:rPr>
              <w:t>ATTRv</w:t>
            </w:r>
            <w:proofErr w:type="spellEnd"/>
          </w:p>
        </w:tc>
        <w:tc>
          <w:tcPr>
            <w:tcW w:w="441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B821012" w14:textId="77777777" w:rsidR="00343191" w:rsidRDefault="00000000">
            <w:pPr>
              <w:spacing w:after="40"/>
            </w:pPr>
            <w:r>
              <w:rPr>
                <w:sz w:val="19"/>
                <w:szCs w:val="19"/>
              </w:rPr>
              <w:t>Tetrameri instabili</w:t>
            </w:r>
          </w:p>
        </w:tc>
      </w:tr>
      <w:tr w:rsidR="00343191" w14:paraId="6E224E7A" w14:textId="77777777">
        <w:tblPrEx>
          <w:tblCellMar>
            <w:top w:w="0" w:type="dxa"/>
            <w:bottom w:w="0" w:type="dxa"/>
          </w:tblCellMar>
        </w:tblPrEx>
        <w:tc>
          <w:tcPr>
            <w:tcW w:w="244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BA8FBBA" w14:textId="77777777" w:rsidR="00343191" w:rsidRDefault="00000000">
            <w:pPr>
              <w:spacing w:after="40"/>
            </w:pPr>
            <w:proofErr w:type="spellStart"/>
            <w:r>
              <w:rPr>
                <w:sz w:val="19"/>
                <w:szCs w:val="19"/>
              </w:rPr>
              <w:t>Rb</w:t>
            </w:r>
            <w:proofErr w:type="spellEnd"/>
            <w:r>
              <w:rPr>
                <w:sz w:val="19"/>
                <w:szCs w:val="19"/>
              </w:rPr>
              <w:t>, TP53, APC, BRCA1/2</w:t>
            </w:r>
          </w:p>
        </w:tc>
        <w:tc>
          <w:tcPr>
            <w:tcW w:w="2782"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CCE19A4" w14:textId="77777777" w:rsidR="00343191" w:rsidRDefault="00000000">
            <w:pPr>
              <w:spacing w:after="40"/>
            </w:pPr>
            <w:r>
              <w:rPr>
                <w:sz w:val="19"/>
                <w:szCs w:val="19"/>
              </w:rPr>
              <w:t>Tumori ereditari</w:t>
            </w:r>
          </w:p>
        </w:tc>
        <w:tc>
          <w:tcPr>
            <w:tcW w:w="441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9BA60DA" w14:textId="77777777" w:rsidR="00343191" w:rsidRDefault="00000000">
            <w:pPr>
              <w:spacing w:after="40"/>
            </w:pPr>
            <w:r>
              <w:rPr>
                <w:sz w:val="19"/>
                <w:szCs w:val="19"/>
              </w:rPr>
              <w:t>Perdita di oncosoppressore</w:t>
            </w:r>
          </w:p>
        </w:tc>
      </w:tr>
      <w:tr w:rsidR="00343191" w14:paraId="01D899DF" w14:textId="77777777">
        <w:tblPrEx>
          <w:tblCellMar>
            <w:top w:w="0" w:type="dxa"/>
            <w:bottom w:w="0" w:type="dxa"/>
          </w:tblCellMar>
        </w:tblPrEx>
        <w:tc>
          <w:tcPr>
            <w:tcW w:w="244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529A2DF" w14:textId="77777777" w:rsidR="00343191" w:rsidRDefault="00000000">
            <w:pPr>
              <w:spacing w:after="40"/>
            </w:pPr>
            <w:r>
              <w:rPr>
                <w:sz w:val="19"/>
                <w:szCs w:val="19"/>
              </w:rPr>
              <w:t>LMNA</w:t>
            </w:r>
          </w:p>
        </w:tc>
        <w:tc>
          <w:tcPr>
            <w:tcW w:w="2782"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95A04EE" w14:textId="77777777" w:rsidR="00343191" w:rsidRDefault="00000000">
            <w:pPr>
              <w:spacing w:after="40"/>
            </w:pPr>
            <w:r>
              <w:rPr>
                <w:sz w:val="19"/>
                <w:szCs w:val="19"/>
              </w:rPr>
              <w:t>Cardiomiopatia con disturbi di conduzione</w:t>
            </w:r>
          </w:p>
        </w:tc>
        <w:tc>
          <w:tcPr>
            <w:tcW w:w="441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D7BCF9E" w14:textId="77777777" w:rsidR="00343191" w:rsidRDefault="00000000">
            <w:pPr>
              <w:spacing w:after="40"/>
            </w:pPr>
            <w:r>
              <w:rPr>
                <w:sz w:val="19"/>
                <w:szCs w:val="19"/>
              </w:rPr>
              <w:t>Instabilità nucleare</w:t>
            </w:r>
          </w:p>
        </w:tc>
      </w:tr>
    </w:tbl>
    <w:p w14:paraId="6D93BFB3" w14:textId="77777777" w:rsidR="00343191" w:rsidRDefault="00343191">
      <w:pPr>
        <w:spacing w:after="100"/>
      </w:pPr>
    </w:p>
    <w:p w14:paraId="582E1F01" w14:textId="77777777" w:rsidR="00343191" w:rsidRDefault="00000000">
      <w:pPr>
        <w:keepNext/>
        <w:spacing w:before="120" w:after="80"/>
      </w:pPr>
      <w:r>
        <w:rPr>
          <w:b/>
          <w:bCs/>
          <w:color w:val="1F5F74"/>
          <w:sz w:val="20"/>
          <w:szCs w:val="20"/>
        </w:rPr>
        <w:lastRenderedPageBreak/>
        <w:t>T6 — Ipertensione secondaria e monogenica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6"/>
        <w:gridCol w:w="1520"/>
        <w:gridCol w:w="2023"/>
        <w:gridCol w:w="3529"/>
      </w:tblGrid>
      <w:tr w:rsidR="00343191" w14:paraId="6AAB92B1" w14:textId="77777777">
        <w:tblPrEx>
          <w:tblCellMar>
            <w:top w:w="0" w:type="dxa"/>
            <w:bottom w:w="0" w:type="dxa"/>
          </w:tblCellMar>
        </w:tblPrEx>
        <w:trPr>
          <w:tblHeader/>
        </w:trPr>
        <w:tc>
          <w:tcPr>
            <w:tcW w:w="2566"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7C684632" w14:textId="77777777" w:rsidR="00343191" w:rsidRDefault="00000000">
            <w:pPr>
              <w:spacing w:after="40"/>
            </w:pPr>
            <w:r>
              <w:rPr>
                <w:b/>
                <w:bCs/>
                <w:color w:val="FFFFFF"/>
                <w:sz w:val="19"/>
                <w:szCs w:val="19"/>
              </w:rPr>
              <w:t>Forma</w:t>
            </w:r>
          </w:p>
        </w:tc>
        <w:tc>
          <w:tcPr>
            <w:tcW w:w="1520"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4759EE64" w14:textId="77777777" w:rsidR="00343191" w:rsidRDefault="00000000">
            <w:pPr>
              <w:spacing w:after="40"/>
            </w:pPr>
            <w:r>
              <w:rPr>
                <w:b/>
                <w:bCs/>
                <w:color w:val="FFFFFF"/>
                <w:sz w:val="19"/>
                <w:szCs w:val="19"/>
              </w:rPr>
              <w:t>Renina</w:t>
            </w:r>
          </w:p>
        </w:tc>
        <w:tc>
          <w:tcPr>
            <w:tcW w:w="2023"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01B407A" w14:textId="77777777" w:rsidR="00343191" w:rsidRDefault="00000000">
            <w:pPr>
              <w:spacing w:after="40"/>
            </w:pPr>
            <w:r>
              <w:rPr>
                <w:b/>
                <w:bCs/>
                <w:color w:val="FFFFFF"/>
                <w:sz w:val="19"/>
                <w:szCs w:val="19"/>
              </w:rPr>
              <w:t>Aldosterone</w:t>
            </w:r>
          </w:p>
        </w:tc>
        <w:tc>
          <w:tcPr>
            <w:tcW w:w="352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10857379" w14:textId="77777777" w:rsidR="00343191" w:rsidRDefault="00000000">
            <w:pPr>
              <w:spacing w:after="40"/>
            </w:pPr>
            <w:r>
              <w:rPr>
                <w:b/>
                <w:bCs/>
                <w:color w:val="FFFFFF"/>
                <w:sz w:val="19"/>
                <w:szCs w:val="19"/>
              </w:rPr>
              <w:t>Meccanismo</w:t>
            </w:r>
          </w:p>
        </w:tc>
      </w:tr>
      <w:tr w:rsidR="00343191" w14:paraId="63A15201" w14:textId="77777777">
        <w:tblPrEx>
          <w:tblCellMar>
            <w:top w:w="0" w:type="dxa"/>
            <w:bottom w:w="0" w:type="dxa"/>
          </w:tblCellMar>
        </w:tblPrEx>
        <w:tc>
          <w:tcPr>
            <w:tcW w:w="256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32770CF" w14:textId="77777777" w:rsidR="00343191" w:rsidRDefault="00000000">
            <w:pPr>
              <w:spacing w:after="40"/>
            </w:pPr>
            <w:proofErr w:type="spellStart"/>
            <w:r>
              <w:rPr>
                <w:sz w:val="19"/>
                <w:szCs w:val="19"/>
              </w:rPr>
              <w:t>Renovascolare</w:t>
            </w:r>
            <w:proofErr w:type="spellEnd"/>
          </w:p>
        </w:tc>
        <w:tc>
          <w:tcPr>
            <w:tcW w:w="152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B1F8D3E" w14:textId="77777777" w:rsidR="00343191" w:rsidRDefault="00000000">
            <w:pPr>
              <w:spacing w:after="40"/>
            </w:pPr>
            <w:r>
              <w:rPr>
                <w:sz w:val="19"/>
                <w:szCs w:val="19"/>
              </w:rPr>
              <w:t>Alta</w:t>
            </w:r>
          </w:p>
        </w:tc>
        <w:tc>
          <w:tcPr>
            <w:tcW w:w="202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47A4768" w14:textId="77777777" w:rsidR="00343191" w:rsidRDefault="00000000">
            <w:pPr>
              <w:spacing w:after="40"/>
            </w:pPr>
            <w:r>
              <w:rPr>
                <w:sz w:val="19"/>
                <w:szCs w:val="19"/>
              </w:rPr>
              <w:t>Alto</w:t>
            </w:r>
          </w:p>
        </w:tc>
        <w:tc>
          <w:tcPr>
            <w:tcW w:w="352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212505A" w14:textId="77777777" w:rsidR="00343191" w:rsidRDefault="00000000">
            <w:pPr>
              <w:spacing w:after="40"/>
            </w:pPr>
            <w:r>
              <w:rPr>
                <w:sz w:val="19"/>
                <w:szCs w:val="19"/>
              </w:rPr>
              <w:t>Ipoperfusione renale</w:t>
            </w:r>
          </w:p>
        </w:tc>
      </w:tr>
      <w:tr w:rsidR="00343191" w14:paraId="1DBEE179" w14:textId="77777777">
        <w:tblPrEx>
          <w:tblCellMar>
            <w:top w:w="0" w:type="dxa"/>
            <w:bottom w:w="0" w:type="dxa"/>
          </w:tblCellMar>
        </w:tblPrEx>
        <w:tc>
          <w:tcPr>
            <w:tcW w:w="256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ED3CAE1" w14:textId="77777777" w:rsidR="00343191" w:rsidRDefault="00000000">
            <w:pPr>
              <w:spacing w:after="40"/>
            </w:pPr>
            <w:r>
              <w:rPr>
                <w:sz w:val="19"/>
                <w:szCs w:val="19"/>
              </w:rPr>
              <w:t>Iperaldosteronismo primario</w:t>
            </w:r>
          </w:p>
        </w:tc>
        <w:tc>
          <w:tcPr>
            <w:tcW w:w="152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E1ADD66" w14:textId="77777777" w:rsidR="00343191" w:rsidRDefault="00000000">
            <w:pPr>
              <w:spacing w:after="40"/>
            </w:pPr>
            <w:r>
              <w:rPr>
                <w:sz w:val="19"/>
                <w:szCs w:val="19"/>
              </w:rPr>
              <w:t>Bassa</w:t>
            </w:r>
          </w:p>
        </w:tc>
        <w:tc>
          <w:tcPr>
            <w:tcW w:w="202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7AC6CB8" w14:textId="77777777" w:rsidR="00343191" w:rsidRDefault="00000000">
            <w:pPr>
              <w:spacing w:after="40"/>
            </w:pPr>
            <w:r>
              <w:rPr>
                <w:sz w:val="19"/>
                <w:szCs w:val="19"/>
              </w:rPr>
              <w:t>Alto</w:t>
            </w:r>
          </w:p>
        </w:tc>
        <w:tc>
          <w:tcPr>
            <w:tcW w:w="352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CD3A071" w14:textId="77777777" w:rsidR="00343191" w:rsidRDefault="00000000">
            <w:pPr>
              <w:spacing w:after="40"/>
            </w:pPr>
            <w:r>
              <w:rPr>
                <w:sz w:val="19"/>
                <w:szCs w:val="19"/>
              </w:rPr>
              <w:t>Produzione autonoma di aldosterone</w:t>
            </w:r>
          </w:p>
        </w:tc>
      </w:tr>
      <w:tr w:rsidR="00343191" w14:paraId="498D2058" w14:textId="77777777">
        <w:tblPrEx>
          <w:tblCellMar>
            <w:top w:w="0" w:type="dxa"/>
            <w:bottom w:w="0" w:type="dxa"/>
          </w:tblCellMar>
        </w:tblPrEx>
        <w:tc>
          <w:tcPr>
            <w:tcW w:w="256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EDCB14E" w14:textId="77777777" w:rsidR="00343191" w:rsidRDefault="00000000">
            <w:pPr>
              <w:spacing w:after="40"/>
            </w:pPr>
            <w:r>
              <w:rPr>
                <w:sz w:val="19"/>
                <w:szCs w:val="19"/>
              </w:rPr>
              <w:t>GRA</w:t>
            </w:r>
          </w:p>
        </w:tc>
        <w:tc>
          <w:tcPr>
            <w:tcW w:w="152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38AC8B7" w14:textId="77777777" w:rsidR="00343191" w:rsidRDefault="00000000">
            <w:pPr>
              <w:spacing w:after="40"/>
            </w:pPr>
            <w:r>
              <w:rPr>
                <w:sz w:val="19"/>
                <w:szCs w:val="19"/>
              </w:rPr>
              <w:t>Bassa</w:t>
            </w:r>
          </w:p>
        </w:tc>
        <w:tc>
          <w:tcPr>
            <w:tcW w:w="202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E42E3FA" w14:textId="77777777" w:rsidR="00343191" w:rsidRDefault="00000000">
            <w:pPr>
              <w:spacing w:after="40"/>
            </w:pPr>
            <w:r>
              <w:rPr>
                <w:sz w:val="19"/>
                <w:szCs w:val="19"/>
              </w:rPr>
              <w:t>Alto, sopprimibile con glucocorticoidi</w:t>
            </w:r>
          </w:p>
        </w:tc>
        <w:tc>
          <w:tcPr>
            <w:tcW w:w="352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730E350" w14:textId="77777777" w:rsidR="00343191" w:rsidRDefault="00000000">
            <w:pPr>
              <w:spacing w:after="40"/>
            </w:pPr>
            <w:r>
              <w:rPr>
                <w:sz w:val="19"/>
                <w:szCs w:val="19"/>
              </w:rPr>
              <w:t>Gene chimerico sotto ACTH</w:t>
            </w:r>
          </w:p>
        </w:tc>
      </w:tr>
      <w:tr w:rsidR="00343191" w14:paraId="6185D0BE" w14:textId="77777777">
        <w:tblPrEx>
          <w:tblCellMar>
            <w:top w:w="0" w:type="dxa"/>
            <w:bottom w:w="0" w:type="dxa"/>
          </w:tblCellMar>
        </w:tblPrEx>
        <w:tc>
          <w:tcPr>
            <w:tcW w:w="256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61EB738" w14:textId="77777777" w:rsidR="00343191" w:rsidRDefault="00000000">
            <w:pPr>
              <w:spacing w:after="40"/>
            </w:pPr>
            <w:r>
              <w:rPr>
                <w:sz w:val="19"/>
                <w:szCs w:val="19"/>
              </w:rPr>
              <w:t>Liddle</w:t>
            </w:r>
          </w:p>
        </w:tc>
        <w:tc>
          <w:tcPr>
            <w:tcW w:w="152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367C4B9" w14:textId="77777777" w:rsidR="00343191" w:rsidRDefault="00000000">
            <w:pPr>
              <w:spacing w:after="40"/>
            </w:pPr>
            <w:r>
              <w:rPr>
                <w:sz w:val="19"/>
                <w:szCs w:val="19"/>
              </w:rPr>
              <w:t>Bassa</w:t>
            </w:r>
          </w:p>
        </w:tc>
        <w:tc>
          <w:tcPr>
            <w:tcW w:w="202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EF2BDD4" w14:textId="77777777" w:rsidR="00343191" w:rsidRDefault="00000000">
            <w:pPr>
              <w:spacing w:after="40"/>
            </w:pPr>
            <w:r>
              <w:rPr>
                <w:sz w:val="19"/>
                <w:szCs w:val="19"/>
              </w:rPr>
              <w:t>Basso</w:t>
            </w:r>
          </w:p>
        </w:tc>
        <w:tc>
          <w:tcPr>
            <w:tcW w:w="352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16958F1" w14:textId="77777777" w:rsidR="00343191" w:rsidRDefault="00000000">
            <w:pPr>
              <w:spacing w:after="40"/>
            </w:pPr>
            <w:proofErr w:type="spellStart"/>
            <w:r>
              <w:rPr>
                <w:sz w:val="19"/>
                <w:szCs w:val="19"/>
              </w:rPr>
              <w:t>ENaC</w:t>
            </w:r>
            <w:proofErr w:type="spellEnd"/>
            <w:r>
              <w:rPr>
                <w:sz w:val="19"/>
                <w:szCs w:val="19"/>
              </w:rPr>
              <w:t xml:space="preserve"> </w:t>
            </w:r>
            <w:proofErr w:type="spellStart"/>
            <w:r>
              <w:rPr>
                <w:sz w:val="19"/>
                <w:szCs w:val="19"/>
              </w:rPr>
              <w:t>iperespresso</w:t>
            </w:r>
            <w:proofErr w:type="spellEnd"/>
          </w:p>
        </w:tc>
      </w:tr>
      <w:tr w:rsidR="00343191" w14:paraId="70BF1FD9" w14:textId="77777777">
        <w:tblPrEx>
          <w:tblCellMar>
            <w:top w:w="0" w:type="dxa"/>
            <w:bottom w:w="0" w:type="dxa"/>
          </w:tblCellMar>
        </w:tblPrEx>
        <w:tc>
          <w:tcPr>
            <w:tcW w:w="256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5A5F5E4" w14:textId="77777777" w:rsidR="00343191" w:rsidRDefault="00000000">
            <w:pPr>
              <w:spacing w:after="40"/>
            </w:pPr>
            <w:r>
              <w:rPr>
                <w:sz w:val="19"/>
                <w:szCs w:val="19"/>
              </w:rPr>
              <w:t>Eccesso apparente di mineralcorticoidi, liquirizia</w:t>
            </w:r>
          </w:p>
        </w:tc>
        <w:tc>
          <w:tcPr>
            <w:tcW w:w="152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AD7291C" w14:textId="77777777" w:rsidR="00343191" w:rsidRDefault="00000000">
            <w:pPr>
              <w:spacing w:after="40"/>
            </w:pPr>
            <w:r>
              <w:rPr>
                <w:sz w:val="19"/>
                <w:szCs w:val="19"/>
              </w:rPr>
              <w:t>Bassa</w:t>
            </w:r>
          </w:p>
        </w:tc>
        <w:tc>
          <w:tcPr>
            <w:tcW w:w="202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B50E5A0" w14:textId="77777777" w:rsidR="00343191" w:rsidRDefault="00000000">
            <w:pPr>
              <w:spacing w:after="40"/>
            </w:pPr>
            <w:r>
              <w:rPr>
                <w:sz w:val="19"/>
                <w:szCs w:val="19"/>
              </w:rPr>
              <w:t>Basso</w:t>
            </w:r>
          </w:p>
        </w:tc>
        <w:tc>
          <w:tcPr>
            <w:tcW w:w="352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985E56C" w14:textId="77777777" w:rsidR="00343191" w:rsidRDefault="00000000">
            <w:pPr>
              <w:spacing w:after="40"/>
            </w:pPr>
            <w:r>
              <w:rPr>
                <w:sz w:val="19"/>
                <w:szCs w:val="19"/>
              </w:rPr>
              <w:t>Cortisolo attiva il recettore mineralcorticoide</w:t>
            </w:r>
          </w:p>
        </w:tc>
      </w:tr>
      <w:tr w:rsidR="00343191" w14:paraId="6B6E7D19" w14:textId="77777777">
        <w:tblPrEx>
          <w:tblCellMar>
            <w:top w:w="0" w:type="dxa"/>
            <w:bottom w:w="0" w:type="dxa"/>
          </w:tblCellMar>
        </w:tblPrEx>
        <w:tc>
          <w:tcPr>
            <w:tcW w:w="2566"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F35A9D6" w14:textId="77777777" w:rsidR="00343191" w:rsidRDefault="00000000">
            <w:pPr>
              <w:spacing w:after="40"/>
            </w:pPr>
            <w:proofErr w:type="spellStart"/>
            <w:r>
              <w:rPr>
                <w:sz w:val="19"/>
                <w:szCs w:val="19"/>
              </w:rPr>
              <w:t>Feocromocitoma</w:t>
            </w:r>
            <w:proofErr w:type="spellEnd"/>
          </w:p>
        </w:tc>
        <w:tc>
          <w:tcPr>
            <w:tcW w:w="152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8C1670E" w14:textId="77777777" w:rsidR="00343191" w:rsidRDefault="00000000">
            <w:pPr>
              <w:spacing w:after="40"/>
            </w:pPr>
            <w:r>
              <w:rPr>
                <w:sz w:val="19"/>
                <w:szCs w:val="19"/>
              </w:rPr>
              <w:t>Variabile</w:t>
            </w:r>
          </w:p>
        </w:tc>
        <w:tc>
          <w:tcPr>
            <w:tcW w:w="202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E9B8F14" w14:textId="77777777" w:rsidR="00343191" w:rsidRDefault="00000000">
            <w:pPr>
              <w:spacing w:after="40"/>
            </w:pPr>
            <w:r>
              <w:rPr>
                <w:sz w:val="19"/>
                <w:szCs w:val="19"/>
              </w:rPr>
              <w:t>Variabile</w:t>
            </w:r>
          </w:p>
        </w:tc>
        <w:tc>
          <w:tcPr>
            <w:tcW w:w="352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0CCCA02" w14:textId="77777777" w:rsidR="00343191" w:rsidRDefault="00000000">
            <w:pPr>
              <w:spacing w:after="40"/>
            </w:pPr>
            <w:r>
              <w:rPr>
                <w:sz w:val="19"/>
                <w:szCs w:val="19"/>
              </w:rPr>
              <w:t>Eccesso di catecolamine</w:t>
            </w:r>
          </w:p>
        </w:tc>
      </w:tr>
      <w:tr w:rsidR="00343191" w14:paraId="60B732C2" w14:textId="77777777">
        <w:tblPrEx>
          <w:tblCellMar>
            <w:top w:w="0" w:type="dxa"/>
            <w:bottom w:w="0" w:type="dxa"/>
          </w:tblCellMar>
        </w:tblPrEx>
        <w:tc>
          <w:tcPr>
            <w:tcW w:w="2566"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8C22823" w14:textId="77777777" w:rsidR="00343191" w:rsidRDefault="00000000">
            <w:pPr>
              <w:spacing w:after="40"/>
            </w:pPr>
            <w:r>
              <w:rPr>
                <w:sz w:val="19"/>
                <w:szCs w:val="19"/>
              </w:rPr>
              <w:t>Cushing</w:t>
            </w:r>
          </w:p>
        </w:tc>
        <w:tc>
          <w:tcPr>
            <w:tcW w:w="152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B8A8A87" w14:textId="77777777" w:rsidR="00343191" w:rsidRDefault="00000000">
            <w:pPr>
              <w:spacing w:after="40"/>
            </w:pPr>
            <w:r>
              <w:rPr>
                <w:sz w:val="19"/>
                <w:szCs w:val="19"/>
              </w:rPr>
              <w:t>Variabile</w:t>
            </w:r>
          </w:p>
        </w:tc>
        <w:tc>
          <w:tcPr>
            <w:tcW w:w="202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CF11F48" w14:textId="77777777" w:rsidR="00343191" w:rsidRDefault="00000000">
            <w:pPr>
              <w:spacing w:after="40"/>
            </w:pPr>
            <w:r>
              <w:rPr>
                <w:sz w:val="19"/>
                <w:szCs w:val="19"/>
              </w:rPr>
              <w:t>Variabile</w:t>
            </w:r>
          </w:p>
        </w:tc>
        <w:tc>
          <w:tcPr>
            <w:tcW w:w="352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949D683" w14:textId="77777777" w:rsidR="00343191" w:rsidRDefault="00000000">
            <w:pPr>
              <w:spacing w:after="40"/>
            </w:pPr>
            <w:r>
              <w:rPr>
                <w:sz w:val="19"/>
                <w:szCs w:val="19"/>
              </w:rPr>
              <w:t>Eccesso di cortisolo</w:t>
            </w:r>
          </w:p>
        </w:tc>
      </w:tr>
    </w:tbl>
    <w:p w14:paraId="6F232E24" w14:textId="77777777" w:rsidR="00343191" w:rsidRDefault="00343191">
      <w:pPr>
        <w:spacing w:after="100"/>
      </w:pPr>
    </w:p>
    <w:p w14:paraId="33AE09F9" w14:textId="77777777" w:rsidR="00343191" w:rsidRDefault="00000000">
      <w:pPr>
        <w:keepNext/>
        <w:spacing w:before="120" w:after="80"/>
      </w:pPr>
      <w:r>
        <w:rPr>
          <w:b/>
          <w:bCs/>
          <w:color w:val="1F5F74"/>
          <w:sz w:val="20"/>
          <w:szCs w:val="20"/>
        </w:rPr>
        <w:t>T7 — Diagnostica dell'amiloidosi cardiaca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0"/>
        <w:gridCol w:w="4144"/>
        <w:gridCol w:w="4404"/>
      </w:tblGrid>
      <w:tr w:rsidR="00343191" w14:paraId="3050363E" w14:textId="77777777">
        <w:tblPrEx>
          <w:tblCellMar>
            <w:top w:w="0" w:type="dxa"/>
            <w:bottom w:w="0" w:type="dxa"/>
          </w:tblCellMar>
        </w:tblPrEx>
        <w:trPr>
          <w:tblHeader/>
        </w:trPr>
        <w:tc>
          <w:tcPr>
            <w:tcW w:w="1090"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6C168B4" w14:textId="77777777" w:rsidR="00343191" w:rsidRDefault="00000000">
            <w:pPr>
              <w:spacing w:after="40"/>
            </w:pPr>
            <w:r>
              <w:rPr>
                <w:b/>
                <w:bCs/>
                <w:color w:val="FFFFFF"/>
                <w:sz w:val="19"/>
                <w:szCs w:val="19"/>
              </w:rPr>
              <w:t>Passo</w:t>
            </w:r>
          </w:p>
        </w:tc>
        <w:tc>
          <w:tcPr>
            <w:tcW w:w="414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4DA93AA" w14:textId="77777777" w:rsidR="00343191" w:rsidRDefault="00000000">
            <w:pPr>
              <w:spacing w:after="40"/>
            </w:pPr>
            <w:r>
              <w:rPr>
                <w:b/>
                <w:bCs/>
                <w:color w:val="FFFFFF"/>
                <w:sz w:val="19"/>
                <w:szCs w:val="19"/>
              </w:rPr>
              <w:t>Esame</w:t>
            </w:r>
          </w:p>
        </w:tc>
        <w:tc>
          <w:tcPr>
            <w:tcW w:w="440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405FA52B" w14:textId="77777777" w:rsidR="00343191" w:rsidRDefault="00000000">
            <w:pPr>
              <w:spacing w:after="40"/>
            </w:pPr>
            <w:r>
              <w:rPr>
                <w:b/>
                <w:bCs/>
                <w:color w:val="FFFFFF"/>
                <w:sz w:val="19"/>
                <w:szCs w:val="19"/>
              </w:rPr>
              <w:t>Esito atteso</w:t>
            </w:r>
          </w:p>
        </w:tc>
      </w:tr>
      <w:tr w:rsidR="00343191" w14:paraId="0DC35169" w14:textId="77777777">
        <w:tblPrEx>
          <w:tblCellMar>
            <w:top w:w="0" w:type="dxa"/>
            <w:bottom w:w="0" w:type="dxa"/>
          </w:tblCellMar>
        </w:tblPrEx>
        <w:tc>
          <w:tcPr>
            <w:tcW w:w="109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03DB747" w14:textId="77777777" w:rsidR="00343191" w:rsidRDefault="00000000">
            <w:pPr>
              <w:spacing w:after="40"/>
            </w:pPr>
            <w:r>
              <w:rPr>
                <w:sz w:val="19"/>
                <w:szCs w:val="19"/>
              </w:rPr>
              <w:t>1</w:t>
            </w:r>
          </w:p>
        </w:tc>
        <w:tc>
          <w:tcPr>
            <w:tcW w:w="414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AACCE99" w14:textId="77777777" w:rsidR="00343191" w:rsidRDefault="00000000">
            <w:pPr>
              <w:spacing w:after="40"/>
            </w:pPr>
            <w:r>
              <w:rPr>
                <w:sz w:val="19"/>
                <w:szCs w:val="19"/>
              </w:rPr>
              <w:t>Sospetto clinico (red flag, HIDDEN)</w:t>
            </w:r>
          </w:p>
        </w:tc>
        <w:tc>
          <w:tcPr>
            <w:tcW w:w="440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27E9913" w14:textId="77777777" w:rsidR="00343191" w:rsidRDefault="00000000">
            <w:pPr>
              <w:spacing w:after="40"/>
            </w:pPr>
            <w:r>
              <w:rPr>
                <w:sz w:val="19"/>
                <w:szCs w:val="19"/>
              </w:rPr>
              <w:t>Discrepanze clinico-strumentali</w:t>
            </w:r>
          </w:p>
        </w:tc>
      </w:tr>
      <w:tr w:rsidR="00343191" w14:paraId="6C6BD96A" w14:textId="77777777">
        <w:tblPrEx>
          <w:tblCellMar>
            <w:top w:w="0" w:type="dxa"/>
            <w:bottom w:w="0" w:type="dxa"/>
          </w:tblCellMar>
        </w:tblPrEx>
        <w:tc>
          <w:tcPr>
            <w:tcW w:w="109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916E504" w14:textId="77777777" w:rsidR="00343191" w:rsidRDefault="00000000">
            <w:pPr>
              <w:spacing w:after="40"/>
            </w:pPr>
            <w:r>
              <w:rPr>
                <w:sz w:val="19"/>
                <w:szCs w:val="19"/>
              </w:rPr>
              <w:t>2</w:t>
            </w:r>
          </w:p>
        </w:tc>
        <w:tc>
          <w:tcPr>
            <w:tcW w:w="414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E5C82F4" w14:textId="77777777" w:rsidR="00343191" w:rsidRDefault="00000000">
            <w:pPr>
              <w:spacing w:after="40"/>
            </w:pPr>
            <w:r>
              <w:rPr>
                <w:sz w:val="19"/>
                <w:szCs w:val="19"/>
              </w:rPr>
              <w:t>Scintigrafia con DPD/HMDP/PYP</w:t>
            </w:r>
          </w:p>
        </w:tc>
        <w:tc>
          <w:tcPr>
            <w:tcW w:w="440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E187C77" w14:textId="77777777" w:rsidR="00343191" w:rsidRDefault="00000000">
            <w:pPr>
              <w:spacing w:after="40"/>
            </w:pPr>
            <w:r>
              <w:rPr>
                <w:sz w:val="19"/>
                <w:szCs w:val="19"/>
              </w:rPr>
              <w:t>Captazione cardiaca grado 2–3</w:t>
            </w:r>
          </w:p>
        </w:tc>
      </w:tr>
      <w:tr w:rsidR="00343191" w14:paraId="02877432" w14:textId="77777777">
        <w:tblPrEx>
          <w:tblCellMar>
            <w:top w:w="0" w:type="dxa"/>
            <w:bottom w:w="0" w:type="dxa"/>
          </w:tblCellMar>
        </w:tblPrEx>
        <w:tc>
          <w:tcPr>
            <w:tcW w:w="109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0809ED7" w14:textId="77777777" w:rsidR="00343191" w:rsidRDefault="00000000">
            <w:pPr>
              <w:spacing w:after="40"/>
            </w:pPr>
            <w:r>
              <w:rPr>
                <w:sz w:val="19"/>
                <w:szCs w:val="19"/>
              </w:rPr>
              <w:t>3</w:t>
            </w:r>
          </w:p>
        </w:tc>
        <w:tc>
          <w:tcPr>
            <w:tcW w:w="414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15A3DCC" w14:textId="77777777" w:rsidR="00343191" w:rsidRDefault="00000000">
            <w:pPr>
              <w:spacing w:after="40"/>
            </w:pPr>
            <w:r>
              <w:rPr>
                <w:sz w:val="19"/>
                <w:szCs w:val="19"/>
              </w:rPr>
              <w:t xml:space="preserve">Catene leggere libere, </w:t>
            </w:r>
            <w:proofErr w:type="spellStart"/>
            <w:r>
              <w:rPr>
                <w:sz w:val="19"/>
                <w:szCs w:val="19"/>
              </w:rPr>
              <w:t>immunofissazione</w:t>
            </w:r>
            <w:proofErr w:type="spellEnd"/>
            <w:r>
              <w:rPr>
                <w:sz w:val="19"/>
                <w:szCs w:val="19"/>
              </w:rPr>
              <w:t xml:space="preserve"> sierica e urinaria</w:t>
            </w:r>
          </w:p>
        </w:tc>
        <w:tc>
          <w:tcPr>
            <w:tcW w:w="440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E01B4F1" w14:textId="77777777" w:rsidR="00343191" w:rsidRDefault="00000000">
            <w:pPr>
              <w:spacing w:after="40"/>
            </w:pPr>
            <w:r>
              <w:rPr>
                <w:sz w:val="19"/>
                <w:szCs w:val="19"/>
              </w:rPr>
              <w:t>Assenza di proteina monoclonale</w:t>
            </w:r>
          </w:p>
        </w:tc>
      </w:tr>
      <w:tr w:rsidR="00343191" w14:paraId="3A8416EC" w14:textId="77777777">
        <w:tblPrEx>
          <w:tblCellMar>
            <w:top w:w="0" w:type="dxa"/>
            <w:bottom w:w="0" w:type="dxa"/>
          </w:tblCellMar>
        </w:tblPrEx>
        <w:tc>
          <w:tcPr>
            <w:tcW w:w="109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1815232" w14:textId="77777777" w:rsidR="00343191" w:rsidRDefault="00000000">
            <w:pPr>
              <w:spacing w:after="40"/>
            </w:pPr>
            <w:r>
              <w:rPr>
                <w:sz w:val="19"/>
                <w:szCs w:val="19"/>
              </w:rPr>
              <w:t>4</w:t>
            </w:r>
          </w:p>
        </w:tc>
        <w:tc>
          <w:tcPr>
            <w:tcW w:w="414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93B0C33" w14:textId="77777777" w:rsidR="00343191" w:rsidRDefault="00000000">
            <w:pPr>
              <w:spacing w:after="40"/>
            </w:pPr>
            <w:r>
              <w:rPr>
                <w:sz w:val="19"/>
                <w:szCs w:val="19"/>
              </w:rPr>
              <w:t>Se 2+3 soddisfatti</w:t>
            </w:r>
          </w:p>
        </w:tc>
        <w:tc>
          <w:tcPr>
            <w:tcW w:w="440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94FEEAB" w14:textId="77777777" w:rsidR="00343191" w:rsidRDefault="00000000">
            <w:pPr>
              <w:spacing w:after="40"/>
            </w:pPr>
            <w:r>
              <w:rPr>
                <w:sz w:val="19"/>
                <w:szCs w:val="19"/>
              </w:rPr>
              <w:t xml:space="preserve">Diagnosi non invasiva di ATTR; sequenziamento di </w:t>
            </w:r>
            <w:r>
              <w:rPr>
                <w:i/>
                <w:iCs/>
                <w:sz w:val="19"/>
                <w:szCs w:val="19"/>
              </w:rPr>
              <w:t>TTR</w:t>
            </w:r>
          </w:p>
        </w:tc>
      </w:tr>
      <w:tr w:rsidR="00343191" w14:paraId="7C0F8847" w14:textId="77777777">
        <w:tblPrEx>
          <w:tblCellMar>
            <w:top w:w="0" w:type="dxa"/>
            <w:bottom w:w="0" w:type="dxa"/>
          </w:tblCellMar>
        </w:tblPrEx>
        <w:tc>
          <w:tcPr>
            <w:tcW w:w="109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8703EC9" w14:textId="77777777" w:rsidR="00343191" w:rsidRDefault="00000000">
            <w:pPr>
              <w:spacing w:after="40"/>
            </w:pPr>
            <w:r>
              <w:rPr>
                <w:sz w:val="19"/>
                <w:szCs w:val="19"/>
              </w:rPr>
              <w:t>5</w:t>
            </w:r>
          </w:p>
        </w:tc>
        <w:tc>
          <w:tcPr>
            <w:tcW w:w="414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525AA2C" w14:textId="77777777" w:rsidR="00343191" w:rsidRDefault="00000000">
            <w:pPr>
              <w:spacing w:after="40"/>
            </w:pPr>
            <w:r>
              <w:rPr>
                <w:sz w:val="19"/>
                <w:szCs w:val="19"/>
              </w:rPr>
              <w:t>Se proteina monoclonale presente o discordanze</w:t>
            </w:r>
          </w:p>
        </w:tc>
        <w:tc>
          <w:tcPr>
            <w:tcW w:w="440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0FE04EC" w14:textId="77777777" w:rsidR="00343191" w:rsidRDefault="00000000">
            <w:pPr>
              <w:spacing w:after="40"/>
            </w:pPr>
            <w:r>
              <w:rPr>
                <w:sz w:val="19"/>
                <w:szCs w:val="19"/>
              </w:rPr>
              <w:t>Biopsia con tipizzazione (spettrometria di massa)</w:t>
            </w:r>
          </w:p>
        </w:tc>
      </w:tr>
    </w:tbl>
    <w:p w14:paraId="7AEC14FC" w14:textId="77777777" w:rsidR="00343191" w:rsidRDefault="00343191">
      <w:pPr>
        <w:spacing w:after="100"/>
      </w:pPr>
    </w:p>
    <w:p w14:paraId="4DEDF7DD" w14:textId="77777777" w:rsidR="00343191" w:rsidRDefault="00000000">
      <w:pPr>
        <w:keepNext/>
        <w:spacing w:before="120" w:after="80"/>
      </w:pPr>
      <w:r>
        <w:rPr>
          <w:b/>
          <w:bCs/>
          <w:color w:val="1F5F74"/>
          <w:sz w:val="20"/>
          <w:szCs w:val="20"/>
        </w:rPr>
        <w:t>T8 — Anemie: diagnosi differenziale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1"/>
        <w:gridCol w:w="1585"/>
        <w:gridCol w:w="1423"/>
        <w:gridCol w:w="4689"/>
      </w:tblGrid>
      <w:tr w:rsidR="00343191" w14:paraId="66DE70D4" w14:textId="77777777">
        <w:tblPrEx>
          <w:tblCellMar>
            <w:top w:w="0" w:type="dxa"/>
            <w:bottom w:w="0" w:type="dxa"/>
          </w:tblCellMar>
        </w:tblPrEx>
        <w:trPr>
          <w:tblHeader/>
        </w:trPr>
        <w:tc>
          <w:tcPr>
            <w:tcW w:w="1941"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3D4ABDEA" w14:textId="77777777" w:rsidR="00343191" w:rsidRDefault="00000000">
            <w:pPr>
              <w:spacing w:after="40"/>
            </w:pPr>
            <w:r>
              <w:rPr>
                <w:b/>
                <w:bCs/>
                <w:color w:val="FFFFFF"/>
                <w:sz w:val="19"/>
                <w:szCs w:val="19"/>
              </w:rPr>
              <w:t>Anemia</w:t>
            </w:r>
          </w:p>
        </w:tc>
        <w:tc>
          <w:tcPr>
            <w:tcW w:w="1585"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776491AC" w14:textId="77777777" w:rsidR="00343191" w:rsidRDefault="00000000">
            <w:pPr>
              <w:spacing w:after="40"/>
            </w:pPr>
            <w:r>
              <w:rPr>
                <w:b/>
                <w:bCs/>
                <w:color w:val="FFFFFF"/>
                <w:sz w:val="19"/>
                <w:szCs w:val="19"/>
              </w:rPr>
              <w:t>MCV</w:t>
            </w:r>
          </w:p>
        </w:tc>
        <w:tc>
          <w:tcPr>
            <w:tcW w:w="1423"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8356141" w14:textId="77777777" w:rsidR="00343191" w:rsidRDefault="00000000">
            <w:pPr>
              <w:spacing w:after="40"/>
            </w:pPr>
            <w:r>
              <w:rPr>
                <w:b/>
                <w:bCs/>
                <w:color w:val="FFFFFF"/>
                <w:sz w:val="19"/>
                <w:szCs w:val="19"/>
              </w:rPr>
              <w:t>Reticolociti</w:t>
            </w:r>
          </w:p>
        </w:tc>
        <w:tc>
          <w:tcPr>
            <w:tcW w:w="4689"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2E0D87F" w14:textId="77777777" w:rsidR="00343191" w:rsidRDefault="00000000">
            <w:pPr>
              <w:spacing w:after="40"/>
            </w:pPr>
            <w:r>
              <w:rPr>
                <w:b/>
                <w:bCs/>
                <w:color w:val="FFFFFF"/>
                <w:sz w:val="19"/>
                <w:szCs w:val="19"/>
              </w:rPr>
              <w:t>Parametri chiave</w:t>
            </w:r>
          </w:p>
        </w:tc>
      </w:tr>
      <w:tr w:rsidR="00343191" w14:paraId="239763B3" w14:textId="77777777">
        <w:tblPrEx>
          <w:tblCellMar>
            <w:top w:w="0" w:type="dxa"/>
            <w:bottom w:w="0" w:type="dxa"/>
          </w:tblCellMar>
        </w:tblPrEx>
        <w:tc>
          <w:tcPr>
            <w:tcW w:w="194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E9B560B" w14:textId="77777777" w:rsidR="00343191" w:rsidRDefault="00000000">
            <w:pPr>
              <w:spacing w:after="40"/>
            </w:pPr>
            <w:proofErr w:type="spellStart"/>
            <w:r>
              <w:rPr>
                <w:sz w:val="19"/>
                <w:szCs w:val="19"/>
              </w:rPr>
              <w:t>Sideropenica</w:t>
            </w:r>
            <w:proofErr w:type="spellEnd"/>
          </w:p>
        </w:tc>
        <w:tc>
          <w:tcPr>
            <w:tcW w:w="158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840ECD1" w14:textId="77777777" w:rsidR="00343191" w:rsidRDefault="00000000">
            <w:pPr>
              <w:spacing w:after="40"/>
            </w:pPr>
            <w:r>
              <w:rPr>
                <w:sz w:val="19"/>
                <w:szCs w:val="19"/>
              </w:rPr>
              <w:t>Ridotto</w:t>
            </w:r>
          </w:p>
        </w:tc>
        <w:tc>
          <w:tcPr>
            <w:tcW w:w="142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5DC9DB7A" w14:textId="77777777" w:rsidR="00343191" w:rsidRDefault="00000000">
            <w:pPr>
              <w:spacing w:after="40"/>
            </w:pPr>
            <w:r>
              <w:rPr>
                <w:sz w:val="19"/>
                <w:szCs w:val="19"/>
              </w:rPr>
              <w:t>Bassi</w:t>
            </w:r>
          </w:p>
        </w:tc>
        <w:tc>
          <w:tcPr>
            <w:tcW w:w="468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3F5B116" w14:textId="77777777" w:rsidR="00343191" w:rsidRDefault="00000000">
            <w:pPr>
              <w:spacing w:after="40"/>
            </w:pPr>
            <w:r>
              <w:rPr>
                <w:sz w:val="19"/>
                <w:szCs w:val="19"/>
              </w:rPr>
              <w:t>Ferritina bassa, TIBC alta</w:t>
            </w:r>
          </w:p>
        </w:tc>
      </w:tr>
      <w:tr w:rsidR="00343191" w14:paraId="0D6D5D65" w14:textId="77777777">
        <w:tblPrEx>
          <w:tblCellMar>
            <w:top w:w="0" w:type="dxa"/>
            <w:bottom w:w="0" w:type="dxa"/>
          </w:tblCellMar>
        </w:tblPrEx>
        <w:tc>
          <w:tcPr>
            <w:tcW w:w="194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1D8812E" w14:textId="77777777" w:rsidR="00343191" w:rsidRDefault="00000000">
            <w:pPr>
              <w:spacing w:after="40"/>
            </w:pPr>
            <w:r>
              <w:rPr>
                <w:sz w:val="19"/>
                <w:szCs w:val="19"/>
              </w:rPr>
              <w:t>Da malattia cronica</w:t>
            </w:r>
          </w:p>
        </w:tc>
        <w:tc>
          <w:tcPr>
            <w:tcW w:w="1585"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9E06932" w14:textId="77777777" w:rsidR="00343191" w:rsidRDefault="00000000">
            <w:pPr>
              <w:spacing w:after="40"/>
            </w:pPr>
            <w:r>
              <w:rPr>
                <w:sz w:val="19"/>
                <w:szCs w:val="19"/>
              </w:rPr>
              <w:t>Normale o ridotto</w:t>
            </w:r>
          </w:p>
        </w:tc>
        <w:tc>
          <w:tcPr>
            <w:tcW w:w="142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13098CD" w14:textId="77777777" w:rsidR="00343191" w:rsidRDefault="00000000">
            <w:pPr>
              <w:spacing w:after="40"/>
            </w:pPr>
            <w:r>
              <w:rPr>
                <w:sz w:val="19"/>
                <w:szCs w:val="19"/>
              </w:rPr>
              <w:t>Bassi</w:t>
            </w:r>
          </w:p>
        </w:tc>
        <w:tc>
          <w:tcPr>
            <w:tcW w:w="468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062E80F" w14:textId="77777777" w:rsidR="00343191" w:rsidRDefault="00000000">
            <w:pPr>
              <w:spacing w:after="40"/>
            </w:pPr>
            <w:r>
              <w:rPr>
                <w:sz w:val="19"/>
                <w:szCs w:val="19"/>
              </w:rPr>
              <w:t>Ferritina normale o alta, epcidina alta</w:t>
            </w:r>
          </w:p>
        </w:tc>
      </w:tr>
      <w:tr w:rsidR="00343191" w14:paraId="5497C760" w14:textId="77777777">
        <w:tblPrEx>
          <w:tblCellMar>
            <w:top w:w="0" w:type="dxa"/>
            <w:bottom w:w="0" w:type="dxa"/>
          </w:tblCellMar>
        </w:tblPrEx>
        <w:tc>
          <w:tcPr>
            <w:tcW w:w="194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7A4AC48" w14:textId="77777777" w:rsidR="00343191" w:rsidRDefault="00000000">
            <w:pPr>
              <w:spacing w:after="40"/>
            </w:pPr>
            <w:r>
              <w:rPr>
                <w:sz w:val="19"/>
                <w:szCs w:val="19"/>
              </w:rPr>
              <w:t>Megaloblastica</w:t>
            </w:r>
          </w:p>
        </w:tc>
        <w:tc>
          <w:tcPr>
            <w:tcW w:w="158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3720FA9" w14:textId="77777777" w:rsidR="00343191" w:rsidRDefault="00000000">
            <w:pPr>
              <w:spacing w:after="40"/>
            </w:pPr>
            <w:r>
              <w:rPr>
                <w:sz w:val="19"/>
                <w:szCs w:val="19"/>
              </w:rPr>
              <w:t>Aumentato</w:t>
            </w:r>
          </w:p>
        </w:tc>
        <w:tc>
          <w:tcPr>
            <w:tcW w:w="142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9CFA781" w14:textId="77777777" w:rsidR="00343191" w:rsidRDefault="00000000">
            <w:pPr>
              <w:spacing w:after="40"/>
            </w:pPr>
            <w:r>
              <w:rPr>
                <w:sz w:val="19"/>
                <w:szCs w:val="19"/>
              </w:rPr>
              <w:t>Bassi</w:t>
            </w:r>
          </w:p>
        </w:tc>
        <w:tc>
          <w:tcPr>
            <w:tcW w:w="468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E59C2EC" w14:textId="77777777" w:rsidR="00343191" w:rsidRDefault="00000000">
            <w:pPr>
              <w:spacing w:after="40"/>
            </w:pPr>
            <w:r>
              <w:rPr>
                <w:sz w:val="19"/>
                <w:szCs w:val="19"/>
              </w:rPr>
              <w:t>B12 o folati bassi, omocisteina alta, bilirubina indiretta aumentata</w:t>
            </w:r>
          </w:p>
        </w:tc>
      </w:tr>
      <w:tr w:rsidR="00343191" w14:paraId="729FEA7A" w14:textId="77777777">
        <w:tblPrEx>
          <w:tblCellMar>
            <w:top w:w="0" w:type="dxa"/>
            <w:bottom w:w="0" w:type="dxa"/>
          </w:tblCellMar>
        </w:tblPrEx>
        <w:tc>
          <w:tcPr>
            <w:tcW w:w="194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DC8A097" w14:textId="77777777" w:rsidR="00343191" w:rsidRDefault="00000000">
            <w:pPr>
              <w:spacing w:after="40"/>
            </w:pPr>
            <w:r>
              <w:rPr>
                <w:sz w:val="19"/>
                <w:szCs w:val="19"/>
              </w:rPr>
              <w:t>Emolitica</w:t>
            </w:r>
          </w:p>
        </w:tc>
        <w:tc>
          <w:tcPr>
            <w:tcW w:w="1585"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4C59E37" w14:textId="77777777" w:rsidR="00343191" w:rsidRDefault="00000000">
            <w:pPr>
              <w:spacing w:after="40"/>
            </w:pPr>
            <w:r>
              <w:rPr>
                <w:sz w:val="19"/>
                <w:szCs w:val="19"/>
              </w:rPr>
              <w:t>Normale</w:t>
            </w:r>
          </w:p>
        </w:tc>
        <w:tc>
          <w:tcPr>
            <w:tcW w:w="142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C538A42" w14:textId="77777777" w:rsidR="00343191" w:rsidRDefault="00000000">
            <w:pPr>
              <w:spacing w:after="40"/>
            </w:pPr>
            <w:r>
              <w:rPr>
                <w:sz w:val="19"/>
                <w:szCs w:val="19"/>
              </w:rPr>
              <w:t>Alti</w:t>
            </w:r>
          </w:p>
        </w:tc>
        <w:tc>
          <w:tcPr>
            <w:tcW w:w="4689"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BEBDD92" w14:textId="77777777" w:rsidR="00343191" w:rsidRDefault="00000000">
            <w:pPr>
              <w:spacing w:after="40"/>
            </w:pPr>
            <w:r>
              <w:rPr>
                <w:sz w:val="19"/>
                <w:szCs w:val="19"/>
              </w:rPr>
              <w:t>Bilirubina indiretta alta, senza bilirubinuria; Coombs nelle forme immuni</w:t>
            </w:r>
          </w:p>
        </w:tc>
      </w:tr>
      <w:tr w:rsidR="00343191" w14:paraId="546EE944" w14:textId="77777777">
        <w:tblPrEx>
          <w:tblCellMar>
            <w:top w:w="0" w:type="dxa"/>
            <w:bottom w:w="0" w:type="dxa"/>
          </w:tblCellMar>
        </w:tblPrEx>
        <w:tc>
          <w:tcPr>
            <w:tcW w:w="194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BF32C40" w14:textId="77777777" w:rsidR="00343191" w:rsidRDefault="00000000">
            <w:pPr>
              <w:spacing w:after="40"/>
            </w:pPr>
            <w:r>
              <w:rPr>
                <w:sz w:val="19"/>
                <w:szCs w:val="19"/>
              </w:rPr>
              <w:t>β-talassemia</w:t>
            </w:r>
          </w:p>
        </w:tc>
        <w:tc>
          <w:tcPr>
            <w:tcW w:w="1585"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AF57CAD" w14:textId="77777777" w:rsidR="00343191" w:rsidRDefault="00000000">
            <w:pPr>
              <w:spacing w:after="40"/>
            </w:pPr>
            <w:r>
              <w:rPr>
                <w:sz w:val="19"/>
                <w:szCs w:val="19"/>
              </w:rPr>
              <w:t>Ridotto</w:t>
            </w:r>
          </w:p>
        </w:tc>
        <w:tc>
          <w:tcPr>
            <w:tcW w:w="142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6BCC233" w14:textId="77777777" w:rsidR="00343191" w:rsidRDefault="00000000">
            <w:pPr>
              <w:spacing w:after="40"/>
            </w:pPr>
            <w:r>
              <w:rPr>
                <w:sz w:val="19"/>
                <w:szCs w:val="19"/>
              </w:rPr>
              <w:t>Variabili</w:t>
            </w:r>
          </w:p>
        </w:tc>
        <w:tc>
          <w:tcPr>
            <w:tcW w:w="4689"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2731810" w14:textId="77777777" w:rsidR="00343191" w:rsidRDefault="00000000">
            <w:pPr>
              <w:spacing w:after="40"/>
            </w:pPr>
            <w:r>
              <w:rPr>
                <w:sz w:val="19"/>
                <w:szCs w:val="19"/>
              </w:rPr>
              <w:t xml:space="preserve">HbA2 e </w:t>
            </w:r>
            <w:proofErr w:type="spellStart"/>
            <w:r>
              <w:rPr>
                <w:sz w:val="19"/>
                <w:szCs w:val="19"/>
              </w:rPr>
              <w:t>HbF</w:t>
            </w:r>
            <w:proofErr w:type="spellEnd"/>
            <w:r>
              <w:rPr>
                <w:sz w:val="19"/>
                <w:szCs w:val="19"/>
              </w:rPr>
              <w:t xml:space="preserve"> aumentate</w:t>
            </w:r>
          </w:p>
        </w:tc>
      </w:tr>
    </w:tbl>
    <w:p w14:paraId="3DF7AC2C" w14:textId="77777777" w:rsidR="00343191" w:rsidRDefault="00343191">
      <w:pPr>
        <w:spacing w:after="100"/>
      </w:pPr>
    </w:p>
    <w:p w14:paraId="6194DEFC" w14:textId="77777777" w:rsidR="00343191" w:rsidRDefault="00000000">
      <w:pPr>
        <w:keepNext/>
        <w:spacing w:before="120" w:after="80"/>
      </w:pPr>
      <w:r>
        <w:rPr>
          <w:b/>
          <w:bCs/>
          <w:color w:val="1F5F74"/>
          <w:sz w:val="20"/>
          <w:szCs w:val="20"/>
        </w:rPr>
        <w:t>T9 — Workflow ECG di fronte al dolore toracico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4"/>
        <w:gridCol w:w="2750"/>
        <w:gridCol w:w="5794"/>
      </w:tblGrid>
      <w:tr w:rsidR="00343191" w14:paraId="0213C9E7" w14:textId="77777777">
        <w:tblPrEx>
          <w:tblCellMar>
            <w:top w:w="0" w:type="dxa"/>
            <w:bottom w:w="0" w:type="dxa"/>
          </w:tblCellMar>
        </w:tblPrEx>
        <w:trPr>
          <w:tblHeader/>
        </w:trPr>
        <w:tc>
          <w:tcPr>
            <w:tcW w:w="109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273B62EF" w14:textId="77777777" w:rsidR="00343191" w:rsidRDefault="00000000">
            <w:pPr>
              <w:spacing w:after="40"/>
            </w:pPr>
            <w:r>
              <w:rPr>
                <w:b/>
                <w:bCs/>
                <w:color w:val="FFFFFF"/>
                <w:sz w:val="19"/>
                <w:szCs w:val="19"/>
              </w:rPr>
              <w:t>Passo</w:t>
            </w:r>
          </w:p>
        </w:tc>
        <w:tc>
          <w:tcPr>
            <w:tcW w:w="2750"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2C4F2831" w14:textId="77777777" w:rsidR="00343191" w:rsidRDefault="00000000">
            <w:pPr>
              <w:spacing w:after="40"/>
            </w:pPr>
            <w:r>
              <w:rPr>
                <w:b/>
                <w:bCs/>
                <w:color w:val="FFFFFF"/>
                <w:sz w:val="19"/>
                <w:szCs w:val="19"/>
              </w:rPr>
              <w:t>Domanda</w:t>
            </w:r>
          </w:p>
        </w:tc>
        <w:tc>
          <w:tcPr>
            <w:tcW w:w="579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73C5B092" w14:textId="77777777" w:rsidR="00343191" w:rsidRDefault="00000000">
            <w:pPr>
              <w:spacing w:after="40"/>
            </w:pPr>
            <w:r>
              <w:rPr>
                <w:b/>
                <w:bCs/>
                <w:color w:val="FFFFFF"/>
                <w:sz w:val="19"/>
                <w:szCs w:val="19"/>
              </w:rPr>
              <w:t>Riferimento</w:t>
            </w:r>
          </w:p>
        </w:tc>
      </w:tr>
      <w:tr w:rsidR="00343191" w14:paraId="5F9E6AA7" w14:textId="77777777">
        <w:tblPrEx>
          <w:tblCellMar>
            <w:top w:w="0" w:type="dxa"/>
            <w:bottom w:w="0" w:type="dxa"/>
          </w:tblCellMar>
        </w:tblPrEx>
        <w:tc>
          <w:tcPr>
            <w:tcW w:w="109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C3555F2" w14:textId="77777777" w:rsidR="00343191" w:rsidRDefault="00000000">
            <w:pPr>
              <w:spacing w:after="40"/>
            </w:pPr>
            <w:r>
              <w:rPr>
                <w:sz w:val="19"/>
                <w:szCs w:val="19"/>
              </w:rPr>
              <w:t>1</w:t>
            </w:r>
          </w:p>
        </w:tc>
        <w:tc>
          <w:tcPr>
            <w:tcW w:w="275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52EF324" w14:textId="77777777" w:rsidR="00343191" w:rsidRDefault="00000000">
            <w:pPr>
              <w:spacing w:after="40"/>
            </w:pPr>
            <w:r>
              <w:rPr>
                <w:sz w:val="19"/>
                <w:szCs w:val="19"/>
              </w:rPr>
              <w:t>Frequenza e ritmo</w:t>
            </w:r>
          </w:p>
        </w:tc>
        <w:tc>
          <w:tcPr>
            <w:tcW w:w="579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5328ED5" w14:textId="77777777" w:rsidR="00343191" w:rsidRDefault="00000000">
            <w:pPr>
              <w:spacing w:after="40"/>
            </w:pPr>
            <w:r>
              <w:rPr>
                <w:sz w:val="19"/>
                <w:szCs w:val="19"/>
              </w:rPr>
              <w:t>300 / quadrati grandi; RR regolare o irregolare</w:t>
            </w:r>
          </w:p>
        </w:tc>
      </w:tr>
      <w:tr w:rsidR="00343191" w14:paraId="7FBD9D6D" w14:textId="77777777">
        <w:tblPrEx>
          <w:tblCellMar>
            <w:top w:w="0" w:type="dxa"/>
            <w:bottom w:w="0" w:type="dxa"/>
          </w:tblCellMar>
        </w:tblPrEx>
        <w:tc>
          <w:tcPr>
            <w:tcW w:w="109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B6E6A60" w14:textId="77777777" w:rsidR="00343191" w:rsidRDefault="00000000">
            <w:pPr>
              <w:spacing w:after="40"/>
            </w:pPr>
            <w:r>
              <w:rPr>
                <w:sz w:val="19"/>
                <w:szCs w:val="19"/>
              </w:rPr>
              <w:t>2</w:t>
            </w:r>
          </w:p>
        </w:tc>
        <w:tc>
          <w:tcPr>
            <w:tcW w:w="275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5F3B952" w14:textId="77777777" w:rsidR="00343191" w:rsidRDefault="00000000">
            <w:pPr>
              <w:spacing w:after="40"/>
            </w:pPr>
            <w:r>
              <w:rPr>
                <w:sz w:val="19"/>
                <w:szCs w:val="19"/>
              </w:rPr>
              <w:t>Onde P presenti?</w:t>
            </w:r>
          </w:p>
        </w:tc>
        <w:tc>
          <w:tcPr>
            <w:tcW w:w="579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2194D76" w14:textId="77777777" w:rsidR="00343191" w:rsidRDefault="00000000">
            <w:pPr>
              <w:spacing w:after="40"/>
            </w:pPr>
            <w:r>
              <w:rPr>
                <w:sz w:val="19"/>
                <w:szCs w:val="19"/>
              </w:rPr>
              <w:t>Assenti nella fibrillazione atriale</w:t>
            </w:r>
          </w:p>
        </w:tc>
      </w:tr>
      <w:tr w:rsidR="00343191" w14:paraId="46D24CFF" w14:textId="77777777">
        <w:tblPrEx>
          <w:tblCellMar>
            <w:top w:w="0" w:type="dxa"/>
            <w:bottom w:w="0" w:type="dxa"/>
          </w:tblCellMar>
        </w:tblPrEx>
        <w:tc>
          <w:tcPr>
            <w:tcW w:w="109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84D5E94" w14:textId="77777777" w:rsidR="00343191" w:rsidRDefault="00000000">
            <w:pPr>
              <w:spacing w:after="40"/>
            </w:pPr>
            <w:r>
              <w:rPr>
                <w:sz w:val="19"/>
                <w:szCs w:val="19"/>
              </w:rPr>
              <w:t>3</w:t>
            </w:r>
          </w:p>
        </w:tc>
        <w:tc>
          <w:tcPr>
            <w:tcW w:w="275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B321088" w14:textId="77777777" w:rsidR="00343191" w:rsidRDefault="00000000">
            <w:pPr>
              <w:spacing w:after="40"/>
            </w:pPr>
            <w:r>
              <w:rPr>
                <w:sz w:val="19"/>
                <w:szCs w:val="19"/>
              </w:rPr>
              <w:t>QRS stretto o largo?</w:t>
            </w:r>
          </w:p>
        </w:tc>
        <w:tc>
          <w:tcPr>
            <w:tcW w:w="579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AB1172A" w14:textId="77777777" w:rsidR="00343191" w:rsidRDefault="00000000">
            <w:pPr>
              <w:spacing w:after="40"/>
            </w:pPr>
            <w:r>
              <w:rPr>
                <w:sz w:val="19"/>
                <w:szCs w:val="19"/>
              </w:rPr>
              <w:t>&gt; 0,12 s: origine ventricolare o blocco di branca</w:t>
            </w:r>
          </w:p>
        </w:tc>
      </w:tr>
      <w:tr w:rsidR="00343191" w14:paraId="62DB3073" w14:textId="77777777">
        <w:tblPrEx>
          <w:tblCellMar>
            <w:top w:w="0" w:type="dxa"/>
            <w:bottom w:w="0" w:type="dxa"/>
          </w:tblCellMar>
        </w:tblPrEx>
        <w:tc>
          <w:tcPr>
            <w:tcW w:w="109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0CE0A8F5" w14:textId="77777777" w:rsidR="00343191" w:rsidRDefault="00000000">
            <w:pPr>
              <w:spacing w:after="40"/>
            </w:pPr>
            <w:r>
              <w:rPr>
                <w:sz w:val="19"/>
                <w:szCs w:val="19"/>
              </w:rPr>
              <w:t>4</w:t>
            </w:r>
          </w:p>
        </w:tc>
        <w:tc>
          <w:tcPr>
            <w:tcW w:w="275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1BE7C13" w14:textId="77777777" w:rsidR="00343191" w:rsidRDefault="00000000">
            <w:pPr>
              <w:spacing w:after="40"/>
            </w:pPr>
            <w:r>
              <w:rPr>
                <w:sz w:val="19"/>
                <w:szCs w:val="19"/>
              </w:rPr>
              <w:t xml:space="preserve">ST </w:t>
            </w:r>
            <w:proofErr w:type="spellStart"/>
            <w:r>
              <w:rPr>
                <w:sz w:val="19"/>
                <w:szCs w:val="19"/>
              </w:rPr>
              <w:t>sopraslivellato</w:t>
            </w:r>
            <w:proofErr w:type="spellEnd"/>
            <w:r>
              <w:rPr>
                <w:sz w:val="19"/>
                <w:szCs w:val="19"/>
              </w:rPr>
              <w:t>?</w:t>
            </w:r>
          </w:p>
        </w:tc>
        <w:tc>
          <w:tcPr>
            <w:tcW w:w="579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23AA99CE" w14:textId="77777777" w:rsidR="00343191" w:rsidRDefault="00000000">
            <w:pPr>
              <w:spacing w:after="40"/>
            </w:pPr>
            <w:r>
              <w:rPr>
                <w:sz w:val="19"/>
                <w:szCs w:val="19"/>
              </w:rPr>
              <w:t>STEMI: coronarografia entro 90 minuti</w:t>
            </w:r>
          </w:p>
        </w:tc>
      </w:tr>
      <w:tr w:rsidR="00343191" w14:paraId="3CB73A07" w14:textId="77777777">
        <w:tblPrEx>
          <w:tblCellMar>
            <w:top w:w="0" w:type="dxa"/>
            <w:bottom w:w="0" w:type="dxa"/>
          </w:tblCellMar>
        </w:tblPrEx>
        <w:tc>
          <w:tcPr>
            <w:tcW w:w="109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DDEA9F6" w14:textId="77777777" w:rsidR="00343191" w:rsidRDefault="00000000">
            <w:pPr>
              <w:spacing w:after="40"/>
            </w:pPr>
            <w:r>
              <w:rPr>
                <w:sz w:val="19"/>
                <w:szCs w:val="19"/>
              </w:rPr>
              <w:t>5</w:t>
            </w:r>
          </w:p>
        </w:tc>
        <w:tc>
          <w:tcPr>
            <w:tcW w:w="2750"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22AF159" w14:textId="77777777" w:rsidR="00343191" w:rsidRDefault="00000000">
            <w:pPr>
              <w:spacing w:after="40"/>
            </w:pPr>
            <w:r>
              <w:rPr>
                <w:sz w:val="19"/>
                <w:szCs w:val="19"/>
              </w:rPr>
              <w:t>Quale parete?</w:t>
            </w:r>
          </w:p>
        </w:tc>
        <w:tc>
          <w:tcPr>
            <w:tcW w:w="579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479B8E7" w14:textId="77777777" w:rsidR="00343191" w:rsidRDefault="00000000">
            <w:pPr>
              <w:spacing w:after="40"/>
            </w:pPr>
            <w:r>
              <w:rPr>
                <w:sz w:val="19"/>
                <w:szCs w:val="19"/>
              </w:rPr>
              <w:t>DII–DIII–</w:t>
            </w:r>
            <w:proofErr w:type="spellStart"/>
            <w:r>
              <w:rPr>
                <w:sz w:val="19"/>
                <w:szCs w:val="19"/>
              </w:rPr>
              <w:t>aVF</w:t>
            </w:r>
            <w:proofErr w:type="spellEnd"/>
            <w:r>
              <w:rPr>
                <w:sz w:val="19"/>
                <w:szCs w:val="19"/>
              </w:rPr>
              <w:t xml:space="preserve"> inferiore; V1–V4 anteriore; DI–</w:t>
            </w:r>
            <w:proofErr w:type="spellStart"/>
            <w:r>
              <w:rPr>
                <w:sz w:val="19"/>
                <w:szCs w:val="19"/>
              </w:rPr>
              <w:t>aVL</w:t>
            </w:r>
            <w:proofErr w:type="spellEnd"/>
            <w:r>
              <w:rPr>
                <w:sz w:val="19"/>
                <w:szCs w:val="19"/>
              </w:rPr>
              <w:t>–V5–V6 laterale</w:t>
            </w:r>
          </w:p>
        </w:tc>
      </w:tr>
      <w:tr w:rsidR="00343191" w14:paraId="7A1F8112" w14:textId="77777777">
        <w:tblPrEx>
          <w:tblCellMar>
            <w:top w:w="0" w:type="dxa"/>
            <w:bottom w:w="0" w:type="dxa"/>
          </w:tblCellMar>
        </w:tblPrEx>
        <w:tc>
          <w:tcPr>
            <w:tcW w:w="109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C39FCA7" w14:textId="77777777" w:rsidR="00343191" w:rsidRDefault="00000000">
            <w:pPr>
              <w:spacing w:after="40"/>
            </w:pPr>
            <w:r>
              <w:rPr>
                <w:sz w:val="19"/>
                <w:szCs w:val="19"/>
              </w:rPr>
              <w:lastRenderedPageBreak/>
              <w:t>6</w:t>
            </w:r>
          </w:p>
        </w:tc>
        <w:tc>
          <w:tcPr>
            <w:tcW w:w="2750"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79E71E7" w14:textId="77777777" w:rsidR="00343191" w:rsidRDefault="00000000">
            <w:pPr>
              <w:spacing w:after="40"/>
            </w:pPr>
            <w:r>
              <w:rPr>
                <w:sz w:val="19"/>
                <w:szCs w:val="19"/>
              </w:rPr>
              <w:t xml:space="preserve">ST </w:t>
            </w:r>
            <w:proofErr w:type="spellStart"/>
            <w:r>
              <w:rPr>
                <w:sz w:val="19"/>
                <w:szCs w:val="19"/>
              </w:rPr>
              <w:t>sottoslivellato</w:t>
            </w:r>
            <w:proofErr w:type="spellEnd"/>
            <w:r>
              <w:rPr>
                <w:sz w:val="19"/>
                <w:szCs w:val="19"/>
              </w:rPr>
              <w:t xml:space="preserve"> o normale?</w:t>
            </w:r>
          </w:p>
        </w:tc>
        <w:tc>
          <w:tcPr>
            <w:tcW w:w="579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54847F96" w14:textId="77777777" w:rsidR="00343191" w:rsidRDefault="00000000">
            <w:pPr>
              <w:spacing w:after="40"/>
            </w:pPr>
            <w:r>
              <w:rPr>
                <w:sz w:val="19"/>
                <w:szCs w:val="19"/>
              </w:rPr>
              <w:t xml:space="preserve">Troponina </w:t>
            </w:r>
            <w:proofErr w:type="spellStart"/>
            <w:r>
              <w:rPr>
                <w:sz w:val="19"/>
                <w:szCs w:val="19"/>
              </w:rPr>
              <w:t>hs</w:t>
            </w:r>
            <w:proofErr w:type="spellEnd"/>
            <w:r>
              <w:rPr>
                <w:sz w:val="19"/>
                <w:szCs w:val="19"/>
              </w:rPr>
              <w:t xml:space="preserve"> a 0 e 1–2 ore: NSTEMI se positiva, angina instabile se negativa</w:t>
            </w:r>
          </w:p>
        </w:tc>
      </w:tr>
    </w:tbl>
    <w:p w14:paraId="25A778BE" w14:textId="77777777" w:rsidR="00343191" w:rsidRDefault="00343191">
      <w:pPr>
        <w:spacing w:after="100"/>
      </w:pPr>
    </w:p>
    <w:p w14:paraId="24CFC566" w14:textId="77777777" w:rsidR="00343191" w:rsidRDefault="00000000">
      <w:pPr>
        <w:keepNext/>
        <w:spacing w:before="120" w:after="80"/>
      </w:pPr>
      <w:r>
        <w:rPr>
          <w:b/>
          <w:bCs/>
          <w:color w:val="1F5F74"/>
          <w:sz w:val="20"/>
          <w:szCs w:val="20"/>
        </w:rPr>
        <w:t>T10 — Meccanismi di compenso nell'insufficienza cardiaca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1"/>
        <w:gridCol w:w="3064"/>
        <w:gridCol w:w="4273"/>
      </w:tblGrid>
      <w:tr w:rsidR="00343191" w14:paraId="658D53A0" w14:textId="77777777">
        <w:tblPrEx>
          <w:tblCellMar>
            <w:top w:w="0" w:type="dxa"/>
            <w:bottom w:w="0" w:type="dxa"/>
          </w:tblCellMar>
        </w:tblPrEx>
        <w:trPr>
          <w:tblHeader/>
        </w:trPr>
        <w:tc>
          <w:tcPr>
            <w:tcW w:w="2301"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51D4B29F" w14:textId="77777777" w:rsidR="00343191" w:rsidRDefault="00000000">
            <w:pPr>
              <w:spacing w:after="40"/>
            </w:pPr>
            <w:r>
              <w:rPr>
                <w:b/>
                <w:bCs/>
                <w:color w:val="FFFFFF"/>
                <w:sz w:val="19"/>
                <w:szCs w:val="19"/>
              </w:rPr>
              <w:t>Meccanismo</w:t>
            </w:r>
          </w:p>
        </w:tc>
        <w:tc>
          <w:tcPr>
            <w:tcW w:w="3064"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67D54C0F" w14:textId="77777777" w:rsidR="00343191" w:rsidRDefault="00000000">
            <w:pPr>
              <w:spacing w:after="40"/>
            </w:pPr>
            <w:r>
              <w:rPr>
                <w:b/>
                <w:bCs/>
                <w:color w:val="FFFFFF"/>
                <w:sz w:val="19"/>
                <w:szCs w:val="19"/>
              </w:rPr>
              <w:t>Beneficio acuto</w:t>
            </w:r>
          </w:p>
        </w:tc>
        <w:tc>
          <w:tcPr>
            <w:tcW w:w="4273" w:type="dxa"/>
            <w:tcBorders>
              <w:top w:val="single" w:sz="4" w:space="0" w:color="B8C4CC"/>
              <w:left w:val="single" w:sz="4" w:space="0" w:color="B8C4CC"/>
              <w:bottom w:val="single" w:sz="4" w:space="0" w:color="B8C4CC"/>
              <w:right w:val="single" w:sz="4" w:space="0" w:color="B8C4CC"/>
            </w:tcBorders>
            <w:shd w:val="clear" w:color="auto" w:fill="1F5F74"/>
            <w:tcMar>
              <w:top w:w="60" w:type="dxa"/>
              <w:left w:w="100" w:type="dxa"/>
              <w:bottom w:w="60" w:type="dxa"/>
              <w:right w:w="100" w:type="dxa"/>
            </w:tcMar>
          </w:tcPr>
          <w:p w14:paraId="7CD3D488" w14:textId="77777777" w:rsidR="00343191" w:rsidRDefault="00000000">
            <w:pPr>
              <w:spacing w:after="40"/>
            </w:pPr>
            <w:r>
              <w:rPr>
                <w:b/>
                <w:bCs/>
                <w:color w:val="FFFFFF"/>
                <w:sz w:val="19"/>
                <w:szCs w:val="19"/>
              </w:rPr>
              <w:t>Danno cronico</w:t>
            </w:r>
          </w:p>
        </w:tc>
      </w:tr>
      <w:tr w:rsidR="00343191" w14:paraId="5AAE2E84" w14:textId="77777777">
        <w:tblPrEx>
          <w:tblCellMar>
            <w:top w:w="0" w:type="dxa"/>
            <w:bottom w:w="0" w:type="dxa"/>
          </w:tblCellMar>
        </w:tblPrEx>
        <w:tc>
          <w:tcPr>
            <w:tcW w:w="230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79CE0274" w14:textId="77777777" w:rsidR="00343191" w:rsidRDefault="00000000">
            <w:pPr>
              <w:spacing w:after="40"/>
            </w:pPr>
            <w:r>
              <w:rPr>
                <w:sz w:val="19"/>
                <w:szCs w:val="19"/>
              </w:rPr>
              <w:t>Frank-Starling e dilatazione</w:t>
            </w:r>
          </w:p>
        </w:tc>
        <w:tc>
          <w:tcPr>
            <w:tcW w:w="306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6F411A78" w14:textId="77777777" w:rsidR="00343191" w:rsidRDefault="00000000">
            <w:pPr>
              <w:spacing w:after="40"/>
            </w:pPr>
            <w:r>
              <w:rPr>
                <w:sz w:val="19"/>
                <w:szCs w:val="19"/>
              </w:rPr>
              <w:t>Mantiene la gittata</w:t>
            </w:r>
          </w:p>
        </w:tc>
        <w:tc>
          <w:tcPr>
            <w:tcW w:w="427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FA15106" w14:textId="77777777" w:rsidR="00343191" w:rsidRDefault="00000000">
            <w:pPr>
              <w:spacing w:after="40"/>
            </w:pPr>
            <w:r>
              <w:rPr>
                <w:sz w:val="19"/>
                <w:szCs w:val="19"/>
              </w:rPr>
              <w:t>Dilatazione oltre l'ottimo, inefficienza</w:t>
            </w:r>
          </w:p>
        </w:tc>
      </w:tr>
      <w:tr w:rsidR="00343191" w14:paraId="5C54E629" w14:textId="77777777">
        <w:tblPrEx>
          <w:tblCellMar>
            <w:top w:w="0" w:type="dxa"/>
            <w:bottom w:w="0" w:type="dxa"/>
          </w:tblCellMar>
        </w:tblPrEx>
        <w:tc>
          <w:tcPr>
            <w:tcW w:w="230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73B67E6" w14:textId="77777777" w:rsidR="00343191" w:rsidRDefault="00000000">
            <w:pPr>
              <w:spacing w:after="40"/>
            </w:pPr>
            <w:r>
              <w:rPr>
                <w:sz w:val="19"/>
                <w:szCs w:val="19"/>
              </w:rPr>
              <w:t>Ipertrofia</w:t>
            </w:r>
          </w:p>
        </w:tc>
        <w:tc>
          <w:tcPr>
            <w:tcW w:w="306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6D0DDC9C" w14:textId="77777777" w:rsidR="00343191" w:rsidRDefault="00000000">
            <w:pPr>
              <w:spacing w:after="40"/>
            </w:pPr>
            <w:r>
              <w:rPr>
                <w:sz w:val="19"/>
                <w:szCs w:val="19"/>
              </w:rPr>
              <w:t>Normalizza lo stress di parete</w:t>
            </w:r>
          </w:p>
        </w:tc>
        <w:tc>
          <w:tcPr>
            <w:tcW w:w="427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7D548C1" w14:textId="77777777" w:rsidR="00343191" w:rsidRDefault="00000000">
            <w:pPr>
              <w:spacing w:after="40"/>
            </w:pPr>
            <w:r>
              <w:rPr>
                <w:sz w:val="19"/>
                <w:szCs w:val="19"/>
              </w:rPr>
              <w:t>Ischemia relativa, fibrosi, fenotipo fetale, apoptosi</w:t>
            </w:r>
          </w:p>
        </w:tc>
      </w:tr>
      <w:tr w:rsidR="00343191" w14:paraId="14904087" w14:textId="77777777">
        <w:tblPrEx>
          <w:tblCellMar>
            <w:top w:w="0" w:type="dxa"/>
            <w:bottom w:w="0" w:type="dxa"/>
          </w:tblCellMar>
        </w:tblPrEx>
        <w:tc>
          <w:tcPr>
            <w:tcW w:w="230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00E88C3" w14:textId="77777777" w:rsidR="00343191" w:rsidRDefault="00000000">
            <w:pPr>
              <w:spacing w:after="40"/>
            </w:pPr>
            <w:r>
              <w:rPr>
                <w:sz w:val="19"/>
                <w:szCs w:val="19"/>
              </w:rPr>
              <w:t>Sistema simpatico</w:t>
            </w:r>
          </w:p>
        </w:tc>
        <w:tc>
          <w:tcPr>
            <w:tcW w:w="306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08A180D4" w14:textId="77777777" w:rsidR="00343191" w:rsidRDefault="00000000">
            <w:pPr>
              <w:spacing w:after="40"/>
            </w:pPr>
            <w:r>
              <w:rPr>
                <w:sz w:val="19"/>
                <w:szCs w:val="19"/>
              </w:rPr>
              <w:t>Aumenta frequenza e contrattilità</w:t>
            </w:r>
          </w:p>
        </w:tc>
        <w:tc>
          <w:tcPr>
            <w:tcW w:w="427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36D7EC47" w14:textId="77777777" w:rsidR="00343191" w:rsidRDefault="00000000">
            <w:pPr>
              <w:spacing w:after="40"/>
            </w:pPr>
            <w:r>
              <w:rPr>
                <w:sz w:val="19"/>
                <w:szCs w:val="19"/>
              </w:rPr>
              <w:t>Tossicità diretta della noradrenalina, aritmie, consumo di O2</w:t>
            </w:r>
          </w:p>
        </w:tc>
      </w:tr>
      <w:tr w:rsidR="00343191" w14:paraId="0853CFC7" w14:textId="77777777">
        <w:tblPrEx>
          <w:tblCellMar>
            <w:top w:w="0" w:type="dxa"/>
            <w:bottom w:w="0" w:type="dxa"/>
          </w:tblCellMar>
        </w:tblPrEx>
        <w:tc>
          <w:tcPr>
            <w:tcW w:w="230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D08419F" w14:textId="77777777" w:rsidR="00343191" w:rsidRDefault="00000000">
            <w:pPr>
              <w:spacing w:after="40"/>
            </w:pPr>
            <w:r>
              <w:rPr>
                <w:sz w:val="19"/>
                <w:szCs w:val="19"/>
              </w:rPr>
              <w:t>Renina-angiotensina-aldosterone</w:t>
            </w:r>
          </w:p>
        </w:tc>
        <w:tc>
          <w:tcPr>
            <w:tcW w:w="306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40CA7503" w14:textId="77777777" w:rsidR="00343191" w:rsidRDefault="00000000">
            <w:pPr>
              <w:spacing w:after="40"/>
            </w:pPr>
            <w:r>
              <w:rPr>
                <w:sz w:val="19"/>
                <w:szCs w:val="19"/>
              </w:rPr>
              <w:t>Espande il volume</w:t>
            </w:r>
          </w:p>
        </w:tc>
        <w:tc>
          <w:tcPr>
            <w:tcW w:w="427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1F7BE7F" w14:textId="77777777" w:rsidR="00343191" w:rsidRDefault="00000000">
            <w:pPr>
              <w:spacing w:after="40"/>
            </w:pPr>
            <w:r>
              <w:rPr>
                <w:sz w:val="19"/>
                <w:szCs w:val="19"/>
              </w:rPr>
              <w:t xml:space="preserve">Congestione, edemi, aumento del </w:t>
            </w:r>
            <w:proofErr w:type="spellStart"/>
            <w:r>
              <w:rPr>
                <w:sz w:val="19"/>
                <w:szCs w:val="19"/>
              </w:rPr>
              <w:t>postcarico</w:t>
            </w:r>
            <w:proofErr w:type="spellEnd"/>
            <w:r>
              <w:rPr>
                <w:sz w:val="19"/>
                <w:szCs w:val="19"/>
              </w:rPr>
              <w:t>, fibrosi</w:t>
            </w:r>
          </w:p>
        </w:tc>
      </w:tr>
      <w:tr w:rsidR="00343191" w14:paraId="3E7A8B9D" w14:textId="77777777">
        <w:tblPrEx>
          <w:tblCellMar>
            <w:top w:w="0" w:type="dxa"/>
            <w:bottom w:w="0" w:type="dxa"/>
          </w:tblCellMar>
        </w:tblPrEx>
        <w:tc>
          <w:tcPr>
            <w:tcW w:w="2301"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1256BD44" w14:textId="77777777" w:rsidR="00343191" w:rsidRDefault="00000000">
            <w:pPr>
              <w:spacing w:after="40"/>
            </w:pPr>
            <w:r>
              <w:rPr>
                <w:sz w:val="19"/>
                <w:szCs w:val="19"/>
              </w:rPr>
              <w:t>ADH</w:t>
            </w:r>
          </w:p>
        </w:tc>
        <w:tc>
          <w:tcPr>
            <w:tcW w:w="3064"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24A7A77B" w14:textId="77777777" w:rsidR="00343191" w:rsidRDefault="00000000">
            <w:pPr>
              <w:spacing w:after="40"/>
            </w:pPr>
            <w:r>
              <w:rPr>
                <w:sz w:val="19"/>
                <w:szCs w:val="19"/>
              </w:rPr>
              <w:t>Trattiene acqua</w:t>
            </w:r>
          </w:p>
        </w:tc>
        <w:tc>
          <w:tcPr>
            <w:tcW w:w="4273" w:type="dxa"/>
            <w:tcBorders>
              <w:top w:val="single" w:sz="4" w:space="0" w:color="B8C4CC"/>
              <w:left w:val="single" w:sz="4" w:space="0" w:color="B8C4CC"/>
              <w:bottom w:val="single" w:sz="4" w:space="0" w:color="B8C4CC"/>
              <w:right w:val="single" w:sz="4" w:space="0" w:color="B8C4CC"/>
            </w:tcBorders>
            <w:tcMar>
              <w:top w:w="60" w:type="dxa"/>
              <w:left w:w="100" w:type="dxa"/>
              <w:bottom w:w="60" w:type="dxa"/>
              <w:right w:w="100" w:type="dxa"/>
            </w:tcMar>
          </w:tcPr>
          <w:p w14:paraId="4ED0E1FD" w14:textId="77777777" w:rsidR="00343191" w:rsidRDefault="00000000">
            <w:pPr>
              <w:spacing w:after="40"/>
            </w:pPr>
            <w:r>
              <w:rPr>
                <w:sz w:val="19"/>
                <w:szCs w:val="19"/>
              </w:rPr>
              <w:t>Iponatriemia, congestione</w:t>
            </w:r>
          </w:p>
        </w:tc>
      </w:tr>
      <w:tr w:rsidR="00343191" w14:paraId="254467B2" w14:textId="77777777">
        <w:tblPrEx>
          <w:tblCellMar>
            <w:top w:w="0" w:type="dxa"/>
            <w:bottom w:w="0" w:type="dxa"/>
          </w:tblCellMar>
        </w:tblPrEx>
        <w:tc>
          <w:tcPr>
            <w:tcW w:w="2301"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7E4AE4AB" w14:textId="77777777" w:rsidR="00343191" w:rsidRDefault="00000000">
            <w:pPr>
              <w:spacing w:after="40"/>
            </w:pPr>
            <w:r>
              <w:rPr>
                <w:sz w:val="19"/>
                <w:szCs w:val="19"/>
              </w:rPr>
              <w:t>Peptidi natriuretici</w:t>
            </w:r>
          </w:p>
        </w:tc>
        <w:tc>
          <w:tcPr>
            <w:tcW w:w="3064"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1A335DC6" w14:textId="77777777" w:rsidR="00343191" w:rsidRDefault="00000000">
            <w:pPr>
              <w:spacing w:after="40"/>
            </w:pPr>
            <w:r>
              <w:rPr>
                <w:sz w:val="19"/>
                <w:szCs w:val="19"/>
              </w:rPr>
              <w:t>Contro-regolazione (</w:t>
            </w:r>
            <w:proofErr w:type="spellStart"/>
            <w:r>
              <w:rPr>
                <w:sz w:val="19"/>
                <w:szCs w:val="19"/>
              </w:rPr>
              <w:t>natriuresi</w:t>
            </w:r>
            <w:proofErr w:type="spellEnd"/>
            <w:r>
              <w:rPr>
                <w:sz w:val="19"/>
                <w:szCs w:val="19"/>
              </w:rPr>
              <w:t>, vasodilatazione)</w:t>
            </w:r>
          </w:p>
        </w:tc>
        <w:tc>
          <w:tcPr>
            <w:tcW w:w="4273" w:type="dxa"/>
            <w:tcBorders>
              <w:top w:val="single" w:sz="4" w:space="0" w:color="B8C4CC"/>
              <w:left w:val="single" w:sz="4" w:space="0" w:color="B8C4CC"/>
              <w:bottom w:val="single" w:sz="4" w:space="0" w:color="B8C4CC"/>
              <w:right w:val="single" w:sz="4" w:space="0" w:color="B8C4CC"/>
            </w:tcBorders>
            <w:shd w:val="clear" w:color="auto" w:fill="F4F7F9"/>
            <w:tcMar>
              <w:top w:w="60" w:type="dxa"/>
              <w:left w:w="100" w:type="dxa"/>
              <w:bottom w:w="60" w:type="dxa"/>
              <w:right w:w="100" w:type="dxa"/>
            </w:tcMar>
          </w:tcPr>
          <w:p w14:paraId="3FA12CE7" w14:textId="77777777" w:rsidR="00343191" w:rsidRDefault="00000000">
            <w:pPr>
              <w:spacing w:after="40"/>
            </w:pPr>
            <w:r>
              <w:rPr>
                <w:sz w:val="19"/>
                <w:szCs w:val="19"/>
              </w:rPr>
              <w:t>Insufficienti a compensare</w:t>
            </w:r>
          </w:p>
        </w:tc>
      </w:tr>
    </w:tbl>
    <w:p w14:paraId="4C4ADFF8" w14:textId="77777777" w:rsidR="00343191" w:rsidRDefault="00343191">
      <w:pPr>
        <w:spacing w:after="100"/>
      </w:pPr>
    </w:p>
    <w:p w14:paraId="6F7F11CB" w14:textId="77777777" w:rsidR="00343191" w:rsidRDefault="00000000">
      <w:pPr>
        <w:pStyle w:val="Titolo1"/>
        <w:pageBreakBefore/>
      </w:pPr>
      <w:bookmarkStart w:id="9125" w:name="_TocFis126"/>
      <w:r>
        <w:lastRenderedPageBreak/>
        <w:t>Domande d'esame possibili</w:t>
      </w:r>
      <w:bookmarkEnd w:id="91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43191" w14:paraId="75E26BBF" w14:textId="77777777">
        <w:tblPrEx>
          <w:tblCellMar>
            <w:top w:w="0" w:type="dxa"/>
            <w:bottom w:w="0" w:type="dxa"/>
          </w:tblCellMar>
        </w:tblPrEx>
        <w:tc>
          <w:tcPr>
            <w:tcW w:w="9638" w:type="dxa"/>
            <w:tcBorders>
              <w:top w:val="none" w:sz="0" w:space="0" w:color="FFFFFF"/>
              <w:left w:val="single" w:sz="24" w:space="0" w:color="555555"/>
              <w:bottom w:val="none" w:sz="0" w:space="0" w:color="FFFFFF"/>
              <w:right w:val="none" w:sz="0" w:space="0" w:color="FFFFFF"/>
            </w:tcBorders>
            <w:shd w:val="clear" w:color="auto" w:fill="F2F2F2"/>
            <w:tcMar>
              <w:top w:w="100" w:type="dxa"/>
              <w:left w:w="180" w:type="dxa"/>
              <w:bottom w:w="60" w:type="dxa"/>
              <w:right w:w="180" w:type="dxa"/>
            </w:tcMar>
          </w:tcPr>
          <w:p w14:paraId="78DA9DBE" w14:textId="77777777" w:rsidR="00343191" w:rsidRDefault="00000000">
            <w:pPr>
              <w:spacing w:after="80" w:line="264" w:lineRule="auto"/>
              <w:jc w:val="both"/>
            </w:pPr>
            <w:r>
              <w:rPr>
                <w:b/>
                <w:bCs/>
                <w:color w:val="555555"/>
              </w:rPr>
              <w:t xml:space="preserve">Nota editoriale — </w:t>
            </w:r>
            <w:r>
              <w:t>Le domande sono formulate a partire dai contenuti delle slide. In assenza di registrazioni, il simbolo ★ segnala gli argomenti indicati come prioritari nelle guide di studio (area cardiologica, fegato e metabolismo della bilirubina), non segnalazioni del docente registrate in aula.</w:t>
            </w:r>
          </w:p>
        </w:tc>
      </w:tr>
    </w:tbl>
    <w:p w14:paraId="0A4C639E" w14:textId="77777777" w:rsidR="00343191" w:rsidRDefault="00343191">
      <w:pPr>
        <w:spacing w:after="60"/>
      </w:pPr>
    </w:p>
    <w:p w14:paraId="2F966729" w14:textId="77777777" w:rsidR="00343191" w:rsidRDefault="00000000">
      <w:pPr>
        <w:pStyle w:val="Titolo2"/>
      </w:pPr>
      <w:bookmarkStart w:id="9126" w:name="_TocFis127"/>
      <w:r>
        <w:t>A. Sistema immunitario</w:t>
      </w:r>
      <w:bookmarkEnd w:id="9126"/>
    </w:p>
    <w:p w14:paraId="380063AA" w14:textId="77777777" w:rsidR="00343191" w:rsidRDefault="00000000">
      <w:pPr>
        <w:keepNext/>
        <w:spacing w:before="160" w:after="60"/>
      </w:pPr>
      <w:r>
        <w:rPr>
          <w:b/>
          <w:bCs/>
        </w:rPr>
        <w:t>D.1 Confronti immunità innata e acquisita e descriva i meccanismi di cooperazione tra le due.</w:t>
      </w:r>
    </w:p>
    <w:p w14:paraId="01FC4D73" w14:textId="77777777" w:rsidR="00343191" w:rsidRDefault="00000000">
      <w:pPr>
        <w:keepNext/>
        <w:spacing w:after="40"/>
      </w:pPr>
      <w:r>
        <w:rPr>
          <w:i/>
          <w:iCs/>
          <w:color w:val="1F5F74"/>
        </w:rPr>
        <w:t>Punti chiave:</w:t>
      </w:r>
    </w:p>
    <w:p w14:paraId="4733DC57" w14:textId="77777777" w:rsidR="00343191" w:rsidRDefault="00000000">
      <w:pPr>
        <w:pStyle w:val="Paragrafoelenco"/>
        <w:numPr>
          <w:ilvl w:val="0"/>
          <w:numId w:val="3"/>
        </w:numPr>
        <w:spacing w:after="60" w:line="264" w:lineRule="auto"/>
        <w:jc w:val="both"/>
      </w:pPr>
      <w:r>
        <w:t>Innata: preesistente, aspecifica (PAMP), senza memoria, rapida; fagociti, NK, barriere.</w:t>
      </w:r>
    </w:p>
    <w:p w14:paraId="2B98CBDA" w14:textId="77777777" w:rsidR="00343191" w:rsidRDefault="00000000">
      <w:pPr>
        <w:pStyle w:val="Paragrafoelenco"/>
        <w:numPr>
          <w:ilvl w:val="0"/>
          <w:numId w:val="3"/>
        </w:numPr>
        <w:spacing w:after="60" w:line="264" w:lineRule="auto"/>
        <w:jc w:val="both"/>
      </w:pPr>
      <w:r>
        <w:t>Acquisita: indotta, specifica, con memoria; linfociti B (umorale) e T (cellulo-mediata).</w:t>
      </w:r>
    </w:p>
    <w:p w14:paraId="1FD1374C" w14:textId="77777777" w:rsidR="00343191" w:rsidRDefault="00000000">
      <w:pPr>
        <w:pStyle w:val="Paragrafoelenco"/>
        <w:numPr>
          <w:ilvl w:val="0"/>
          <w:numId w:val="3"/>
        </w:numPr>
        <w:spacing w:after="60" w:line="264" w:lineRule="auto"/>
        <w:jc w:val="both"/>
      </w:pPr>
      <w:r>
        <w:t>L'innata avvia l'acquisita (APC); l'acquisita usa effettori dell'innata (complemento, fagociti, NK tramite ADCC).</w:t>
      </w:r>
    </w:p>
    <w:p w14:paraId="384334ED" w14:textId="77777777" w:rsidR="00343191" w:rsidRDefault="00000000">
      <w:pPr>
        <w:keepNext/>
        <w:spacing w:before="160" w:after="60"/>
      </w:pPr>
      <w:r>
        <w:rPr>
          <w:b/>
          <w:bCs/>
        </w:rPr>
        <w:t>D.2 Descriva le vie di presentazione dell'antigene tramite MHC di classe I e II.</w:t>
      </w:r>
    </w:p>
    <w:p w14:paraId="05524B88" w14:textId="77777777" w:rsidR="00343191" w:rsidRDefault="00000000">
      <w:pPr>
        <w:keepNext/>
        <w:spacing w:after="40"/>
      </w:pPr>
      <w:r>
        <w:rPr>
          <w:i/>
          <w:iCs/>
          <w:color w:val="1F5F74"/>
        </w:rPr>
        <w:t>Punti chiave:</w:t>
      </w:r>
    </w:p>
    <w:p w14:paraId="4128554E" w14:textId="77777777" w:rsidR="00343191" w:rsidRDefault="00000000">
      <w:pPr>
        <w:pStyle w:val="Paragrafoelenco"/>
        <w:numPr>
          <w:ilvl w:val="0"/>
          <w:numId w:val="3"/>
        </w:numPr>
        <w:spacing w:after="60" w:line="264" w:lineRule="auto"/>
        <w:jc w:val="both"/>
      </w:pPr>
      <w:r>
        <w:t xml:space="preserve">MHC-I su tutte le cellule nucleate: antigeni </w:t>
      </w:r>
      <w:proofErr w:type="spellStart"/>
      <w:r>
        <w:t>citosolici</w:t>
      </w:r>
      <w:proofErr w:type="spellEnd"/>
      <w:r>
        <w:t>, proteasoma, reticolo endoplasmatico; riconosciuto dai CD8+ → uccisione.</w:t>
      </w:r>
    </w:p>
    <w:p w14:paraId="435D7451" w14:textId="77777777" w:rsidR="00343191" w:rsidRDefault="00000000">
      <w:pPr>
        <w:pStyle w:val="Paragrafoelenco"/>
        <w:numPr>
          <w:ilvl w:val="0"/>
          <w:numId w:val="3"/>
        </w:numPr>
        <w:spacing w:after="60" w:line="264" w:lineRule="auto"/>
        <w:jc w:val="both"/>
      </w:pPr>
      <w:r>
        <w:t xml:space="preserve">MHC-II sulle APC: antigeni fagocitati, </w:t>
      </w:r>
      <w:proofErr w:type="spellStart"/>
      <w:r>
        <w:t>endosoma</w:t>
      </w:r>
      <w:proofErr w:type="spellEnd"/>
      <w:r>
        <w:t>; riconosciuto dai CD4+ → attivazione.</w:t>
      </w:r>
    </w:p>
    <w:p w14:paraId="73441F3D" w14:textId="77777777" w:rsidR="00343191" w:rsidRDefault="00000000">
      <w:pPr>
        <w:pStyle w:val="Paragrafoelenco"/>
        <w:numPr>
          <w:ilvl w:val="0"/>
          <w:numId w:val="3"/>
        </w:numPr>
        <w:spacing w:after="60" w:line="264" w:lineRule="auto"/>
        <w:jc w:val="both"/>
      </w:pPr>
      <w:r>
        <w:t>Assenza di MHC-I sugli eritrociti.</w:t>
      </w:r>
    </w:p>
    <w:p w14:paraId="176F62DF" w14:textId="77777777" w:rsidR="00343191" w:rsidRDefault="00000000">
      <w:pPr>
        <w:keepNext/>
        <w:spacing w:before="160" w:after="60"/>
      </w:pPr>
      <w:r>
        <w:rPr>
          <w:b/>
          <w:bCs/>
        </w:rPr>
        <w:t>D.3 Spieghi il meccanismo di riconoscimento delle cellule NK.</w:t>
      </w:r>
    </w:p>
    <w:p w14:paraId="2730B44B" w14:textId="77777777" w:rsidR="00343191" w:rsidRDefault="00000000">
      <w:pPr>
        <w:keepNext/>
        <w:spacing w:after="40"/>
      </w:pPr>
      <w:r>
        <w:rPr>
          <w:i/>
          <w:iCs/>
          <w:color w:val="1F5F74"/>
        </w:rPr>
        <w:t>Punti chiave:</w:t>
      </w:r>
    </w:p>
    <w:p w14:paraId="12816C54" w14:textId="77777777" w:rsidR="00343191" w:rsidRDefault="00000000">
      <w:pPr>
        <w:pStyle w:val="Paragrafoelenco"/>
        <w:numPr>
          <w:ilvl w:val="0"/>
          <w:numId w:val="3"/>
        </w:numPr>
        <w:spacing w:after="60" w:line="264" w:lineRule="auto"/>
        <w:jc w:val="both"/>
      </w:pPr>
      <w:r>
        <w:t>Recettori inibitori per MHC-I sulle cellule sane → segnale di stop.</w:t>
      </w:r>
    </w:p>
    <w:p w14:paraId="0A258625" w14:textId="77777777" w:rsidR="00343191" w:rsidRDefault="00000000">
      <w:pPr>
        <w:pStyle w:val="Paragrafoelenco"/>
        <w:numPr>
          <w:ilvl w:val="0"/>
          <w:numId w:val="3"/>
        </w:numPr>
        <w:spacing w:after="60" w:line="264" w:lineRule="auto"/>
        <w:jc w:val="both"/>
      </w:pPr>
      <w:r>
        <w:t>Perdita o alterazione di MHC-I (virus, tumori) → prevale il recettore attivatore → lisi («</w:t>
      </w:r>
      <w:proofErr w:type="spellStart"/>
      <w:r>
        <w:t>missing</w:t>
      </w:r>
      <w:proofErr w:type="spellEnd"/>
      <w:r>
        <w:t xml:space="preserve"> self»).</w:t>
      </w:r>
    </w:p>
    <w:p w14:paraId="5C97F2AF" w14:textId="77777777" w:rsidR="00343191" w:rsidRDefault="00000000">
      <w:pPr>
        <w:pStyle w:val="Paragrafoelenco"/>
        <w:numPr>
          <w:ilvl w:val="0"/>
          <w:numId w:val="3"/>
        </w:numPr>
        <w:spacing w:after="60" w:line="264" w:lineRule="auto"/>
        <w:jc w:val="both"/>
      </w:pPr>
      <w:r>
        <w:t>Partecipazione all'ADCC tramite recettore per l'</w:t>
      </w:r>
      <w:proofErr w:type="spellStart"/>
      <w:r>
        <w:t>Fc</w:t>
      </w:r>
      <w:proofErr w:type="spellEnd"/>
      <w:r>
        <w:t xml:space="preserve"> delle IgG legate.</w:t>
      </w:r>
    </w:p>
    <w:p w14:paraId="4C461B16" w14:textId="77777777" w:rsidR="00343191" w:rsidRDefault="00000000">
      <w:pPr>
        <w:keepNext/>
        <w:spacing w:before="160" w:after="60"/>
      </w:pPr>
      <w:r>
        <w:rPr>
          <w:b/>
          <w:bCs/>
        </w:rPr>
        <w:t>D.4 Descriva struttura, classi e funzioni effettrici delle immunoglobuline.</w:t>
      </w:r>
    </w:p>
    <w:p w14:paraId="3889E9F8" w14:textId="77777777" w:rsidR="00343191" w:rsidRDefault="00000000">
      <w:pPr>
        <w:keepNext/>
        <w:spacing w:after="40"/>
      </w:pPr>
      <w:r>
        <w:rPr>
          <w:i/>
          <w:iCs/>
          <w:color w:val="1F5F74"/>
        </w:rPr>
        <w:t>Punti chiave:</w:t>
      </w:r>
    </w:p>
    <w:p w14:paraId="1DE193CE" w14:textId="77777777" w:rsidR="00343191" w:rsidRDefault="00000000">
      <w:pPr>
        <w:pStyle w:val="Paragrafoelenco"/>
        <w:numPr>
          <w:ilvl w:val="0"/>
          <w:numId w:val="3"/>
        </w:numPr>
        <w:spacing w:after="60" w:line="264" w:lineRule="auto"/>
        <w:jc w:val="both"/>
      </w:pPr>
      <w:r>
        <w:t>Due catene pesanti e due leggere, regioni variabili e costanti, isotipi.</w:t>
      </w:r>
    </w:p>
    <w:p w14:paraId="71F00EF7" w14:textId="77777777" w:rsidR="00343191" w:rsidRDefault="00000000">
      <w:pPr>
        <w:pStyle w:val="Paragrafoelenco"/>
        <w:numPr>
          <w:ilvl w:val="0"/>
          <w:numId w:val="3"/>
        </w:numPr>
        <w:spacing w:after="60" w:line="264" w:lineRule="auto"/>
        <w:jc w:val="both"/>
      </w:pPr>
      <w:r>
        <w:t xml:space="preserve">IgM prime e attivanti il complemento; IgA mucosali; IgE e mastociti; </w:t>
      </w:r>
      <w:proofErr w:type="spellStart"/>
      <w:r>
        <w:t>IgD</w:t>
      </w:r>
      <w:proofErr w:type="spellEnd"/>
      <w:r>
        <w:t xml:space="preserve"> recettoriali.</w:t>
      </w:r>
    </w:p>
    <w:p w14:paraId="217AFE5D" w14:textId="77777777" w:rsidR="00343191" w:rsidRDefault="00000000">
      <w:pPr>
        <w:pStyle w:val="Paragrafoelenco"/>
        <w:numPr>
          <w:ilvl w:val="0"/>
          <w:numId w:val="3"/>
        </w:numPr>
        <w:spacing w:after="60" w:line="264" w:lineRule="auto"/>
        <w:jc w:val="both"/>
      </w:pPr>
      <w:r>
        <w:t xml:space="preserve">Funzioni: neutralizzazione, opsonizzazione, complemento, ADCC; scambio </w:t>
      </w:r>
      <w:proofErr w:type="spellStart"/>
      <w:r>
        <w:t>isotipico</w:t>
      </w:r>
      <w:proofErr w:type="spellEnd"/>
      <w:r>
        <w:t>, maturazione dell'affinità, memoria.</w:t>
      </w:r>
    </w:p>
    <w:p w14:paraId="067CE72B" w14:textId="77777777" w:rsidR="00343191" w:rsidRDefault="00000000">
      <w:pPr>
        <w:keepNext/>
        <w:spacing w:before="160" w:after="60"/>
      </w:pPr>
      <w:r>
        <w:rPr>
          <w:b/>
          <w:bCs/>
        </w:rPr>
        <w:t>D.5 Descriva la sequenza dell'ipersensibilità immediata IgE-mediata.</w:t>
      </w:r>
    </w:p>
    <w:p w14:paraId="00BD04A3" w14:textId="77777777" w:rsidR="00343191" w:rsidRDefault="00000000">
      <w:pPr>
        <w:keepNext/>
        <w:spacing w:after="40"/>
      </w:pPr>
      <w:r>
        <w:rPr>
          <w:i/>
          <w:iCs/>
          <w:color w:val="1F5F74"/>
        </w:rPr>
        <w:t>Punti chiave:</w:t>
      </w:r>
    </w:p>
    <w:p w14:paraId="6E67948A" w14:textId="77777777" w:rsidR="00343191" w:rsidRDefault="00000000">
      <w:pPr>
        <w:pStyle w:val="Paragrafoelenco"/>
        <w:numPr>
          <w:ilvl w:val="0"/>
          <w:numId w:val="3"/>
        </w:numPr>
        <w:spacing w:after="60" w:line="264" w:lineRule="auto"/>
        <w:jc w:val="both"/>
      </w:pPr>
      <w:r>
        <w:t>Sensibilizzazione: cellula dendritica → Th2 → IL-4, IL-5 → IgE sui mastociti.</w:t>
      </w:r>
    </w:p>
    <w:p w14:paraId="16BA5C3C" w14:textId="77777777" w:rsidR="00343191" w:rsidRDefault="00000000">
      <w:pPr>
        <w:pStyle w:val="Paragrafoelenco"/>
        <w:numPr>
          <w:ilvl w:val="0"/>
          <w:numId w:val="3"/>
        </w:numPr>
        <w:spacing w:after="60" w:line="264" w:lineRule="auto"/>
        <w:jc w:val="both"/>
      </w:pPr>
      <w:r>
        <w:t>Riesposizione: degranulazione (istamina, proteasi) e sintesi di mediatori lipidici e citochine.</w:t>
      </w:r>
    </w:p>
    <w:p w14:paraId="0671309C" w14:textId="77777777" w:rsidR="00343191" w:rsidRDefault="00000000">
      <w:pPr>
        <w:pStyle w:val="Paragrafoelenco"/>
        <w:numPr>
          <w:ilvl w:val="0"/>
          <w:numId w:val="3"/>
        </w:numPr>
        <w:spacing w:after="60" w:line="264" w:lineRule="auto"/>
        <w:jc w:val="both"/>
      </w:pPr>
      <w:r>
        <w:t>Effetti: aumento di permeabilità, broncocostrizione.</w:t>
      </w:r>
    </w:p>
    <w:p w14:paraId="3F6276BC" w14:textId="77777777" w:rsidR="00343191" w:rsidRDefault="00000000">
      <w:pPr>
        <w:pStyle w:val="Titolo2"/>
      </w:pPr>
      <w:bookmarkStart w:id="9127" w:name="_TocFis128"/>
      <w:r>
        <w:t>B. Fegato</w:t>
      </w:r>
      <w:bookmarkEnd w:id="9127"/>
    </w:p>
    <w:p w14:paraId="3F71EEA0" w14:textId="77777777" w:rsidR="00343191" w:rsidRDefault="00000000">
      <w:pPr>
        <w:keepNext/>
        <w:spacing w:before="160" w:after="60"/>
      </w:pPr>
      <w:r>
        <w:rPr>
          <w:b/>
          <w:bCs/>
        </w:rPr>
        <w:t>D.6 ★ Descriva l'organizzazione anatomo-funzionale del fegato.</w:t>
      </w:r>
    </w:p>
    <w:p w14:paraId="10DC5249" w14:textId="77777777" w:rsidR="00343191" w:rsidRDefault="00000000">
      <w:pPr>
        <w:keepNext/>
        <w:spacing w:after="40"/>
      </w:pPr>
      <w:r>
        <w:rPr>
          <w:i/>
          <w:iCs/>
          <w:color w:val="1F5F74"/>
        </w:rPr>
        <w:t>Punti chiave:</w:t>
      </w:r>
    </w:p>
    <w:p w14:paraId="6F4D6C0B" w14:textId="77777777" w:rsidR="00343191" w:rsidRDefault="00000000">
      <w:pPr>
        <w:pStyle w:val="Paragrafoelenco"/>
        <w:numPr>
          <w:ilvl w:val="0"/>
          <w:numId w:val="3"/>
        </w:numPr>
        <w:spacing w:after="60" w:line="264" w:lineRule="auto"/>
        <w:jc w:val="both"/>
      </w:pPr>
      <w:r>
        <w:t>Doppia irrorazione (25% della gittata): arteria epatica 30%, vena porta 70%.</w:t>
      </w:r>
    </w:p>
    <w:p w14:paraId="0836E4AD" w14:textId="77777777" w:rsidR="00343191" w:rsidRDefault="00000000">
      <w:pPr>
        <w:pStyle w:val="Paragrafoelenco"/>
        <w:numPr>
          <w:ilvl w:val="0"/>
          <w:numId w:val="3"/>
        </w:numPr>
        <w:spacing w:after="60" w:line="264" w:lineRule="auto"/>
        <w:jc w:val="both"/>
      </w:pPr>
      <w:r>
        <w:t xml:space="preserve">Lobulo esagonale con vena </w:t>
      </w:r>
      <w:proofErr w:type="spellStart"/>
      <w:r>
        <w:t>centrolobulare</w:t>
      </w:r>
      <w:proofErr w:type="spellEnd"/>
      <w:r>
        <w:t xml:space="preserve"> e triadi portali agli angoli; sinusoidi, spazio di Disse, Kupffer.</w:t>
      </w:r>
    </w:p>
    <w:p w14:paraId="3CEF6BEF" w14:textId="77777777" w:rsidR="00343191" w:rsidRDefault="00000000">
      <w:pPr>
        <w:pStyle w:val="Paragrafoelenco"/>
        <w:numPr>
          <w:ilvl w:val="0"/>
          <w:numId w:val="3"/>
        </w:numPr>
        <w:spacing w:after="60" w:line="264" w:lineRule="auto"/>
        <w:jc w:val="both"/>
      </w:pPr>
      <w:r>
        <w:lastRenderedPageBreak/>
        <w:t>Flusso ematico centripeto e biliare centrifugo; infarto epatico raro.</w:t>
      </w:r>
    </w:p>
    <w:p w14:paraId="480C744F" w14:textId="77777777" w:rsidR="00343191" w:rsidRDefault="00000000">
      <w:pPr>
        <w:keepNext/>
        <w:spacing w:before="160" w:after="60"/>
      </w:pPr>
      <w:r>
        <w:rPr>
          <w:b/>
          <w:bCs/>
        </w:rPr>
        <w:t>D.7 ★ Descriva il metabolismo della bilirubina dalla degradazione dell'eme all'eliminazione.</w:t>
      </w:r>
    </w:p>
    <w:p w14:paraId="20D6D54A" w14:textId="77777777" w:rsidR="00343191" w:rsidRDefault="00000000">
      <w:pPr>
        <w:keepNext/>
        <w:spacing w:after="40"/>
      </w:pPr>
      <w:r>
        <w:rPr>
          <w:i/>
          <w:iCs/>
          <w:color w:val="1F5F74"/>
        </w:rPr>
        <w:t>Punti chiave:</w:t>
      </w:r>
    </w:p>
    <w:p w14:paraId="6CC14282" w14:textId="77777777" w:rsidR="00343191" w:rsidRDefault="00000000">
      <w:pPr>
        <w:pStyle w:val="Paragrafoelenco"/>
        <w:numPr>
          <w:ilvl w:val="0"/>
          <w:numId w:val="3"/>
        </w:numPr>
        <w:spacing w:after="60" w:line="264" w:lineRule="auto"/>
        <w:jc w:val="both"/>
      </w:pPr>
      <w:r>
        <w:t>Eme → biliverdina (eme-ossigenasi) → bilirubina (biliverdina-reduttasi); 70% da eritrociti senescenti.</w:t>
      </w:r>
    </w:p>
    <w:p w14:paraId="4D217222" w14:textId="77777777" w:rsidR="00343191" w:rsidRDefault="00000000">
      <w:pPr>
        <w:pStyle w:val="Paragrafoelenco"/>
        <w:numPr>
          <w:ilvl w:val="0"/>
          <w:numId w:val="3"/>
        </w:numPr>
        <w:spacing w:after="60" w:line="264" w:lineRule="auto"/>
        <w:jc w:val="both"/>
      </w:pPr>
      <w:r>
        <w:t xml:space="preserve">Trasporto legata all'albumina; captazione, </w:t>
      </w:r>
      <w:proofErr w:type="spellStart"/>
      <w:r>
        <w:t>ligandine</w:t>
      </w:r>
      <w:proofErr w:type="spellEnd"/>
      <w:r>
        <w:t>, coniugazione UGT, escrezione MRP2.</w:t>
      </w:r>
    </w:p>
    <w:p w14:paraId="17245467" w14:textId="77777777" w:rsidR="00343191" w:rsidRDefault="00000000">
      <w:pPr>
        <w:pStyle w:val="Paragrafoelenco"/>
        <w:numPr>
          <w:ilvl w:val="0"/>
          <w:numId w:val="3"/>
        </w:numPr>
        <w:spacing w:after="60" w:line="264" w:lineRule="auto"/>
        <w:jc w:val="both"/>
      </w:pPr>
      <w:r>
        <w:t>Intestino: β-</w:t>
      </w:r>
      <w:proofErr w:type="spellStart"/>
      <w:r>
        <w:t>glucuronidasi</w:t>
      </w:r>
      <w:proofErr w:type="spellEnd"/>
      <w:r>
        <w:t xml:space="preserve"> → urobilinogeno; 20% riassorbito (10% di questo nelle urine); stercobilina nelle feci.</w:t>
      </w:r>
    </w:p>
    <w:p w14:paraId="67C6A2EC" w14:textId="77777777" w:rsidR="00343191" w:rsidRDefault="00000000">
      <w:pPr>
        <w:keepNext/>
        <w:spacing w:before="160" w:after="60"/>
      </w:pPr>
      <w:r>
        <w:rPr>
          <w:b/>
          <w:bCs/>
        </w:rPr>
        <w:t>D.8 ★ Classifichi gli itteri e descriva l'ittero neonatale e il kernittero.</w:t>
      </w:r>
    </w:p>
    <w:p w14:paraId="4A6517B8" w14:textId="77777777" w:rsidR="00343191" w:rsidRDefault="00000000">
      <w:pPr>
        <w:keepNext/>
        <w:spacing w:after="40"/>
      </w:pPr>
      <w:r>
        <w:rPr>
          <w:i/>
          <w:iCs/>
          <w:color w:val="1F5F74"/>
        </w:rPr>
        <w:t>Punti chiave:</w:t>
      </w:r>
    </w:p>
    <w:p w14:paraId="234BBB79" w14:textId="77777777" w:rsidR="00343191" w:rsidRDefault="00000000">
      <w:pPr>
        <w:pStyle w:val="Paragrafoelenco"/>
        <w:numPr>
          <w:ilvl w:val="0"/>
          <w:numId w:val="3"/>
        </w:numPr>
        <w:spacing w:after="60" w:line="264" w:lineRule="auto"/>
        <w:jc w:val="both"/>
      </w:pPr>
      <w:r>
        <w:t>Classificazione in base alla frazione coniugata (&lt; 20%, 20–50%, &gt; 50%).</w:t>
      </w:r>
    </w:p>
    <w:p w14:paraId="2B63CB54" w14:textId="77777777" w:rsidR="00343191" w:rsidRDefault="00000000">
      <w:pPr>
        <w:pStyle w:val="Paragrafoelenco"/>
        <w:numPr>
          <w:ilvl w:val="0"/>
          <w:numId w:val="3"/>
        </w:numPr>
        <w:spacing w:after="60" w:line="264" w:lineRule="auto"/>
        <w:jc w:val="both"/>
      </w:pPr>
      <w:r>
        <w:t>Gilbert e Crigler-Najjar come difetti della UGT.</w:t>
      </w:r>
    </w:p>
    <w:p w14:paraId="2E7C1C19" w14:textId="77777777" w:rsidR="00343191" w:rsidRDefault="00000000">
      <w:pPr>
        <w:pStyle w:val="Paragrafoelenco"/>
        <w:numPr>
          <w:ilvl w:val="0"/>
          <w:numId w:val="3"/>
        </w:numPr>
        <w:spacing w:after="60" w:line="264" w:lineRule="auto"/>
        <w:jc w:val="both"/>
      </w:pPr>
      <w:r>
        <w:t>Neonato: immaturità della UGT, produzione doppia, circolo enteroepatico; latte materno, ipotiroidismo, incompatibilità; &gt; 20 mg/</w:t>
      </w:r>
      <w:proofErr w:type="spellStart"/>
      <w:r>
        <w:t>dL</w:t>
      </w:r>
      <w:proofErr w:type="spellEnd"/>
      <w:r>
        <w:t xml:space="preserve"> kernittero; fototerapia.</w:t>
      </w:r>
    </w:p>
    <w:p w14:paraId="6A4EC8F7" w14:textId="77777777" w:rsidR="00343191" w:rsidRDefault="00000000">
      <w:pPr>
        <w:keepNext/>
        <w:spacing w:before="160" w:after="60"/>
      </w:pPr>
      <w:r>
        <w:rPr>
          <w:b/>
          <w:bCs/>
        </w:rPr>
        <w:t>D.9 Confronti i virus epatitici e interpreti i marker sierologici dell'epatite B.</w:t>
      </w:r>
    </w:p>
    <w:p w14:paraId="6B809C6C" w14:textId="77777777" w:rsidR="00343191" w:rsidRDefault="00000000">
      <w:pPr>
        <w:keepNext/>
        <w:spacing w:after="40"/>
      </w:pPr>
      <w:r>
        <w:rPr>
          <w:i/>
          <w:iCs/>
          <w:color w:val="1F5F74"/>
        </w:rPr>
        <w:t>Punti chiave:</w:t>
      </w:r>
    </w:p>
    <w:p w14:paraId="3FFDBC44" w14:textId="77777777" w:rsidR="00343191" w:rsidRDefault="00000000">
      <w:pPr>
        <w:pStyle w:val="Paragrafoelenco"/>
        <w:numPr>
          <w:ilvl w:val="0"/>
          <w:numId w:val="3"/>
        </w:numPr>
        <w:spacing w:after="60" w:line="264" w:lineRule="auto"/>
        <w:jc w:val="both"/>
      </w:pPr>
      <w:r>
        <w:t>Tutti a RNA tranne HBV; HAV ed HEV oro-fecali, HBV/HCV/HDV parenterali; HDV dipende da HBV.</w:t>
      </w:r>
    </w:p>
    <w:p w14:paraId="042C5F3D" w14:textId="77777777" w:rsidR="00343191" w:rsidRDefault="00000000">
      <w:pPr>
        <w:pStyle w:val="Paragrafoelenco"/>
        <w:numPr>
          <w:ilvl w:val="0"/>
          <w:numId w:val="3"/>
        </w:numPr>
        <w:spacing w:after="60" w:line="264" w:lineRule="auto"/>
        <w:jc w:val="both"/>
      </w:pPr>
      <w:proofErr w:type="spellStart"/>
      <w:r>
        <w:t>HBsAg</w:t>
      </w:r>
      <w:proofErr w:type="spellEnd"/>
      <w:r>
        <w:t xml:space="preserve"> infezione, anti-</w:t>
      </w:r>
      <w:proofErr w:type="spellStart"/>
      <w:r>
        <w:t>HBs</w:t>
      </w:r>
      <w:proofErr w:type="spellEnd"/>
      <w:r>
        <w:t xml:space="preserve"> guarigione o vaccino, </w:t>
      </w:r>
      <w:proofErr w:type="spellStart"/>
      <w:r>
        <w:t>HBeAg</w:t>
      </w:r>
      <w:proofErr w:type="spellEnd"/>
      <w:r>
        <w:t xml:space="preserve"> replicazione, anti-</w:t>
      </w:r>
      <w:proofErr w:type="spellStart"/>
      <w:r>
        <w:t>HBe</w:t>
      </w:r>
      <w:proofErr w:type="spellEnd"/>
      <w:r>
        <w:t xml:space="preserve"> guarigione.</w:t>
      </w:r>
    </w:p>
    <w:p w14:paraId="354E552B" w14:textId="77777777" w:rsidR="00343191" w:rsidRDefault="00000000">
      <w:pPr>
        <w:pStyle w:val="Paragrafoelenco"/>
        <w:numPr>
          <w:ilvl w:val="0"/>
          <w:numId w:val="3"/>
        </w:numPr>
        <w:spacing w:after="60" w:line="264" w:lineRule="auto"/>
        <w:jc w:val="both"/>
      </w:pPr>
      <w:r>
        <w:t xml:space="preserve">Danno HBV immunomediato; epatite cronica oltre </w:t>
      </w:r>
      <w:proofErr w:type="gramStart"/>
      <w:r>
        <w:t>6</w:t>
      </w:r>
      <w:proofErr w:type="gramEnd"/>
      <w:r>
        <w:t xml:space="preserve"> mesi.</w:t>
      </w:r>
    </w:p>
    <w:p w14:paraId="19261A55" w14:textId="77777777" w:rsidR="00343191" w:rsidRDefault="00000000">
      <w:pPr>
        <w:keepNext/>
        <w:spacing w:before="160" w:after="60"/>
      </w:pPr>
      <w:r>
        <w:rPr>
          <w:b/>
          <w:bCs/>
        </w:rPr>
        <w:t>D.10 Descriva il meccanismo dell'epatotossicità da paracetamolo.</w:t>
      </w:r>
    </w:p>
    <w:p w14:paraId="65CCDBD5" w14:textId="77777777" w:rsidR="00343191" w:rsidRDefault="00000000">
      <w:pPr>
        <w:keepNext/>
        <w:spacing w:after="40"/>
      </w:pPr>
      <w:r>
        <w:rPr>
          <w:i/>
          <w:iCs/>
          <w:color w:val="1F5F74"/>
        </w:rPr>
        <w:t>Punti chiave:</w:t>
      </w:r>
    </w:p>
    <w:p w14:paraId="7F1A79FA" w14:textId="77777777" w:rsidR="00343191" w:rsidRDefault="00000000">
      <w:pPr>
        <w:pStyle w:val="Paragrafoelenco"/>
        <w:numPr>
          <w:ilvl w:val="0"/>
          <w:numId w:val="3"/>
        </w:numPr>
        <w:spacing w:after="60" w:line="264" w:lineRule="auto"/>
        <w:jc w:val="both"/>
      </w:pPr>
      <w:proofErr w:type="spellStart"/>
      <w:r>
        <w:t>Glucuronazione</w:t>
      </w:r>
      <w:proofErr w:type="spellEnd"/>
      <w:r>
        <w:t xml:space="preserve"> (55%) e solfatazione (30%); piccola quota al CYP2E1 → NAPQI.</w:t>
      </w:r>
    </w:p>
    <w:p w14:paraId="35C678D6" w14:textId="77777777" w:rsidR="00343191" w:rsidRDefault="00000000">
      <w:pPr>
        <w:pStyle w:val="Paragrafoelenco"/>
        <w:numPr>
          <w:ilvl w:val="0"/>
          <w:numId w:val="3"/>
        </w:numPr>
        <w:spacing w:after="60" w:line="264" w:lineRule="auto"/>
        <w:jc w:val="both"/>
      </w:pPr>
      <w:r>
        <w:t>Il glutatione inattiva il NAPQI; in overdose si esaurisce → legame a proteine e necrosi.</w:t>
      </w:r>
    </w:p>
    <w:p w14:paraId="1A167DE4" w14:textId="77777777" w:rsidR="00343191" w:rsidRDefault="00000000">
      <w:pPr>
        <w:pStyle w:val="Paragrafoelenco"/>
        <w:numPr>
          <w:ilvl w:val="0"/>
          <w:numId w:val="3"/>
        </w:numPr>
        <w:spacing w:after="60" w:line="264" w:lineRule="auto"/>
        <w:jc w:val="both"/>
      </w:pPr>
      <w:r>
        <w:t>Aggravano alcol (induzione CYP2E1) e digiuno; antidoto N-acetilcisteina.</w:t>
      </w:r>
    </w:p>
    <w:p w14:paraId="6BE846A1" w14:textId="77777777" w:rsidR="00343191" w:rsidRDefault="00000000">
      <w:pPr>
        <w:keepNext/>
        <w:spacing w:before="160" w:after="60"/>
      </w:pPr>
      <w:r>
        <w:rPr>
          <w:b/>
          <w:bCs/>
        </w:rPr>
        <w:t>D.11 ★ Descriva le conseguenze dell'insufficienza epatocellulare e dell'ipertensione portale.</w:t>
      </w:r>
    </w:p>
    <w:p w14:paraId="48EA6E2C" w14:textId="77777777" w:rsidR="00343191" w:rsidRDefault="00000000">
      <w:pPr>
        <w:keepNext/>
        <w:spacing w:after="40"/>
      </w:pPr>
      <w:r>
        <w:rPr>
          <w:i/>
          <w:iCs/>
          <w:color w:val="1F5F74"/>
        </w:rPr>
        <w:t>Punti chiave:</w:t>
      </w:r>
    </w:p>
    <w:p w14:paraId="6491662C" w14:textId="77777777" w:rsidR="00343191" w:rsidRDefault="00000000">
      <w:pPr>
        <w:pStyle w:val="Paragrafoelenco"/>
        <w:numPr>
          <w:ilvl w:val="0"/>
          <w:numId w:val="3"/>
        </w:numPr>
        <w:spacing w:after="60" w:line="264" w:lineRule="auto"/>
        <w:jc w:val="both"/>
      </w:pPr>
      <w:r>
        <w:t xml:space="preserve">Coagulopatia (PT), ipoalbuminemia, </w:t>
      </w:r>
      <w:proofErr w:type="spellStart"/>
      <w:r>
        <w:t>iperammoniemia</w:t>
      </w:r>
      <w:proofErr w:type="spellEnd"/>
      <w:r>
        <w:t xml:space="preserve"> ed encefalopatia, </w:t>
      </w:r>
      <w:proofErr w:type="spellStart"/>
      <w:r>
        <w:t>iperestrismo</w:t>
      </w:r>
      <w:proofErr w:type="spellEnd"/>
      <w:r>
        <w:t>, iperaldosteronismo secondario, ipoglicemia.</w:t>
      </w:r>
    </w:p>
    <w:p w14:paraId="39099E2C" w14:textId="77777777" w:rsidR="00343191" w:rsidRDefault="00000000">
      <w:pPr>
        <w:pStyle w:val="Paragrafoelenco"/>
        <w:numPr>
          <w:ilvl w:val="0"/>
          <w:numId w:val="3"/>
        </w:numPr>
        <w:spacing w:after="60" w:line="264" w:lineRule="auto"/>
        <w:jc w:val="both"/>
      </w:pPr>
      <w:r>
        <w:t>Ipertensione portale &gt; 20–25 mmHg: ascite, splenomegalia, circoli collaterali.</w:t>
      </w:r>
    </w:p>
    <w:p w14:paraId="4105BEF3" w14:textId="77777777" w:rsidR="00343191" w:rsidRDefault="00000000">
      <w:pPr>
        <w:pStyle w:val="Paragrafoelenco"/>
        <w:numPr>
          <w:ilvl w:val="0"/>
          <w:numId w:val="3"/>
        </w:numPr>
        <w:spacing w:after="60" w:line="264" w:lineRule="auto"/>
        <w:jc w:val="both"/>
      </w:pPr>
      <w:r>
        <w:t>Varici esofagee ed encefalopatia hanno in comune il bypass porto-sistemico.</w:t>
      </w:r>
    </w:p>
    <w:p w14:paraId="147B3643" w14:textId="77777777" w:rsidR="00343191" w:rsidRDefault="00000000">
      <w:pPr>
        <w:keepNext/>
        <w:spacing w:before="160" w:after="60"/>
      </w:pPr>
      <w:r>
        <w:rPr>
          <w:b/>
          <w:bCs/>
        </w:rPr>
        <w:t>D.12 Descriva la fisiopatologia della calcolosi biliare di colesterolo.</w:t>
      </w:r>
    </w:p>
    <w:p w14:paraId="55DD74D7" w14:textId="77777777" w:rsidR="00343191" w:rsidRDefault="00000000">
      <w:pPr>
        <w:keepNext/>
        <w:spacing w:after="40"/>
      </w:pPr>
      <w:r>
        <w:rPr>
          <w:i/>
          <w:iCs/>
          <w:color w:val="1F5F74"/>
        </w:rPr>
        <w:t>Punti chiave:</w:t>
      </w:r>
    </w:p>
    <w:p w14:paraId="2BD84768" w14:textId="77777777" w:rsidR="00343191" w:rsidRDefault="00000000">
      <w:pPr>
        <w:pStyle w:val="Paragrafoelenco"/>
        <w:numPr>
          <w:ilvl w:val="0"/>
          <w:numId w:val="3"/>
        </w:numPr>
        <w:spacing w:after="60" w:line="264" w:lineRule="auto"/>
        <w:jc w:val="both"/>
      </w:pPr>
      <w:r>
        <w:t>Micelle (sali biliari) e vescicole (lecitina) solubilizzano il colesterolo.</w:t>
      </w:r>
    </w:p>
    <w:p w14:paraId="23381874" w14:textId="77777777" w:rsidR="00343191" w:rsidRDefault="00000000">
      <w:pPr>
        <w:pStyle w:val="Paragrafoelenco"/>
        <w:numPr>
          <w:ilvl w:val="0"/>
          <w:numId w:val="3"/>
        </w:numPr>
        <w:spacing w:after="60" w:line="264" w:lineRule="auto"/>
        <w:jc w:val="both"/>
      </w:pPr>
      <w:r>
        <w:t>Sovrasaturazione per ridotti solubilizzanti (CYP7A1, ABCB4, ABCB11) o eccesso di colesterolo (ABCG5/G8, estrogeni, obesità).</w:t>
      </w:r>
    </w:p>
    <w:p w14:paraId="3A0EF268" w14:textId="77777777" w:rsidR="00343191" w:rsidRDefault="00000000">
      <w:pPr>
        <w:pStyle w:val="Paragrafoelenco"/>
        <w:numPr>
          <w:ilvl w:val="0"/>
          <w:numId w:val="3"/>
        </w:numPr>
        <w:spacing w:after="60" w:line="264" w:lineRule="auto"/>
        <w:jc w:val="both"/>
      </w:pPr>
      <w:proofErr w:type="spellStart"/>
      <w:r>
        <w:t>Ipomotilità</w:t>
      </w:r>
      <w:proofErr w:type="spellEnd"/>
      <w:r>
        <w:t xml:space="preserve"> della colecisti; colica biliare.</w:t>
      </w:r>
    </w:p>
    <w:p w14:paraId="6A765892" w14:textId="77777777" w:rsidR="00343191" w:rsidRDefault="00000000">
      <w:pPr>
        <w:pStyle w:val="Titolo2"/>
      </w:pPr>
      <w:bookmarkStart w:id="9128" w:name="_TocFis129"/>
      <w:r>
        <w:t>C. Metabolismo: diabete, steatosi, obesità</w:t>
      </w:r>
      <w:bookmarkEnd w:id="9128"/>
    </w:p>
    <w:p w14:paraId="5930BC3E" w14:textId="77777777" w:rsidR="00343191" w:rsidRDefault="00000000">
      <w:pPr>
        <w:keepNext/>
        <w:spacing w:before="160" w:after="60"/>
      </w:pPr>
      <w:r>
        <w:rPr>
          <w:b/>
          <w:bCs/>
        </w:rPr>
        <w:t>D.13 Confronti diabete di tipo 1 e di tipo 2 e le rispettive complicanze acute.</w:t>
      </w:r>
    </w:p>
    <w:p w14:paraId="3DB2833F" w14:textId="77777777" w:rsidR="00343191" w:rsidRDefault="00000000">
      <w:pPr>
        <w:keepNext/>
        <w:spacing w:after="40"/>
      </w:pPr>
      <w:r>
        <w:rPr>
          <w:i/>
          <w:iCs/>
          <w:color w:val="1F5F74"/>
        </w:rPr>
        <w:t>Punti chiave:</w:t>
      </w:r>
    </w:p>
    <w:p w14:paraId="0461D0DF" w14:textId="77777777" w:rsidR="00343191" w:rsidRDefault="00000000">
      <w:pPr>
        <w:pStyle w:val="Paragrafoelenco"/>
        <w:numPr>
          <w:ilvl w:val="0"/>
          <w:numId w:val="3"/>
        </w:numPr>
        <w:spacing w:after="60" w:line="264" w:lineRule="auto"/>
        <w:jc w:val="both"/>
      </w:pPr>
      <w:r>
        <w:t>Tipo 1 autoimmune (anti-GAD, IA2, ZnT8), deficit assoluto, chetoacidosi.</w:t>
      </w:r>
    </w:p>
    <w:p w14:paraId="3796AB57" w14:textId="77777777" w:rsidR="00343191" w:rsidRDefault="00000000">
      <w:pPr>
        <w:pStyle w:val="Paragrafoelenco"/>
        <w:numPr>
          <w:ilvl w:val="0"/>
          <w:numId w:val="3"/>
        </w:numPr>
        <w:spacing w:after="60" w:line="264" w:lineRule="auto"/>
        <w:jc w:val="both"/>
      </w:pPr>
      <w:r>
        <w:t xml:space="preserve">Tipo 2 </w:t>
      </w:r>
      <w:proofErr w:type="spellStart"/>
      <w:r>
        <w:t>insulino</w:t>
      </w:r>
      <w:proofErr w:type="spellEnd"/>
      <w:r>
        <w:t>-resistenza (serina di IRS-1) più deficit progressivo; sindrome iperosmolare senza chetosi.</w:t>
      </w:r>
    </w:p>
    <w:p w14:paraId="2A380884" w14:textId="77777777" w:rsidR="00343191" w:rsidRDefault="00000000">
      <w:pPr>
        <w:pStyle w:val="Paragrafoelenco"/>
        <w:numPr>
          <w:ilvl w:val="0"/>
          <w:numId w:val="3"/>
        </w:numPr>
        <w:spacing w:after="60" w:line="264" w:lineRule="auto"/>
        <w:jc w:val="both"/>
      </w:pPr>
      <w:r>
        <w:t>Criteri diagnostici; HbA1c e riarrangiamento di Amadori.</w:t>
      </w:r>
    </w:p>
    <w:p w14:paraId="42AB769C" w14:textId="77777777" w:rsidR="00343191" w:rsidRDefault="00000000">
      <w:pPr>
        <w:keepNext/>
        <w:spacing w:before="160" w:after="60"/>
      </w:pPr>
      <w:r>
        <w:rPr>
          <w:b/>
          <w:bCs/>
        </w:rPr>
        <w:lastRenderedPageBreak/>
        <w:t>D.14 Definisca la steatosi e descriva la sua patogenesi.</w:t>
      </w:r>
    </w:p>
    <w:p w14:paraId="46F22386" w14:textId="77777777" w:rsidR="00343191" w:rsidRDefault="00000000">
      <w:pPr>
        <w:keepNext/>
        <w:spacing w:after="40"/>
      </w:pPr>
      <w:r>
        <w:rPr>
          <w:i/>
          <w:iCs/>
          <w:color w:val="1F5F74"/>
        </w:rPr>
        <w:t>Punti chiave:</w:t>
      </w:r>
    </w:p>
    <w:p w14:paraId="5249B840" w14:textId="77777777" w:rsidR="00343191" w:rsidRDefault="00000000">
      <w:pPr>
        <w:pStyle w:val="Paragrafoelenco"/>
        <w:numPr>
          <w:ilvl w:val="0"/>
          <w:numId w:val="3"/>
        </w:numPr>
        <w:spacing w:after="60" w:line="264" w:lineRule="auto"/>
        <w:jc w:val="both"/>
      </w:pPr>
      <w:r>
        <w:t>Grasso &gt; 5% senza alcol significativo; manifestazione epatica della sindrome metabolica.</w:t>
      </w:r>
    </w:p>
    <w:p w14:paraId="712E50A7" w14:textId="77777777" w:rsidR="00343191" w:rsidRDefault="00000000">
      <w:pPr>
        <w:pStyle w:val="Paragrafoelenco"/>
        <w:numPr>
          <w:ilvl w:val="0"/>
          <w:numId w:val="3"/>
        </w:numPr>
        <w:spacing w:after="60" w:line="264" w:lineRule="auto"/>
        <w:jc w:val="both"/>
      </w:pPr>
      <w:proofErr w:type="spellStart"/>
      <w:r>
        <w:t>Insulino</w:t>
      </w:r>
      <w:proofErr w:type="spellEnd"/>
      <w:r>
        <w:t>-resistenza, flusso di acidi grassi, lipogenesi de novo (fruttosio, SREBP-1c), ridotta secrezione di VLDL, ROS mitocondriali.</w:t>
      </w:r>
    </w:p>
    <w:p w14:paraId="18D91BF8" w14:textId="77777777" w:rsidR="00343191" w:rsidRDefault="00000000">
      <w:pPr>
        <w:pStyle w:val="Paragrafoelenco"/>
        <w:numPr>
          <w:ilvl w:val="0"/>
          <w:numId w:val="3"/>
        </w:numPr>
        <w:spacing w:after="60" w:line="264" w:lineRule="auto"/>
        <w:jc w:val="both"/>
      </w:pPr>
      <w:r>
        <w:t>Evoluzione a NASH, fibrosi (cellule stellate), cirrosi, HCC; rischio cardiovascolare.</w:t>
      </w:r>
    </w:p>
    <w:p w14:paraId="5C12B1F7" w14:textId="77777777" w:rsidR="00343191" w:rsidRDefault="00000000">
      <w:pPr>
        <w:keepNext/>
        <w:spacing w:before="160" w:after="60"/>
      </w:pPr>
      <w:r>
        <w:rPr>
          <w:b/>
          <w:bCs/>
        </w:rPr>
        <w:t>D.15 Descriva la diagnosi istologica e non invasiva della steatosi e il punteggio di attività.</w:t>
      </w:r>
    </w:p>
    <w:p w14:paraId="54422566" w14:textId="77777777" w:rsidR="00343191" w:rsidRDefault="00000000">
      <w:pPr>
        <w:keepNext/>
        <w:spacing w:after="40"/>
      </w:pPr>
      <w:r>
        <w:rPr>
          <w:i/>
          <w:iCs/>
          <w:color w:val="1F5F74"/>
        </w:rPr>
        <w:t>Punti chiave:</w:t>
      </w:r>
    </w:p>
    <w:p w14:paraId="08A19DA3" w14:textId="77777777" w:rsidR="00343191" w:rsidRDefault="00000000">
      <w:pPr>
        <w:pStyle w:val="Paragrafoelenco"/>
        <w:numPr>
          <w:ilvl w:val="0"/>
          <w:numId w:val="3"/>
        </w:numPr>
        <w:spacing w:after="60" w:line="264" w:lineRule="auto"/>
        <w:jc w:val="both"/>
      </w:pPr>
      <w:r>
        <w:t xml:space="preserve">Biopsia </w:t>
      </w:r>
      <w:proofErr w:type="spellStart"/>
      <w:r>
        <w:t>gold</w:t>
      </w:r>
      <w:proofErr w:type="spellEnd"/>
      <w:r>
        <w:t xml:space="preserve"> standard; steatosi, </w:t>
      </w:r>
      <w:proofErr w:type="spellStart"/>
      <w:r>
        <w:t>ballooning</w:t>
      </w:r>
      <w:proofErr w:type="spellEnd"/>
      <w:r>
        <w:t>, infiammazione lobulare; ≥ 5 NASH.</w:t>
      </w:r>
    </w:p>
    <w:p w14:paraId="3B29390D" w14:textId="77777777" w:rsidR="00343191" w:rsidRDefault="00000000">
      <w:pPr>
        <w:pStyle w:val="Paragrafoelenco"/>
        <w:numPr>
          <w:ilvl w:val="0"/>
          <w:numId w:val="3"/>
        </w:numPr>
        <w:spacing w:after="60" w:line="264" w:lineRule="auto"/>
        <w:jc w:val="both"/>
      </w:pPr>
      <w:r>
        <w:t xml:space="preserve">Fibrosi esclusa dal punteggio e </w:t>
      </w:r>
      <w:proofErr w:type="spellStart"/>
      <w:r>
        <w:t>stadiata</w:t>
      </w:r>
      <w:proofErr w:type="spellEnd"/>
      <w:r>
        <w:t xml:space="preserve"> a parte (F1–F4).</w:t>
      </w:r>
    </w:p>
    <w:p w14:paraId="377E8276" w14:textId="77777777" w:rsidR="00343191" w:rsidRDefault="00000000">
      <w:pPr>
        <w:pStyle w:val="Paragrafoelenco"/>
        <w:numPr>
          <w:ilvl w:val="0"/>
          <w:numId w:val="3"/>
        </w:numPr>
        <w:spacing w:after="60" w:line="264" w:lineRule="auto"/>
        <w:jc w:val="both"/>
      </w:pPr>
      <w:r>
        <w:t>FIB-4, score di fibrosi, ecografia, elastografia.</w:t>
      </w:r>
    </w:p>
    <w:p w14:paraId="0B5FC170" w14:textId="77777777" w:rsidR="00343191" w:rsidRDefault="00000000">
      <w:pPr>
        <w:keepNext/>
        <w:spacing w:before="160" w:after="60"/>
      </w:pPr>
      <w:r>
        <w:rPr>
          <w:b/>
          <w:bCs/>
        </w:rPr>
        <w:t>D.16 Descriva le principali varianti genetiche associate alla steatosi.</w:t>
      </w:r>
    </w:p>
    <w:p w14:paraId="738C8D9F" w14:textId="77777777" w:rsidR="00343191" w:rsidRDefault="00000000">
      <w:pPr>
        <w:keepNext/>
        <w:spacing w:after="40"/>
      </w:pPr>
      <w:r>
        <w:rPr>
          <w:i/>
          <w:iCs/>
          <w:color w:val="1F5F74"/>
        </w:rPr>
        <w:t>Punti chiave:</w:t>
      </w:r>
    </w:p>
    <w:p w14:paraId="722205D8" w14:textId="77777777" w:rsidR="00343191" w:rsidRDefault="00000000">
      <w:pPr>
        <w:pStyle w:val="Paragrafoelenco"/>
        <w:numPr>
          <w:ilvl w:val="0"/>
          <w:numId w:val="3"/>
        </w:numPr>
        <w:spacing w:after="60" w:line="264" w:lineRule="auto"/>
        <w:jc w:val="both"/>
      </w:pPr>
      <w:r>
        <w:t>PNPLA3 I148M: accumulo sulle gocce lipidiche, ridotto turnover dei trigliceridi.</w:t>
      </w:r>
    </w:p>
    <w:p w14:paraId="1E471DB1" w14:textId="77777777" w:rsidR="00343191" w:rsidRDefault="00000000">
      <w:pPr>
        <w:pStyle w:val="Paragrafoelenco"/>
        <w:numPr>
          <w:ilvl w:val="0"/>
          <w:numId w:val="3"/>
        </w:numPr>
        <w:spacing w:after="60" w:line="264" w:lineRule="auto"/>
        <w:jc w:val="both"/>
      </w:pPr>
      <w:r>
        <w:t>TM6SF2 E167K: ridotta secrezione di VLDL, più NASH ma meno placche.</w:t>
      </w:r>
    </w:p>
    <w:p w14:paraId="294ACA45" w14:textId="77777777" w:rsidR="00343191" w:rsidRDefault="00000000">
      <w:pPr>
        <w:pStyle w:val="Paragrafoelenco"/>
        <w:numPr>
          <w:ilvl w:val="0"/>
          <w:numId w:val="3"/>
        </w:numPr>
        <w:spacing w:after="60" w:line="264" w:lineRule="auto"/>
        <w:jc w:val="both"/>
      </w:pPr>
      <w:r>
        <w:t>MBOAT7: più acido arachidonico libero e infiammazione.</w:t>
      </w:r>
    </w:p>
    <w:p w14:paraId="353E9109" w14:textId="77777777" w:rsidR="00343191" w:rsidRDefault="00000000">
      <w:pPr>
        <w:keepNext/>
        <w:spacing w:before="160" w:after="60"/>
      </w:pPr>
      <w:r>
        <w:rPr>
          <w:b/>
          <w:bCs/>
        </w:rPr>
        <w:t>D.17 Descriva la regolazione ipotalamica del bilancio energetico e le obesità monogeniche.</w:t>
      </w:r>
    </w:p>
    <w:p w14:paraId="3C4EC330" w14:textId="77777777" w:rsidR="00343191" w:rsidRDefault="00000000">
      <w:pPr>
        <w:keepNext/>
        <w:spacing w:after="40"/>
      </w:pPr>
      <w:r>
        <w:rPr>
          <w:i/>
          <w:iCs/>
          <w:color w:val="1F5F74"/>
        </w:rPr>
        <w:t>Punti chiave:</w:t>
      </w:r>
    </w:p>
    <w:p w14:paraId="34A2D5C4" w14:textId="77777777" w:rsidR="00343191" w:rsidRDefault="00000000">
      <w:pPr>
        <w:pStyle w:val="Paragrafoelenco"/>
        <w:numPr>
          <w:ilvl w:val="0"/>
          <w:numId w:val="3"/>
        </w:numPr>
        <w:spacing w:after="60" w:line="264" w:lineRule="auto"/>
        <w:jc w:val="both"/>
      </w:pPr>
      <w:r>
        <w:t>Nucleo arcuato: NPY/</w:t>
      </w:r>
      <w:proofErr w:type="spellStart"/>
      <w:r>
        <w:t>AgRP</w:t>
      </w:r>
      <w:proofErr w:type="spellEnd"/>
      <w:r>
        <w:t xml:space="preserve"> oressigeni, POMC/CART anoressigeni; α-MSH e MC4R.</w:t>
      </w:r>
    </w:p>
    <w:p w14:paraId="65EF850F" w14:textId="77777777" w:rsidR="00343191" w:rsidRDefault="00000000">
      <w:pPr>
        <w:pStyle w:val="Paragrafoelenco"/>
        <w:numPr>
          <w:ilvl w:val="0"/>
          <w:numId w:val="3"/>
        </w:numPr>
        <w:spacing w:after="60" w:line="264" w:lineRule="auto"/>
        <w:jc w:val="both"/>
      </w:pPr>
      <w:r>
        <w:t>Leptina e resistenza alla leptina; grelina unico ormone oressigeno intestinale.</w:t>
      </w:r>
    </w:p>
    <w:p w14:paraId="30D08DE1" w14:textId="77777777" w:rsidR="00343191" w:rsidRDefault="00000000">
      <w:pPr>
        <w:pStyle w:val="Paragrafoelenco"/>
        <w:numPr>
          <w:ilvl w:val="0"/>
          <w:numId w:val="3"/>
        </w:numPr>
        <w:spacing w:after="60" w:line="264" w:lineRule="auto"/>
        <w:jc w:val="both"/>
      </w:pPr>
      <w:r>
        <w:t>Deficit di LEP, LEPR, POMC (capelli rossi, iposurrenalismo), MC4R (2–3% degli obesi).</w:t>
      </w:r>
    </w:p>
    <w:p w14:paraId="4BDFCD20" w14:textId="77777777" w:rsidR="00343191" w:rsidRDefault="00000000">
      <w:pPr>
        <w:keepNext/>
        <w:spacing w:before="160" w:after="60"/>
      </w:pPr>
      <w:r>
        <w:rPr>
          <w:b/>
          <w:bCs/>
        </w:rPr>
        <w:t>D.18 Spieghi la differenza tra obesità preclinica e obesità clinica.</w:t>
      </w:r>
    </w:p>
    <w:p w14:paraId="63CD1D0A" w14:textId="77777777" w:rsidR="00343191" w:rsidRDefault="00000000">
      <w:pPr>
        <w:keepNext/>
        <w:spacing w:after="40"/>
      </w:pPr>
      <w:r>
        <w:rPr>
          <w:i/>
          <w:iCs/>
          <w:color w:val="1F5F74"/>
        </w:rPr>
        <w:t>Punti chiave:</w:t>
      </w:r>
    </w:p>
    <w:p w14:paraId="4EDFEF5C" w14:textId="77777777" w:rsidR="00343191" w:rsidRDefault="00000000">
      <w:pPr>
        <w:pStyle w:val="Paragrafoelenco"/>
        <w:numPr>
          <w:ilvl w:val="0"/>
          <w:numId w:val="3"/>
        </w:numPr>
        <w:spacing w:after="60" w:line="264" w:lineRule="auto"/>
        <w:jc w:val="both"/>
      </w:pPr>
      <w:r>
        <w:t>Limiti del BMI; circonferenza vita e rapporto vita/fianchi.</w:t>
      </w:r>
    </w:p>
    <w:p w14:paraId="7FEE7762" w14:textId="77777777" w:rsidR="00343191" w:rsidRDefault="00000000">
      <w:pPr>
        <w:pStyle w:val="Paragrafoelenco"/>
        <w:numPr>
          <w:ilvl w:val="0"/>
          <w:numId w:val="3"/>
        </w:numPr>
        <w:spacing w:after="60" w:line="264" w:lineRule="auto"/>
        <w:jc w:val="both"/>
      </w:pPr>
      <w:r>
        <w:t>Preclinica: eccesso di adiposità con funzione d'organo conservata.</w:t>
      </w:r>
    </w:p>
    <w:p w14:paraId="7A66D812" w14:textId="77777777" w:rsidR="00343191" w:rsidRDefault="00000000">
      <w:pPr>
        <w:pStyle w:val="Paragrafoelenco"/>
        <w:numPr>
          <w:ilvl w:val="0"/>
          <w:numId w:val="3"/>
        </w:numPr>
        <w:spacing w:after="60" w:line="264" w:lineRule="auto"/>
        <w:jc w:val="both"/>
      </w:pPr>
      <w:r>
        <w:t>Clinica: disfunzione d'organo o limitazioni delle attività quotidiane attribuibili all'adiposità.</w:t>
      </w:r>
    </w:p>
    <w:p w14:paraId="567C12EA" w14:textId="77777777" w:rsidR="00343191" w:rsidRDefault="00000000">
      <w:pPr>
        <w:pStyle w:val="Titolo2"/>
      </w:pPr>
      <w:bookmarkStart w:id="9129" w:name="_TocFis130"/>
      <w:r>
        <w:t>D. Aterosclerosi e ipertensione</w:t>
      </w:r>
      <w:bookmarkEnd w:id="9129"/>
    </w:p>
    <w:p w14:paraId="70EE75E5" w14:textId="77777777" w:rsidR="00343191" w:rsidRDefault="00000000">
      <w:pPr>
        <w:keepNext/>
        <w:spacing w:before="160" w:after="60"/>
      </w:pPr>
      <w:r>
        <w:rPr>
          <w:b/>
          <w:bCs/>
        </w:rPr>
        <w:t>D.19 ★ Descriva le tappe della formazione della placca aterosclerotica.</w:t>
      </w:r>
    </w:p>
    <w:p w14:paraId="072DB8B2" w14:textId="77777777" w:rsidR="00343191" w:rsidRDefault="00000000">
      <w:pPr>
        <w:keepNext/>
        <w:spacing w:after="40"/>
      </w:pPr>
      <w:r>
        <w:rPr>
          <w:i/>
          <w:iCs/>
          <w:color w:val="1F5F74"/>
        </w:rPr>
        <w:t>Punti chiave:</w:t>
      </w:r>
    </w:p>
    <w:p w14:paraId="00134ABA" w14:textId="77777777" w:rsidR="00343191" w:rsidRDefault="00000000">
      <w:pPr>
        <w:pStyle w:val="Paragrafoelenco"/>
        <w:numPr>
          <w:ilvl w:val="0"/>
          <w:numId w:val="3"/>
        </w:numPr>
        <w:spacing w:after="60" w:line="264" w:lineRule="auto"/>
        <w:jc w:val="both"/>
      </w:pPr>
      <w:r>
        <w:t>Disfunzione endoteliale, ritenzione di lipoproteine, VCAM-1/MCP-1, macrofagi e cellule schiumose.</w:t>
      </w:r>
    </w:p>
    <w:p w14:paraId="7F266EAC" w14:textId="77777777" w:rsidR="00343191" w:rsidRDefault="00000000">
      <w:pPr>
        <w:pStyle w:val="Paragrafoelenco"/>
        <w:numPr>
          <w:ilvl w:val="0"/>
          <w:numId w:val="3"/>
        </w:numPr>
        <w:spacing w:after="60" w:line="264" w:lineRule="auto"/>
        <w:jc w:val="both"/>
      </w:pPr>
      <w:r>
        <w:t>SMC e cappuccio fibroso; core necrotico; cristalli di colesterolo e NLRP3.</w:t>
      </w:r>
    </w:p>
    <w:p w14:paraId="0070CA08" w14:textId="77777777" w:rsidR="00343191" w:rsidRDefault="00000000">
      <w:pPr>
        <w:pStyle w:val="Paragrafoelenco"/>
        <w:numPr>
          <w:ilvl w:val="0"/>
          <w:numId w:val="3"/>
        </w:numPr>
        <w:spacing w:after="60" w:line="264" w:lineRule="auto"/>
        <w:jc w:val="both"/>
      </w:pPr>
      <w:r>
        <w:t>MMP, rottura, fattore tissutale e trombosi; placca stabile e instabile.</w:t>
      </w:r>
    </w:p>
    <w:p w14:paraId="0203344E" w14:textId="77777777" w:rsidR="00343191" w:rsidRDefault="00000000">
      <w:pPr>
        <w:keepNext/>
        <w:spacing w:before="160" w:after="60"/>
      </w:pPr>
      <w:r>
        <w:rPr>
          <w:b/>
          <w:bCs/>
        </w:rPr>
        <w:t>D.20 Spieghi il ruolo dello shear stress nella localizzazione delle placche.</w:t>
      </w:r>
    </w:p>
    <w:p w14:paraId="4FFA4BEF" w14:textId="77777777" w:rsidR="00343191" w:rsidRDefault="00000000">
      <w:pPr>
        <w:keepNext/>
        <w:spacing w:after="40"/>
      </w:pPr>
      <w:r>
        <w:rPr>
          <w:i/>
          <w:iCs/>
          <w:color w:val="1F5F74"/>
        </w:rPr>
        <w:t>Punti chiave:</w:t>
      </w:r>
    </w:p>
    <w:p w14:paraId="503FEC9F" w14:textId="77777777" w:rsidR="00343191" w:rsidRDefault="00000000">
      <w:pPr>
        <w:pStyle w:val="Paragrafoelenco"/>
        <w:numPr>
          <w:ilvl w:val="0"/>
          <w:numId w:val="3"/>
        </w:numPr>
        <w:spacing w:after="60" w:line="264" w:lineRule="auto"/>
        <w:jc w:val="both"/>
      </w:pPr>
      <w:r>
        <w:t xml:space="preserve">Flusso laminare alto: NO, SOD, fenotipo </w:t>
      </w:r>
      <w:proofErr w:type="spellStart"/>
      <w:r>
        <w:t>ateroprotettivo</w:t>
      </w:r>
      <w:proofErr w:type="spellEnd"/>
      <w:r>
        <w:t>.</w:t>
      </w:r>
    </w:p>
    <w:p w14:paraId="3F65645B" w14:textId="77777777" w:rsidR="00343191" w:rsidRDefault="00000000">
      <w:pPr>
        <w:pStyle w:val="Paragrafoelenco"/>
        <w:numPr>
          <w:ilvl w:val="0"/>
          <w:numId w:val="3"/>
        </w:numPr>
        <w:spacing w:after="60" w:line="264" w:lineRule="auto"/>
        <w:jc w:val="both"/>
      </w:pPr>
      <w:r>
        <w:t>Flusso basso e oscillatorio alle biforcazioni: disfunzione, ICAM, lesioni.</w:t>
      </w:r>
    </w:p>
    <w:p w14:paraId="2FC7D3AC" w14:textId="77777777" w:rsidR="00343191" w:rsidRDefault="00000000">
      <w:pPr>
        <w:pStyle w:val="Paragrafoelenco"/>
        <w:numPr>
          <w:ilvl w:val="0"/>
          <w:numId w:val="3"/>
        </w:numPr>
        <w:spacing w:after="60" w:line="264" w:lineRule="auto"/>
        <w:jc w:val="both"/>
      </w:pPr>
      <w:r>
        <w:t>Mammaria interna resistente; carotide e coronaria sinistra suscettibili.</w:t>
      </w:r>
    </w:p>
    <w:p w14:paraId="20103472" w14:textId="77777777" w:rsidR="00343191" w:rsidRDefault="00000000">
      <w:pPr>
        <w:keepNext/>
        <w:spacing w:before="160" w:after="60"/>
      </w:pPr>
      <w:r>
        <w:rPr>
          <w:b/>
          <w:bCs/>
        </w:rPr>
        <w:t xml:space="preserve">D.21 Descriva il metabolismo delle lipoproteine e il ruolo dei </w:t>
      </w:r>
      <w:proofErr w:type="spellStart"/>
      <w:r>
        <w:rPr>
          <w:b/>
          <w:bCs/>
        </w:rPr>
        <w:t>remnant</w:t>
      </w:r>
      <w:proofErr w:type="spellEnd"/>
      <w:r>
        <w:rPr>
          <w:b/>
          <w:bCs/>
        </w:rPr>
        <w:t>.</w:t>
      </w:r>
    </w:p>
    <w:p w14:paraId="28B8AD6B" w14:textId="77777777" w:rsidR="00343191" w:rsidRDefault="00000000">
      <w:pPr>
        <w:keepNext/>
        <w:spacing w:after="40"/>
      </w:pPr>
      <w:r>
        <w:rPr>
          <w:i/>
          <w:iCs/>
          <w:color w:val="1F5F74"/>
        </w:rPr>
        <w:t>Punti chiave:</w:t>
      </w:r>
    </w:p>
    <w:p w14:paraId="4FE19798" w14:textId="77777777" w:rsidR="00343191" w:rsidRDefault="00000000">
      <w:pPr>
        <w:pStyle w:val="Paragrafoelenco"/>
        <w:numPr>
          <w:ilvl w:val="0"/>
          <w:numId w:val="3"/>
        </w:numPr>
        <w:spacing w:after="60" w:line="264" w:lineRule="auto"/>
        <w:jc w:val="both"/>
      </w:pPr>
      <w:r>
        <w:t>Chilomicroni, VLDL, IDL, LDL, HDL; densità e apolipoproteine.</w:t>
      </w:r>
    </w:p>
    <w:p w14:paraId="1C818520" w14:textId="77777777" w:rsidR="00343191" w:rsidRDefault="00000000">
      <w:pPr>
        <w:pStyle w:val="Paragrafoelenco"/>
        <w:numPr>
          <w:ilvl w:val="0"/>
          <w:numId w:val="3"/>
        </w:numPr>
        <w:spacing w:after="60" w:line="264" w:lineRule="auto"/>
        <w:jc w:val="both"/>
      </w:pPr>
      <w:r>
        <w:t xml:space="preserve">LPL e formazione dei </w:t>
      </w:r>
      <w:proofErr w:type="spellStart"/>
      <w:r>
        <w:t>remnant</w:t>
      </w:r>
      <w:proofErr w:type="spellEnd"/>
      <w:r>
        <w:t xml:space="preserve">; </w:t>
      </w:r>
      <w:proofErr w:type="spellStart"/>
      <w:r>
        <w:t>remnant</w:t>
      </w:r>
      <w:proofErr w:type="spellEnd"/>
      <w:r>
        <w:t xml:space="preserve"> aterogeni senza ossidazione; soglia di 25–30 mg/</w:t>
      </w:r>
      <w:proofErr w:type="spellStart"/>
      <w:r>
        <w:t>dL</w:t>
      </w:r>
      <w:proofErr w:type="spellEnd"/>
      <w:r>
        <w:t>.</w:t>
      </w:r>
    </w:p>
    <w:p w14:paraId="2FDCED79" w14:textId="77777777" w:rsidR="00343191" w:rsidRDefault="00000000">
      <w:pPr>
        <w:pStyle w:val="Paragrafoelenco"/>
        <w:numPr>
          <w:ilvl w:val="0"/>
          <w:numId w:val="3"/>
        </w:numPr>
        <w:spacing w:after="60" w:line="264" w:lineRule="auto"/>
        <w:jc w:val="both"/>
      </w:pPr>
      <w:r>
        <w:lastRenderedPageBreak/>
        <w:t>Trasporto inverso del colesterolo (ABCA1, LCAT, SR-BI).</w:t>
      </w:r>
    </w:p>
    <w:p w14:paraId="498F146C" w14:textId="77777777" w:rsidR="00343191" w:rsidRDefault="00000000">
      <w:pPr>
        <w:keepNext/>
        <w:spacing w:before="160" w:after="60"/>
      </w:pPr>
      <w:r>
        <w:rPr>
          <w:b/>
          <w:bCs/>
        </w:rPr>
        <w:t>D.22 Descriva le basi genetiche dell'ipercolesterolemia familiare e il ruolo di PCSK9.</w:t>
      </w:r>
    </w:p>
    <w:p w14:paraId="110F486E" w14:textId="77777777" w:rsidR="00343191" w:rsidRDefault="00000000">
      <w:pPr>
        <w:keepNext/>
        <w:spacing w:after="40"/>
      </w:pPr>
      <w:r>
        <w:rPr>
          <w:i/>
          <w:iCs/>
          <w:color w:val="1F5F74"/>
        </w:rPr>
        <w:t>Punti chiave:</w:t>
      </w:r>
    </w:p>
    <w:p w14:paraId="125A6B98" w14:textId="77777777" w:rsidR="00343191" w:rsidRDefault="00000000">
      <w:pPr>
        <w:pStyle w:val="Paragrafoelenco"/>
        <w:numPr>
          <w:ilvl w:val="0"/>
          <w:numId w:val="3"/>
        </w:numPr>
        <w:spacing w:after="60" w:line="264" w:lineRule="auto"/>
        <w:jc w:val="both"/>
      </w:pPr>
      <w:r>
        <w:t xml:space="preserve">LDLR, APOB, PCSK9 GOF, ARH recessiva; trasmissione </w:t>
      </w:r>
      <w:proofErr w:type="spellStart"/>
      <w:r>
        <w:t>codominante</w:t>
      </w:r>
      <w:proofErr w:type="spellEnd"/>
      <w:r>
        <w:t>; xantomi.</w:t>
      </w:r>
    </w:p>
    <w:p w14:paraId="31DE7292" w14:textId="77777777" w:rsidR="00343191" w:rsidRDefault="00000000">
      <w:pPr>
        <w:pStyle w:val="Paragrafoelenco"/>
        <w:numPr>
          <w:ilvl w:val="0"/>
          <w:numId w:val="3"/>
        </w:numPr>
        <w:spacing w:after="60" w:line="264" w:lineRule="auto"/>
        <w:jc w:val="both"/>
      </w:pPr>
      <w:r>
        <w:t>PCSK9 degrada il recettore LDL; evolocumab.</w:t>
      </w:r>
    </w:p>
    <w:p w14:paraId="3DDE2866" w14:textId="77777777" w:rsidR="00343191" w:rsidRPr="00C71F7B" w:rsidRDefault="00000000">
      <w:pPr>
        <w:pStyle w:val="Paragrafoelenco"/>
        <w:numPr>
          <w:ilvl w:val="0"/>
          <w:numId w:val="3"/>
        </w:numPr>
        <w:spacing w:after="60" w:line="264" w:lineRule="auto"/>
        <w:jc w:val="both"/>
        <w:rPr>
          <w:lang w:val="en-GB"/>
        </w:rPr>
      </w:pPr>
      <w:proofErr w:type="spellStart"/>
      <w:r w:rsidRPr="00C71F7B">
        <w:rPr>
          <w:lang w:val="en-GB"/>
        </w:rPr>
        <w:t>Varianti</w:t>
      </w:r>
      <w:proofErr w:type="spellEnd"/>
      <w:r w:rsidRPr="00C71F7B">
        <w:rPr>
          <w:lang w:val="en-GB"/>
        </w:rPr>
        <w:t xml:space="preserve"> LOF </w:t>
      </w:r>
      <w:proofErr w:type="spellStart"/>
      <w:r w:rsidRPr="00C71F7B">
        <w:rPr>
          <w:lang w:val="en-GB"/>
        </w:rPr>
        <w:t>protettive</w:t>
      </w:r>
      <w:proofErr w:type="spellEnd"/>
      <w:r w:rsidRPr="00C71F7B">
        <w:rPr>
          <w:lang w:val="en-GB"/>
        </w:rPr>
        <w:t xml:space="preserve"> (Dallas Heart Study: −47% </w:t>
      </w:r>
      <w:proofErr w:type="spellStart"/>
      <w:r w:rsidRPr="00C71F7B">
        <w:rPr>
          <w:lang w:val="en-GB"/>
        </w:rPr>
        <w:t>eventi</w:t>
      </w:r>
      <w:proofErr w:type="spellEnd"/>
      <w:r w:rsidRPr="00C71F7B">
        <w:rPr>
          <w:lang w:val="en-GB"/>
        </w:rPr>
        <w:t>).</w:t>
      </w:r>
    </w:p>
    <w:p w14:paraId="0EC0B756" w14:textId="77777777" w:rsidR="00343191" w:rsidRDefault="00000000">
      <w:pPr>
        <w:keepNext/>
        <w:spacing w:before="160" w:after="60"/>
      </w:pPr>
      <w:r>
        <w:rPr>
          <w:b/>
          <w:bCs/>
        </w:rPr>
        <w:t>D.23 Descriva il sistema renina-angiotensina-aldosterone e il suo ruolo nell'ipertensione.</w:t>
      </w:r>
    </w:p>
    <w:p w14:paraId="12460F66" w14:textId="77777777" w:rsidR="00343191" w:rsidRDefault="00000000">
      <w:pPr>
        <w:keepNext/>
        <w:spacing w:after="40"/>
      </w:pPr>
      <w:r>
        <w:rPr>
          <w:i/>
          <w:iCs/>
          <w:color w:val="1F5F74"/>
        </w:rPr>
        <w:t>Punti chiave:</w:t>
      </w:r>
    </w:p>
    <w:p w14:paraId="24C97587" w14:textId="77777777" w:rsidR="00343191" w:rsidRDefault="00000000">
      <w:pPr>
        <w:pStyle w:val="Paragrafoelenco"/>
        <w:numPr>
          <w:ilvl w:val="0"/>
          <w:numId w:val="3"/>
        </w:numPr>
        <w:spacing w:after="60" w:line="264" w:lineRule="auto"/>
        <w:jc w:val="both"/>
      </w:pPr>
      <w:r>
        <w:t xml:space="preserve">Cellule iuxtaglomerulari, stimoli, </w:t>
      </w:r>
      <w:proofErr w:type="spellStart"/>
      <w:r>
        <w:t>aspartil</w:t>
      </w:r>
      <w:proofErr w:type="spellEnd"/>
      <w:r>
        <w:t xml:space="preserve">-proteasi, </w:t>
      </w:r>
      <w:proofErr w:type="spellStart"/>
      <w:r>
        <w:t>angiotensinogeno</w:t>
      </w:r>
      <w:proofErr w:type="spellEnd"/>
      <w:r>
        <w:t>.</w:t>
      </w:r>
    </w:p>
    <w:p w14:paraId="5FAE7BBB" w14:textId="77777777" w:rsidR="00343191" w:rsidRDefault="00000000">
      <w:pPr>
        <w:pStyle w:val="Paragrafoelenco"/>
        <w:numPr>
          <w:ilvl w:val="0"/>
          <w:numId w:val="3"/>
        </w:numPr>
        <w:spacing w:after="60" w:line="264" w:lineRule="auto"/>
        <w:jc w:val="both"/>
      </w:pPr>
      <w:r>
        <w:t>ACE, angiotensina II, AT1: vasocostrizione, aldosterone, catecolamine.</w:t>
      </w:r>
    </w:p>
    <w:p w14:paraId="43CD9DE9" w14:textId="77777777" w:rsidR="00343191" w:rsidRDefault="00000000">
      <w:pPr>
        <w:pStyle w:val="Paragrafoelenco"/>
        <w:numPr>
          <w:ilvl w:val="0"/>
          <w:numId w:val="3"/>
        </w:numPr>
        <w:spacing w:after="60" w:line="264" w:lineRule="auto"/>
        <w:jc w:val="both"/>
      </w:pPr>
      <w:r>
        <w:t>Resistenze periferiche aumentate nell'ipertensione essenziale.</w:t>
      </w:r>
    </w:p>
    <w:p w14:paraId="422FB97A" w14:textId="77777777" w:rsidR="00343191" w:rsidRDefault="00000000">
      <w:pPr>
        <w:keepNext/>
        <w:spacing w:before="160" w:after="60"/>
      </w:pPr>
      <w:r>
        <w:rPr>
          <w:b/>
          <w:bCs/>
        </w:rPr>
        <w:t>D.24 Descriva le principali forme di ipertensione secondaria e monogenica.</w:t>
      </w:r>
    </w:p>
    <w:p w14:paraId="3BEB6240" w14:textId="77777777" w:rsidR="00343191" w:rsidRDefault="00000000">
      <w:pPr>
        <w:keepNext/>
        <w:spacing w:after="40"/>
      </w:pPr>
      <w:r>
        <w:rPr>
          <w:i/>
          <w:iCs/>
          <w:color w:val="1F5F74"/>
        </w:rPr>
        <w:t>Punti chiave:</w:t>
      </w:r>
    </w:p>
    <w:p w14:paraId="5024FE6D" w14:textId="77777777" w:rsidR="00343191" w:rsidRDefault="00000000">
      <w:pPr>
        <w:pStyle w:val="Paragrafoelenco"/>
        <w:numPr>
          <w:ilvl w:val="0"/>
          <w:numId w:val="3"/>
        </w:numPr>
        <w:spacing w:after="60" w:line="264" w:lineRule="auto"/>
        <w:jc w:val="both"/>
      </w:pPr>
      <w:proofErr w:type="spellStart"/>
      <w:r>
        <w:t>Renovascolare</w:t>
      </w:r>
      <w:proofErr w:type="spellEnd"/>
      <w:r>
        <w:t xml:space="preserve"> (aterosclerosi, displasia </w:t>
      </w:r>
      <w:proofErr w:type="spellStart"/>
      <w:r>
        <w:t>fibromuscolare</w:t>
      </w:r>
      <w:proofErr w:type="spellEnd"/>
      <w:r>
        <w:t xml:space="preserve">), iperaldosteronismo primario, </w:t>
      </w:r>
      <w:proofErr w:type="spellStart"/>
      <w:r>
        <w:t>feocromocitoma</w:t>
      </w:r>
      <w:proofErr w:type="spellEnd"/>
      <w:r>
        <w:t>, Cushing.</w:t>
      </w:r>
    </w:p>
    <w:p w14:paraId="364178E2" w14:textId="77777777" w:rsidR="00343191" w:rsidRDefault="00000000">
      <w:pPr>
        <w:pStyle w:val="Paragrafoelenco"/>
        <w:numPr>
          <w:ilvl w:val="0"/>
          <w:numId w:val="3"/>
        </w:numPr>
        <w:spacing w:after="60" w:line="264" w:lineRule="auto"/>
        <w:jc w:val="both"/>
      </w:pPr>
      <w:r>
        <w:t>GRA, Liddle, deficit di 11β-HSD2 e liquirizia, S810L.</w:t>
      </w:r>
    </w:p>
    <w:p w14:paraId="08C7556A" w14:textId="77777777" w:rsidR="00343191" w:rsidRDefault="00000000">
      <w:pPr>
        <w:pStyle w:val="Paragrafoelenco"/>
        <w:numPr>
          <w:ilvl w:val="0"/>
          <w:numId w:val="3"/>
        </w:numPr>
        <w:spacing w:after="60" w:line="264" w:lineRule="auto"/>
        <w:jc w:val="both"/>
      </w:pPr>
      <w:r>
        <w:t>Reversibilità dopo rimozione della causa.</w:t>
      </w:r>
    </w:p>
    <w:p w14:paraId="622478C8" w14:textId="77777777" w:rsidR="00343191" w:rsidRDefault="00000000">
      <w:pPr>
        <w:pStyle w:val="Titolo2"/>
      </w:pPr>
      <w:bookmarkStart w:id="9130" w:name="_TocFis131"/>
      <w:r>
        <w:t>E. Neoplasie</w:t>
      </w:r>
      <w:bookmarkEnd w:id="9130"/>
    </w:p>
    <w:p w14:paraId="2C3A701E" w14:textId="77777777" w:rsidR="00343191" w:rsidRDefault="00000000">
      <w:pPr>
        <w:keepNext/>
        <w:spacing w:before="160" w:after="60"/>
      </w:pPr>
      <w:r>
        <w:rPr>
          <w:b/>
          <w:bCs/>
        </w:rPr>
        <w:t>D.25 Descriva le caratteristiche della cellula tumorale maligna e il sistema TNM.</w:t>
      </w:r>
    </w:p>
    <w:p w14:paraId="58EBF21C" w14:textId="77777777" w:rsidR="00343191" w:rsidRDefault="00000000">
      <w:pPr>
        <w:keepNext/>
        <w:spacing w:after="40"/>
      </w:pPr>
      <w:r>
        <w:rPr>
          <w:i/>
          <w:iCs/>
          <w:color w:val="1F5F74"/>
        </w:rPr>
        <w:t>Punti chiave:</w:t>
      </w:r>
    </w:p>
    <w:p w14:paraId="6EB3F363" w14:textId="77777777" w:rsidR="00343191" w:rsidRDefault="00000000">
      <w:pPr>
        <w:pStyle w:val="Paragrafoelenco"/>
        <w:numPr>
          <w:ilvl w:val="0"/>
          <w:numId w:val="3"/>
        </w:numPr>
        <w:spacing w:after="60" w:line="264" w:lineRule="auto"/>
        <w:jc w:val="both"/>
      </w:pPr>
      <w:r>
        <w:t xml:space="preserve">Autonomia, </w:t>
      </w:r>
      <w:proofErr w:type="spellStart"/>
      <w:r>
        <w:t>clonalità</w:t>
      </w:r>
      <w:proofErr w:type="spellEnd"/>
      <w:r>
        <w:t>, anaplasia, invasività; pleiomorfismo, rapporto nucleo/citoplasma, mitosi atipiche.</w:t>
      </w:r>
    </w:p>
    <w:p w14:paraId="088D074B" w14:textId="77777777" w:rsidR="00343191" w:rsidRDefault="00000000">
      <w:pPr>
        <w:pStyle w:val="Paragrafoelenco"/>
        <w:numPr>
          <w:ilvl w:val="0"/>
          <w:numId w:val="3"/>
        </w:numPr>
        <w:spacing w:after="60" w:line="264" w:lineRule="auto"/>
        <w:jc w:val="both"/>
      </w:pPr>
      <w:r>
        <w:t>Carcinoma in situ e membrana basale.</w:t>
      </w:r>
    </w:p>
    <w:p w14:paraId="255D7222" w14:textId="77777777" w:rsidR="00343191" w:rsidRDefault="00000000">
      <w:pPr>
        <w:pStyle w:val="Paragrafoelenco"/>
        <w:numPr>
          <w:ilvl w:val="0"/>
          <w:numId w:val="3"/>
        </w:numPr>
        <w:spacing w:after="60" w:line="264" w:lineRule="auto"/>
        <w:jc w:val="both"/>
      </w:pPr>
      <w:r>
        <w:t xml:space="preserve">TNM: tumore, linfonodi, metastasi; </w:t>
      </w:r>
      <w:proofErr w:type="spellStart"/>
      <w:r>
        <w:t>grading</w:t>
      </w:r>
      <w:proofErr w:type="spellEnd"/>
      <w:r>
        <w:t xml:space="preserve"> e stadiazione.</w:t>
      </w:r>
    </w:p>
    <w:p w14:paraId="0CF04A70" w14:textId="77777777" w:rsidR="00343191" w:rsidRDefault="00000000">
      <w:pPr>
        <w:keepNext/>
        <w:spacing w:before="160" w:after="60"/>
      </w:pPr>
      <w:r>
        <w:rPr>
          <w:b/>
          <w:bCs/>
        </w:rPr>
        <w:t>D.26 Descriva angiogenesi e metastatizzazione.</w:t>
      </w:r>
    </w:p>
    <w:p w14:paraId="7964541F" w14:textId="77777777" w:rsidR="00343191" w:rsidRDefault="00000000">
      <w:pPr>
        <w:keepNext/>
        <w:spacing w:after="40"/>
      </w:pPr>
      <w:r>
        <w:rPr>
          <w:i/>
          <w:iCs/>
          <w:color w:val="1F5F74"/>
        </w:rPr>
        <w:t>Punti chiave:</w:t>
      </w:r>
    </w:p>
    <w:p w14:paraId="18FC1443" w14:textId="77777777" w:rsidR="00343191" w:rsidRDefault="00000000">
      <w:pPr>
        <w:pStyle w:val="Paragrafoelenco"/>
        <w:numPr>
          <w:ilvl w:val="0"/>
          <w:numId w:val="3"/>
        </w:numPr>
        <w:spacing w:after="60" w:line="264" w:lineRule="auto"/>
        <w:jc w:val="both"/>
      </w:pPr>
      <w:r>
        <w:t>Limite di 2–3 mm; ipossia, HIF-1, VEGF; vasi tumorali anomali.</w:t>
      </w:r>
    </w:p>
    <w:p w14:paraId="19A21081" w14:textId="77777777" w:rsidR="00343191" w:rsidRDefault="00000000">
      <w:pPr>
        <w:pStyle w:val="Paragrafoelenco"/>
        <w:numPr>
          <w:ilvl w:val="0"/>
          <w:numId w:val="3"/>
        </w:numPr>
        <w:spacing w:after="60" w:line="264" w:lineRule="auto"/>
        <w:jc w:val="both"/>
      </w:pPr>
      <w:r>
        <w:t xml:space="preserve">Transizione epitelio-mesenchimale, </w:t>
      </w:r>
      <w:proofErr w:type="spellStart"/>
      <w:r>
        <w:t>caderine</w:t>
      </w:r>
      <w:proofErr w:type="spellEnd"/>
      <w:r>
        <w:t xml:space="preserve">, </w:t>
      </w:r>
      <w:proofErr w:type="spellStart"/>
      <w:r>
        <w:t>integrine</w:t>
      </w:r>
      <w:proofErr w:type="spellEnd"/>
      <w:r>
        <w:t>, MMP-2 e MMP-9.</w:t>
      </w:r>
    </w:p>
    <w:p w14:paraId="795FE73F" w14:textId="77777777" w:rsidR="00343191" w:rsidRDefault="00000000">
      <w:pPr>
        <w:pStyle w:val="Paragrafoelenco"/>
        <w:numPr>
          <w:ilvl w:val="0"/>
          <w:numId w:val="3"/>
        </w:numPr>
        <w:spacing w:after="60" w:line="264" w:lineRule="auto"/>
        <w:jc w:val="both"/>
      </w:pPr>
      <w:r>
        <w:t>Linfonodo sentinella; vie portale e cavale.</w:t>
      </w:r>
    </w:p>
    <w:p w14:paraId="6F37598A" w14:textId="77777777" w:rsidR="00343191" w:rsidRDefault="00000000">
      <w:pPr>
        <w:keepNext/>
        <w:spacing w:before="160" w:after="60"/>
      </w:pPr>
      <w:r>
        <w:rPr>
          <w:b/>
          <w:bCs/>
        </w:rPr>
        <w:t>D.27 Confronti oncogeni e oncosoppressori con esempi.</w:t>
      </w:r>
    </w:p>
    <w:p w14:paraId="3972F480" w14:textId="77777777" w:rsidR="00343191" w:rsidRDefault="00000000">
      <w:pPr>
        <w:keepNext/>
        <w:spacing w:after="40"/>
      </w:pPr>
      <w:r>
        <w:rPr>
          <w:i/>
          <w:iCs/>
          <w:color w:val="1F5F74"/>
        </w:rPr>
        <w:t>Punti chiave:</w:t>
      </w:r>
    </w:p>
    <w:p w14:paraId="0A1AA599" w14:textId="77777777" w:rsidR="00343191" w:rsidRDefault="00000000">
      <w:pPr>
        <w:pStyle w:val="Paragrafoelenco"/>
        <w:numPr>
          <w:ilvl w:val="0"/>
          <w:numId w:val="3"/>
        </w:numPr>
        <w:spacing w:after="60" w:line="264" w:lineRule="auto"/>
        <w:jc w:val="both"/>
      </w:pPr>
      <w:r>
        <w:t>Oncogeni dominanti: Ras (mutazione), BCR-ABL e myc (traslocazione).</w:t>
      </w:r>
    </w:p>
    <w:p w14:paraId="3B4FA2EB" w14:textId="77777777" w:rsidR="00343191" w:rsidRDefault="00000000">
      <w:pPr>
        <w:pStyle w:val="Paragrafoelenco"/>
        <w:numPr>
          <w:ilvl w:val="0"/>
          <w:numId w:val="3"/>
        </w:numPr>
        <w:spacing w:after="60" w:line="264" w:lineRule="auto"/>
        <w:jc w:val="both"/>
      </w:pPr>
      <w:r>
        <w:t xml:space="preserve">Oncosoppressori recessivi: </w:t>
      </w:r>
      <w:proofErr w:type="spellStart"/>
      <w:r>
        <w:t>Rb</w:t>
      </w:r>
      <w:proofErr w:type="spellEnd"/>
      <w:r>
        <w:t xml:space="preserve"> ed E2F, p53 e MDM2, APC e β-catenina, BRCA.</w:t>
      </w:r>
    </w:p>
    <w:p w14:paraId="7929DE05" w14:textId="77777777" w:rsidR="00343191" w:rsidRDefault="00000000">
      <w:pPr>
        <w:pStyle w:val="Paragrafoelenco"/>
        <w:numPr>
          <w:ilvl w:val="0"/>
          <w:numId w:val="3"/>
        </w:numPr>
        <w:spacing w:after="60" w:line="264" w:lineRule="auto"/>
        <w:jc w:val="both"/>
      </w:pPr>
      <w:r>
        <w:t>Virus a DNA: E6 e E7 di HPV; retrovirus a trasformazione lenta e veloce.</w:t>
      </w:r>
    </w:p>
    <w:p w14:paraId="56375F0D" w14:textId="77777777" w:rsidR="00343191" w:rsidRDefault="00000000">
      <w:pPr>
        <w:pStyle w:val="Titolo2"/>
      </w:pPr>
      <w:bookmarkStart w:id="9131" w:name="_TocFis132"/>
      <w:r>
        <w:t>F. Tiroide e sangue</w:t>
      </w:r>
      <w:bookmarkEnd w:id="9131"/>
    </w:p>
    <w:p w14:paraId="25464BAB" w14:textId="77777777" w:rsidR="00343191" w:rsidRDefault="00000000">
      <w:pPr>
        <w:keepNext/>
        <w:spacing w:before="160" w:after="60"/>
      </w:pPr>
      <w:r>
        <w:rPr>
          <w:b/>
          <w:bCs/>
        </w:rPr>
        <w:t>D.28 Descriva biosintesi, trasporto e regolazione degli ormoni tiroidei.</w:t>
      </w:r>
    </w:p>
    <w:p w14:paraId="14D19FB6" w14:textId="77777777" w:rsidR="00343191" w:rsidRDefault="00000000">
      <w:pPr>
        <w:keepNext/>
        <w:spacing w:after="40"/>
      </w:pPr>
      <w:r>
        <w:rPr>
          <w:i/>
          <w:iCs/>
          <w:color w:val="1F5F74"/>
        </w:rPr>
        <w:t>Punti chiave:</w:t>
      </w:r>
    </w:p>
    <w:p w14:paraId="48E8D29F" w14:textId="77777777" w:rsidR="00343191" w:rsidRDefault="00000000">
      <w:pPr>
        <w:pStyle w:val="Paragrafoelenco"/>
        <w:numPr>
          <w:ilvl w:val="0"/>
          <w:numId w:val="3"/>
        </w:numPr>
        <w:spacing w:after="60" w:line="264" w:lineRule="auto"/>
        <w:jc w:val="both"/>
      </w:pPr>
      <w:r>
        <w:t xml:space="preserve">Captazione, TPO, MIT/DIT, T3 e T4; rapporto 20:1; </w:t>
      </w:r>
      <w:proofErr w:type="spellStart"/>
      <w:r>
        <w:t>desiodasi</w:t>
      </w:r>
      <w:proofErr w:type="spellEnd"/>
      <w:r>
        <w:t xml:space="preserve"> e rT3.</w:t>
      </w:r>
    </w:p>
    <w:p w14:paraId="26E4FEDF" w14:textId="77777777" w:rsidR="00343191" w:rsidRDefault="00000000">
      <w:pPr>
        <w:pStyle w:val="Paragrafoelenco"/>
        <w:numPr>
          <w:ilvl w:val="0"/>
          <w:numId w:val="3"/>
        </w:numPr>
        <w:spacing w:after="60" w:line="264" w:lineRule="auto"/>
        <w:jc w:val="both"/>
      </w:pPr>
      <w:r>
        <w:t>TBG e frazione libera; TRH-TSH e feedback.</w:t>
      </w:r>
    </w:p>
    <w:p w14:paraId="3A127413" w14:textId="77777777" w:rsidR="00343191" w:rsidRDefault="00000000">
      <w:pPr>
        <w:pStyle w:val="Paragrafoelenco"/>
        <w:numPr>
          <w:ilvl w:val="0"/>
          <w:numId w:val="3"/>
        </w:numPr>
        <w:spacing w:after="60" w:line="264" w:lineRule="auto"/>
        <w:jc w:val="both"/>
      </w:pPr>
      <w:r>
        <w:t>Test al perclorato e al TRH.</w:t>
      </w:r>
    </w:p>
    <w:p w14:paraId="70FBC62E" w14:textId="77777777" w:rsidR="00343191" w:rsidRDefault="00000000">
      <w:pPr>
        <w:keepNext/>
        <w:spacing w:before="160" w:after="60"/>
      </w:pPr>
      <w:r>
        <w:rPr>
          <w:b/>
          <w:bCs/>
        </w:rPr>
        <w:lastRenderedPageBreak/>
        <w:t>D.29 Confronti tiroidite di Hashimoto e morbo di Graves.</w:t>
      </w:r>
    </w:p>
    <w:p w14:paraId="05EEC548" w14:textId="77777777" w:rsidR="00343191" w:rsidRDefault="00000000">
      <w:pPr>
        <w:keepNext/>
        <w:spacing w:after="40"/>
      </w:pPr>
      <w:r>
        <w:rPr>
          <w:i/>
          <w:iCs/>
          <w:color w:val="1F5F74"/>
        </w:rPr>
        <w:t>Punti chiave:</w:t>
      </w:r>
    </w:p>
    <w:p w14:paraId="3413044B" w14:textId="77777777" w:rsidR="00343191" w:rsidRDefault="00000000">
      <w:pPr>
        <w:pStyle w:val="Paragrafoelenco"/>
        <w:numPr>
          <w:ilvl w:val="0"/>
          <w:numId w:val="3"/>
        </w:numPr>
        <w:spacing w:after="60" w:line="264" w:lineRule="auto"/>
        <w:jc w:val="both"/>
      </w:pPr>
      <w:r>
        <w:t>Hashimoto: anti-TPO, anti-Tg, distruzione, TSH alto e fT4 bassa.</w:t>
      </w:r>
    </w:p>
    <w:p w14:paraId="5898805F" w14:textId="77777777" w:rsidR="00343191" w:rsidRDefault="00000000">
      <w:pPr>
        <w:pStyle w:val="Paragrafoelenco"/>
        <w:numPr>
          <w:ilvl w:val="0"/>
          <w:numId w:val="3"/>
        </w:numPr>
        <w:spacing w:after="60" w:line="264" w:lineRule="auto"/>
        <w:jc w:val="both"/>
      </w:pPr>
      <w:r>
        <w:t xml:space="preserve">Graves: TSI, stimolazione senza feedback, </w:t>
      </w:r>
      <w:proofErr w:type="spellStart"/>
      <w:r>
        <w:t>oftalmopatia</w:t>
      </w:r>
      <w:proofErr w:type="spellEnd"/>
      <w:r>
        <w:t xml:space="preserve"> (glicosaminoglicani).</w:t>
      </w:r>
    </w:p>
    <w:p w14:paraId="6D818F28" w14:textId="77777777" w:rsidR="00343191" w:rsidRDefault="00000000">
      <w:pPr>
        <w:pStyle w:val="Paragrafoelenco"/>
        <w:numPr>
          <w:ilvl w:val="0"/>
          <w:numId w:val="3"/>
        </w:numPr>
        <w:spacing w:after="60" w:line="264" w:lineRule="auto"/>
        <w:jc w:val="both"/>
      </w:pPr>
      <w:r>
        <w:t>Terapia di Graves: antitiroidei, radioiodio, β-bloccanti.</w:t>
      </w:r>
    </w:p>
    <w:p w14:paraId="1E5DD8C9" w14:textId="77777777" w:rsidR="00343191" w:rsidRDefault="00000000">
      <w:pPr>
        <w:keepNext/>
        <w:spacing w:before="160" w:after="60"/>
      </w:pPr>
      <w:r>
        <w:rPr>
          <w:b/>
          <w:bCs/>
        </w:rPr>
        <w:t xml:space="preserve">D.30 Descriva il metabolismo del ferro e l'anemia </w:t>
      </w:r>
      <w:proofErr w:type="spellStart"/>
      <w:r>
        <w:rPr>
          <w:b/>
          <w:bCs/>
        </w:rPr>
        <w:t>sideropenica</w:t>
      </w:r>
      <w:proofErr w:type="spellEnd"/>
      <w:r>
        <w:rPr>
          <w:b/>
          <w:bCs/>
        </w:rPr>
        <w:t>.</w:t>
      </w:r>
    </w:p>
    <w:p w14:paraId="11525630" w14:textId="77777777" w:rsidR="00343191" w:rsidRDefault="00000000">
      <w:pPr>
        <w:keepNext/>
        <w:spacing w:after="40"/>
      </w:pPr>
      <w:r>
        <w:rPr>
          <w:i/>
          <w:iCs/>
          <w:color w:val="1F5F74"/>
        </w:rPr>
        <w:t>Punti chiave:</w:t>
      </w:r>
    </w:p>
    <w:p w14:paraId="1EC127A3" w14:textId="77777777" w:rsidR="00343191" w:rsidRDefault="00000000">
      <w:pPr>
        <w:pStyle w:val="Paragrafoelenco"/>
        <w:numPr>
          <w:ilvl w:val="0"/>
          <w:numId w:val="3"/>
        </w:numPr>
        <w:spacing w:after="60" w:line="264" w:lineRule="auto"/>
        <w:jc w:val="both"/>
      </w:pPr>
      <w:r>
        <w:t>Assorbimento duodenale di Fe²⁺: DMT-1, HCP-1, ferroportina, transferrina.</w:t>
      </w:r>
    </w:p>
    <w:p w14:paraId="731A5488" w14:textId="77777777" w:rsidR="00343191" w:rsidRDefault="00000000">
      <w:pPr>
        <w:pStyle w:val="Paragrafoelenco"/>
        <w:numPr>
          <w:ilvl w:val="0"/>
          <w:numId w:val="3"/>
        </w:numPr>
        <w:spacing w:after="60" w:line="264" w:lineRule="auto"/>
        <w:jc w:val="both"/>
      </w:pPr>
      <w:r>
        <w:t>Epcidina: HFE/TFR2, IL-6.</w:t>
      </w:r>
    </w:p>
    <w:p w14:paraId="5429C7B6" w14:textId="77777777" w:rsidR="00343191" w:rsidRDefault="00000000">
      <w:pPr>
        <w:pStyle w:val="Paragrafoelenco"/>
        <w:numPr>
          <w:ilvl w:val="0"/>
          <w:numId w:val="3"/>
        </w:numPr>
        <w:spacing w:after="60" w:line="264" w:lineRule="auto"/>
        <w:jc w:val="both"/>
      </w:pPr>
      <w:r>
        <w:t>Sideremia, TIBC, saturazione, ferritina; cause di carenza.</w:t>
      </w:r>
    </w:p>
    <w:p w14:paraId="61DF76F1" w14:textId="77777777" w:rsidR="00343191" w:rsidRDefault="00000000">
      <w:pPr>
        <w:keepNext/>
        <w:spacing w:before="160" w:after="60"/>
      </w:pPr>
      <w:r>
        <w:rPr>
          <w:b/>
          <w:bCs/>
        </w:rPr>
        <w:t>D.31 Descriva le anemie megaloblastiche.</w:t>
      </w:r>
    </w:p>
    <w:p w14:paraId="54E2F5FC" w14:textId="77777777" w:rsidR="00343191" w:rsidRDefault="00000000">
      <w:pPr>
        <w:keepNext/>
        <w:spacing w:after="40"/>
      </w:pPr>
      <w:r>
        <w:rPr>
          <w:i/>
          <w:iCs/>
          <w:color w:val="1F5F74"/>
        </w:rPr>
        <w:t>Punti chiave:</w:t>
      </w:r>
    </w:p>
    <w:p w14:paraId="220396BF" w14:textId="77777777" w:rsidR="00343191" w:rsidRDefault="00000000">
      <w:pPr>
        <w:pStyle w:val="Paragrafoelenco"/>
        <w:numPr>
          <w:ilvl w:val="0"/>
          <w:numId w:val="3"/>
        </w:numPr>
        <w:spacing w:after="60" w:line="264" w:lineRule="auto"/>
        <w:jc w:val="both"/>
      </w:pPr>
      <w:r>
        <w:t>Ridotta sintesi di DNA, megaloblasti, eritropoiesi inefficace.</w:t>
      </w:r>
    </w:p>
    <w:p w14:paraId="7EBADAD3" w14:textId="77777777" w:rsidR="00343191" w:rsidRDefault="00000000">
      <w:pPr>
        <w:pStyle w:val="Paragrafoelenco"/>
        <w:numPr>
          <w:ilvl w:val="0"/>
          <w:numId w:val="3"/>
        </w:numPr>
        <w:spacing w:after="60" w:line="264" w:lineRule="auto"/>
        <w:jc w:val="both"/>
      </w:pPr>
      <w:r>
        <w:t xml:space="preserve">B12: fattore intrinseco, </w:t>
      </w:r>
      <w:proofErr w:type="spellStart"/>
      <w:r>
        <w:t>transcobalamina</w:t>
      </w:r>
      <w:proofErr w:type="spellEnd"/>
      <w:r>
        <w:t xml:space="preserve"> II, metionina sintetasi, danno neurologico; anemia perniciosa.</w:t>
      </w:r>
    </w:p>
    <w:p w14:paraId="6169CEC1" w14:textId="77777777" w:rsidR="00343191" w:rsidRDefault="00000000">
      <w:pPr>
        <w:pStyle w:val="Paragrafoelenco"/>
        <w:numPr>
          <w:ilvl w:val="0"/>
          <w:numId w:val="3"/>
        </w:numPr>
        <w:spacing w:after="60" w:line="264" w:lineRule="auto"/>
        <w:jc w:val="both"/>
      </w:pPr>
      <w:r>
        <w:t>Folati: riserve, cause, tubo neurale; omocisteina.</w:t>
      </w:r>
    </w:p>
    <w:p w14:paraId="332DB6ED" w14:textId="77777777" w:rsidR="00343191" w:rsidRDefault="00000000">
      <w:pPr>
        <w:keepNext/>
        <w:spacing w:before="160" w:after="60"/>
      </w:pPr>
      <w:r>
        <w:rPr>
          <w:b/>
          <w:bCs/>
        </w:rPr>
        <w:t>D.32 Descriva il sistema AB0 e Rh e la malattia emolitica del neonato.</w:t>
      </w:r>
    </w:p>
    <w:p w14:paraId="7BCF82C0" w14:textId="77777777" w:rsidR="00343191" w:rsidRDefault="00000000">
      <w:pPr>
        <w:keepNext/>
        <w:spacing w:after="40"/>
      </w:pPr>
      <w:r>
        <w:rPr>
          <w:i/>
          <w:iCs/>
          <w:color w:val="1F5F74"/>
        </w:rPr>
        <w:t>Punti chiave:</w:t>
      </w:r>
    </w:p>
    <w:p w14:paraId="62D80C17" w14:textId="77777777" w:rsidR="00343191" w:rsidRDefault="00000000">
      <w:pPr>
        <w:pStyle w:val="Paragrafoelenco"/>
        <w:numPr>
          <w:ilvl w:val="0"/>
          <w:numId w:val="3"/>
        </w:numPr>
        <w:spacing w:after="60" w:line="264" w:lineRule="auto"/>
        <w:jc w:val="both"/>
      </w:pPr>
      <w:r>
        <w:t>Antigeni A e B su base H; agglutinine naturali; donatore e accettore universale.</w:t>
      </w:r>
    </w:p>
    <w:p w14:paraId="1554B071" w14:textId="77777777" w:rsidR="00343191" w:rsidRDefault="00000000">
      <w:pPr>
        <w:pStyle w:val="Paragrafoelenco"/>
        <w:numPr>
          <w:ilvl w:val="0"/>
          <w:numId w:val="3"/>
        </w:numPr>
        <w:spacing w:after="60" w:line="264" w:lineRule="auto"/>
        <w:jc w:val="both"/>
      </w:pPr>
      <w:r>
        <w:t>Anti-D non naturali, IgG transplacentari; prima gravidanza non a rischio.</w:t>
      </w:r>
    </w:p>
    <w:p w14:paraId="6D01899C" w14:textId="77777777" w:rsidR="00343191" w:rsidRDefault="00000000">
      <w:pPr>
        <w:pStyle w:val="Paragrafoelenco"/>
        <w:numPr>
          <w:ilvl w:val="0"/>
          <w:numId w:val="3"/>
        </w:numPr>
        <w:spacing w:after="60" w:line="264" w:lineRule="auto"/>
        <w:jc w:val="both"/>
      </w:pPr>
      <w:r>
        <w:t>Profilassi alla 28ª settimana ed entro 48–72 ore dal parto.</w:t>
      </w:r>
    </w:p>
    <w:p w14:paraId="6F09061A" w14:textId="77777777" w:rsidR="00343191" w:rsidRDefault="00000000">
      <w:pPr>
        <w:keepNext/>
        <w:spacing w:before="160" w:after="60"/>
      </w:pPr>
      <w:r>
        <w:rPr>
          <w:b/>
          <w:bCs/>
        </w:rPr>
        <w:t>D.33 Descriva falcemia e talassemie.</w:t>
      </w:r>
    </w:p>
    <w:p w14:paraId="483C0AF5" w14:textId="77777777" w:rsidR="00343191" w:rsidRDefault="00000000">
      <w:pPr>
        <w:keepNext/>
        <w:spacing w:after="40"/>
      </w:pPr>
      <w:r>
        <w:rPr>
          <w:i/>
          <w:iCs/>
          <w:color w:val="1F5F74"/>
        </w:rPr>
        <w:t>Punti chiave:</w:t>
      </w:r>
    </w:p>
    <w:p w14:paraId="427D280E" w14:textId="77777777" w:rsidR="00343191" w:rsidRDefault="00000000">
      <w:pPr>
        <w:pStyle w:val="Paragrafoelenco"/>
        <w:numPr>
          <w:ilvl w:val="0"/>
          <w:numId w:val="3"/>
        </w:numPr>
        <w:spacing w:after="60" w:line="264" w:lineRule="auto"/>
        <w:jc w:val="both"/>
      </w:pPr>
      <w:proofErr w:type="spellStart"/>
      <w:r>
        <w:t>HbS</w:t>
      </w:r>
      <w:proofErr w:type="spellEnd"/>
      <w:r>
        <w:t xml:space="preserve"> Glu6Val, polimerizzazione, ostruzione ed emolisi, NO; protezione dalla malaria.</w:t>
      </w:r>
    </w:p>
    <w:p w14:paraId="56766CC3" w14:textId="77777777" w:rsidR="00343191" w:rsidRDefault="00000000">
      <w:pPr>
        <w:pStyle w:val="Paragrafoelenco"/>
        <w:numPr>
          <w:ilvl w:val="0"/>
          <w:numId w:val="3"/>
        </w:numPr>
        <w:spacing w:after="60" w:line="264" w:lineRule="auto"/>
        <w:jc w:val="both"/>
      </w:pPr>
      <w:r>
        <w:t>α-talassemie da delezione (1–4 geni); β-talassemie da mutazione; catene α libere.</w:t>
      </w:r>
    </w:p>
    <w:p w14:paraId="18376037" w14:textId="77777777" w:rsidR="00343191" w:rsidRDefault="00000000">
      <w:pPr>
        <w:pStyle w:val="Paragrafoelenco"/>
        <w:numPr>
          <w:ilvl w:val="0"/>
          <w:numId w:val="3"/>
        </w:numPr>
        <w:spacing w:after="60" w:line="264" w:lineRule="auto"/>
        <w:jc w:val="both"/>
      </w:pPr>
      <w:r>
        <w:t xml:space="preserve">Induzione di </w:t>
      </w:r>
      <w:proofErr w:type="spellStart"/>
      <w:r>
        <w:t>HbF</w:t>
      </w:r>
      <w:proofErr w:type="spellEnd"/>
      <w:r>
        <w:t xml:space="preserve"> come strategia terapeutica.</w:t>
      </w:r>
    </w:p>
    <w:p w14:paraId="1F72DC9F" w14:textId="77777777" w:rsidR="00343191" w:rsidRDefault="00000000">
      <w:pPr>
        <w:pStyle w:val="Titolo2"/>
      </w:pPr>
      <w:bookmarkStart w:id="9132" w:name="_TocFis133"/>
      <w:r>
        <w:t>G. Cuore</w:t>
      </w:r>
      <w:bookmarkEnd w:id="9132"/>
    </w:p>
    <w:p w14:paraId="148693E9" w14:textId="77777777" w:rsidR="00343191" w:rsidRDefault="00000000">
      <w:pPr>
        <w:keepNext/>
        <w:spacing w:before="160" w:after="60"/>
      </w:pPr>
      <w:r>
        <w:rPr>
          <w:b/>
          <w:bCs/>
        </w:rPr>
        <w:t>D.34 ★ Descriva l'ECG normale, le derivazioni e il calcolo della frequenza.</w:t>
      </w:r>
    </w:p>
    <w:p w14:paraId="09E50473" w14:textId="77777777" w:rsidR="00343191" w:rsidRDefault="00000000">
      <w:pPr>
        <w:keepNext/>
        <w:spacing w:after="40"/>
      </w:pPr>
      <w:r>
        <w:rPr>
          <w:i/>
          <w:iCs/>
          <w:color w:val="1F5F74"/>
        </w:rPr>
        <w:t>Punti chiave:</w:t>
      </w:r>
    </w:p>
    <w:p w14:paraId="31E86919" w14:textId="77777777" w:rsidR="00343191" w:rsidRDefault="00000000">
      <w:pPr>
        <w:pStyle w:val="Paragrafoelenco"/>
        <w:numPr>
          <w:ilvl w:val="0"/>
          <w:numId w:val="3"/>
        </w:numPr>
        <w:spacing w:after="60" w:line="264" w:lineRule="auto"/>
        <w:jc w:val="both"/>
      </w:pPr>
      <w:r>
        <w:t xml:space="preserve">Carta: 0,04 s e 0,20 s; 0,5 </w:t>
      </w:r>
      <w:proofErr w:type="spellStart"/>
      <w:r>
        <w:t>mV</w:t>
      </w:r>
      <w:proofErr w:type="spellEnd"/>
      <w:r>
        <w:t xml:space="preserve"> per quadrato grande.</w:t>
      </w:r>
    </w:p>
    <w:p w14:paraId="3C14BC33" w14:textId="77777777" w:rsidR="00343191" w:rsidRDefault="00000000">
      <w:pPr>
        <w:pStyle w:val="Paragrafoelenco"/>
        <w:numPr>
          <w:ilvl w:val="0"/>
          <w:numId w:val="3"/>
        </w:numPr>
        <w:spacing w:after="60" w:line="264" w:lineRule="auto"/>
        <w:jc w:val="both"/>
      </w:pPr>
      <w:r>
        <w:t>P, QRS, T; sistema di conduzione e gerarchia dei pacemaker.</w:t>
      </w:r>
    </w:p>
    <w:p w14:paraId="0284BB63" w14:textId="77777777" w:rsidR="00343191" w:rsidRDefault="00000000">
      <w:pPr>
        <w:pStyle w:val="Paragrafoelenco"/>
        <w:numPr>
          <w:ilvl w:val="0"/>
          <w:numId w:val="3"/>
        </w:numPr>
        <w:spacing w:after="60" w:line="264" w:lineRule="auto"/>
        <w:jc w:val="both"/>
      </w:pPr>
      <w:r>
        <w:t>Derivazioni e pareti; 300 / quadrati grandi.</w:t>
      </w:r>
    </w:p>
    <w:p w14:paraId="391563B0" w14:textId="77777777" w:rsidR="00343191" w:rsidRDefault="00000000">
      <w:pPr>
        <w:keepNext/>
        <w:spacing w:before="160" w:after="60"/>
      </w:pPr>
      <w:r>
        <w:rPr>
          <w:b/>
          <w:bCs/>
        </w:rPr>
        <w:t>D.35 ★ Descriva le sindromi coronariche acute e la localizzazione dell'infarto all'ECG.</w:t>
      </w:r>
    </w:p>
    <w:p w14:paraId="049E1C8D" w14:textId="77777777" w:rsidR="00343191" w:rsidRDefault="00000000">
      <w:pPr>
        <w:keepNext/>
        <w:spacing w:after="40"/>
      </w:pPr>
      <w:r>
        <w:rPr>
          <w:i/>
          <w:iCs/>
          <w:color w:val="1F5F74"/>
        </w:rPr>
        <w:t>Punti chiave:</w:t>
      </w:r>
    </w:p>
    <w:p w14:paraId="40BA0DE3" w14:textId="77777777" w:rsidR="00343191" w:rsidRDefault="00000000">
      <w:pPr>
        <w:pStyle w:val="Paragrafoelenco"/>
        <w:numPr>
          <w:ilvl w:val="0"/>
          <w:numId w:val="3"/>
        </w:numPr>
        <w:spacing w:after="60" w:line="264" w:lineRule="auto"/>
        <w:jc w:val="both"/>
      </w:pPr>
      <w:r>
        <w:t>STEMI, NSTEMI, angina instabile: ECG e troponine.</w:t>
      </w:r>
    </w:p>
    <w:p w14:paraId="3CB38DF0" w14:textId="77777777" w:rsidR="00343191" w:rsidRDefault="00000000">
      <w:pPr>
        <w:pStyle w:val="Paragrafoelenco"/>
        <w:numPr>
          <w:ilvl w:val="0"/>
          <w:numId w:val="3"/>
        </w:numPr>
        <w:spacing w:after="60" w:line="264" w:lineRule="auto"/>
        <w:jc w:val="both"/>
      </w:pPr>
      <w:proofErr w:type="spellStart"/>
      <w:r>
        <w:t>Sottoslivellamento</w:t>
      </w:r>
      <w:proofErr w:type="spellEnd"/>
      <w:r>
        <w:t xml:space="preserve"> </w:t>
      </w:r>
      <w:proofErr w:type="spellStart"/>
      <w:r>
        <w:t>subendocardico</w:t>
      </w:r>
      <w:proofErr w:type="spellEnd"/>
      <w:r>
        <w:t xml:space="preserve">, </w:t>
      </w:r>
      <w:proofErr w:type="spellStart"/>
      <w:r>
        <w:t>sopraslivellamento</w:t>
      </w:r>
      <w:proofErr w:type="spellEnd"/>
      <w:r>
        <w:t xml:space="preserve"> transmurale; pareti e coronarie.</w:t>
      </w:r>
    </w:p>
    <w:p w14:paraId="4F590D2C" w14:textId="77777777" w:rsidR="00343191" w:rsidRDefault="00000000">
      <w:pPr>
        <w:pStyle w:val="Paragrafoelenco"/>
        <w:numPr>
          <w:ilvl w:val="0"/>
          <w:numId w:val="3"/>
        </w:numPr>
        <w:spacing w:after="60" w:line="264" w:lineRule="auto"/>
        <w:jc w:val="both"/>
      </w:pPr>
      <w:r>
        <w:t xml:space="preserve">STEMI: coronarografia entro 90 minuti; NSTEMI: </w:t>
      </w:r>
      <w:proofErr w:type="spellStart"/>
      <w:r>
        <w:t>hs-cTn</w:t>
      </w:r>
      <w:proofErr w:type="spellEnd"/>
      <w:r>
        <w:t xml:space="preserve"> a 0 e 1–2 ore; DAPT per 12 mesi; infarto di tipo 2.</w:t>
      </w:r>
    </w:p>
    <w:p w14:paraId="265B3AC9" w14:textId="77777777" w:rsidR="00343191" w:rsidRDefault="00000000">
      <w:pPr>
        <w:keepNext/>
        <w:spacing w:before="160" w:after="60"/>
      </w:pPr>
      <w:r>
        <w:rPr>
          <w:b/>
          <w:bCs/>
        </w:rPr>
        <w:t>D.36 ★ Descriva la fibrillazione atriale e le aritmie ventricolari.</w:t>
      </w:r>
    </w:p>
    <w:p w14:paraId="14EAF6C8" w14:textId="77777777" w:rsidR="00343191" w:rsidRDefault="00000000">
      <w:pPr>
        <w:keepNext/>
        <w:spacing w:after="40"/>
      </w:pPr>
      <w:r>
        <w:rPr>
          <w:i/>
          <w:iCs/>
          <w:color w:val="1F5F74"/>
        </w:rPr>
        <w:t>Punti chiave:</w:t>
      </w:r>
    </w:p>
    <w:p w14:paraId="150A0E42" w14:textId="77777777" w:rsidR="00343191" w:rsidRDefault="00000000">
      <w:pPr>
        <w:pStyle w:val="Paragrafoelenco"/>
        <w:numPr>
          <w:ilvl w:val="0"/>
          <w:numId w:val="3"/>
        </w:numPr>
        <w:spacing w:after="60" w:line="264" w:lineRule="auto"/>
        <w:jc w:val="both"/>
      </w:pPr>
      <w:r>
        <w:t>FA: RR irregolari, assenza di P; controllata ≤ 100/min; rischio di ictus 5 volte.</w:t>
      </w:r>
    </w:p>
    <w:p w14:paraId="3DD1A4E9" w14:textId="77777777" w:rsidR="00343191" w:rsidRDefault="00000000">
      <w:pPr>
        <w:pStyle w:val="Paragrafoelenco"/>
        <w:numPr>
          <w:ilvl w:val="0"/>
          <w:numId w:val="3"/>
        </w:numPr>
        <w:spacing w:after="60" w:line="264" w:lineRule="auto"/>
        <w:jc w:val="both"/>
      </w:pPr>
      <w:r>
        <w:t>Extrasistole ventricolare: QRS largo e bizzarro; uniformi e multiformi.</w:t>
      </w:r>
    </w:p>
    <w:p w14:paraId="2EB05B8F" w14:textId="77777777" w:rsidR="00343191" w:rsidRDefault="00000000">
      <w:pPr>
        <w:pStyle w:val="Paragrafoelenco"/>
        <w:numPr>
          <w:ilvl w:val="0"/>
          <w:numId w:val="3"/>
        </w:numPr>
        <w:spacing w:after="60" w:line="264" w:lineRule="auto"/>
        <w:jc w:val="both"/>
      </w:pPr>
      <w:r>
        <w:t>TV: concordanza negativa; cause ischemiche, strutturali, elettrolitiche, farmacologiche.</w:t>
      </w:r>
    </w:p>
    <w:p w14:paraId="3EB5396B" w14:textId="77777777" w:rsidR="00343191" w:rsidRDefault="00000000">
      <w:pPr>
        <w:keepNext/>
        <w:spacing w:before="160" w:after="60"/>
      </w:pPr>
      <w:r>
        <w:rPr>
          <w:b/>
          <w:bCs/>
        </w:rPr>
        <w:lastRenderedPageBreak/>
        <w:t>D.37 ★ Definisca l'insufficienza cardiaca e ne descriva i meccanismi di compenso.</w:t>
      </w:r>
    </w:p>
    <w:p w14:paraId="496887C0" w14:textId="77777777" w:rsidR="00343191" w:rsidRDefault="00000000">
      <w:pPr>
        <w:keepNext/>
        <w:spacing w:after="40"/>
      </w:pPr>
      <w:r>
        <w:rPr>
          <w:i/>
          <w:iCs/>
          <w:color w:val="1F5F74"/>
        </w:rPr>
        <w:t>Punti chiave:</w:t>
      </w:r>
    </w:p>
    <w:p w14:paraId="4A2CAE56" w14:textId="77777777" w:rsidR="00343191" w:rsidRDefault="00000000">
      <w:pPr>
        <w:pStyle w:val="Paragrafoelenco"/>
        <w:numPr>
          <w:ilvl w:val="0"/>
          <w:numId w:val="3"/>
        </w:numPr>
        <w:spacing w:after="60" w:line="264" w:lineRule="auto"/>
        <w:jc w:val="both"/>
      </w:pPr>
      <w:r>
        <w:t xml:space="preserve">Definizione ESC; forme sistolica e diastolica; </w:t>
      </w:r>
      <w:proofErr w:type="spellStart"/>
      <w:r>
        <w:t>HFrEF</w:t>
      </w:r>
      <w:proofErr w:type="spellEnd"/>
      <w:r>
        <w:t xml:space="preserve">, </w:t>
      </w:r>
      <w:proofErr w:type="spellStart"/>
      <w:r>
        <w:t>HFmrEF</w:t>
      </w:r>
      <w:proofErr w:type="spellEnd"/>
      <w:r>
        <w:t xml:space="preserve">, </w:t>
      </w:r>
      <w:proofErr w:type="spellStart"/>
      <w:r>
        <w:t>HFpEF</w:t>
      </w:r>
      <w:proofErr w:type="spellEnd"/>
      <w:r>
        <w:t>.</w:t>
      </w:r>
    </w:p>
    <w:p w14:paraId="2F28EE10" w14:textId="77777777" w:rsidR="00343191" w:rsidRDefault="00000000">
      <w:pPr>
        <w:pStyle w:val="Paragrafoelenco"/>
        <w:numPr>
          <w:ilvl w:val="0"/>
          <w:numId w:val="3"/>
        </w:numPr>
        <w:spacing w:after="60" w:line="264" w:lineRule="auto"/>
        <w:jc w:val="both"/>
      </w:pPr>
      <w:r>
        <w:t>Frank-Starling, ipertrofia concentrica ed eccentrica, fenotipo fetale.</w:t>
      </w:r>
    </w:p>
    <w:p w14:paraId="5041A6F7" w14:textId="77777777" w:rsidR="00343191" w:rsidRDefault="00000000">
      <w:pPr>
        <w:pStyle w:val="Paragrafoelenco"/>
        <w:numPr>
          <w:ilvl w:val="0"/>
          <w:numId w:val="3"/>
        </w:numPr>
        <w:spacing w:after="60" w:line="264" w:lineRule="auto"/>
        <w:jc w:val="both"/>
      </w:pPr>
      <w:r>
        <w:t>Attivazione simpatica e RAAS, ADH, peptidi natriuretici; perché diventano dannosi.</w:t>
      </w:r>
    </w:p>
    <w:p w14:paraId="01AF32B1" w14:textId="77777777" w:rsidR="00343191" w:rsidRDefault="00000000">
      <w:pPr>
        <w:keepNext/>
        <w:spacing w:before="160" w:after="60"/>
      </w:pPr>
      <w:r>
        <w:rPr>
          <w:b/>
          <w:bCs/>
        </w:rPr>
        <w:t>D.38 ★ Descriva il ciclo cardiaco e il loop pressione-volume.</w:t>
      </w:r>
    </w:p>
    <w:p w14:paraId="3938656D" w14:textId="77777777" w:rsidR="00343191" w:rsidRDefault="00000000">
      <w:pPr>
        <w:keepNext/>
        <w:spacing w:after="40"/>
      </w:pPr>
      <w:r>
        <w:rPr>
          <w:i/>
          <w:iCs/>
          <w:color w:val="1F5F74"/>
        </w:rPr>
        <w:t>Punti chiave:</w:t>
      </w:r>
    </w:p>
    <w:p w14:paraId="4397D81F" w14:textId="77777777" w:rsidR="00343191" w:rsidRDefault="00000000">
      <w:pPr>
        <w:pStyle w:val="Paragrafoelenco"/>
        <w:numPr>
          <w:ilvl w:val="0"/>
          <w:numId w:val="3"/>
        </w:numPr>
        <w:spacing w:after="60" w:line="264" w:lineRule="auto"/>
        <w:jc w:val="both"/>
      </w:pPr>
      <w:r>
        <w:t>Fasi con stato delle valvole; volumi telediastolico e telesistolico, gittata, frazione di eiezione.</w:t>
      </w:r>
    </w:p>
    <w:p w14:paraId="334AFFB8" w14:textId="77777777" w:rsidR="00343191" w:rsidRDefault="00000000">
      <w:pPr>
        <w:pStyle w:val="Paragrafoelenco"/>
        <w:numPr>
          <w:ilvl w:val="0"/>
          <w:numId w:val="3"/>
        </w:numPr>
        <w:spacing w:after="60" w:line="264" w:lineRule="auto"/>
        <w:jc w:val="both"/>
      </w:pPr>
      <w:r>
        <w:t xml:space="preserve">Precarico e </w:t>
      </w:r>
      <w:proofErr w:type="spellStart"/>
      <w:r>
        <w:t>postcarico</w:t>
      </w:r>
      <w:proofErr w:type="spellEnd"/>
      <w:r>
        <w:t>.</w:t>
      </w:r>
    </w:p>
    <w:p w14:paraId="5F41033E" w14:textId="77777777" w:rsidR="00343191" w:rsidRDefault="00000000">
      <w:pPr>
        <w:pStyle w:val="Paragrafoelenco"/>
        <w:numPr>
          <w:ilvl w:val="0"/>
          <w:numId w:val="3"/>
        </w:numPr>
        <w:spacing w:after="60" w:line="264" w:lineRule="auto"/>
        <w:jc w:val="both"/>
      </w:pPr>
      <w:r>
        <w:t>Spostamenti del loop con contrattilità e insufficienza.</w:t>
      </w:r>
    </w:p>
    <w:p w14:paraId="5C2653B6" w14:textId="77777777" w:rsidR="00343191" w:rsidRDefault="00000000">
      <w:pPr>
        <w:keepNext/>
        <w:spacing w:before="160" w:after="60"/>
      </w:pPr>
      <w:r>
        <w:rPr>
          <w:b/>
          <w:bCs/>
        </w:rPr>
        <w:t xml:space="preserve">D.39 ★ Descriva la diagnosi di </w:t>
      </w:r>
      <w:proofErr w:type="spellStart"/>
      <w:r>
        <w:rPr>
          <w:b/>
          <w:bCs/>
        </w:rPr>
        <w:t>HFpEF</w:t>
      </w:r>
      <w:proofErr w:type="spellEnd"/>
      <w:r>
        <w:rPr>
          <w:b/>
          <w:bCs/>
        </w:rPr>
        <w:t xml:space="preserve"> e il ruolo di linfatici e cuore destro nel controllo dei volumi.</w:t>
      </w:r>
    </w:p>
    <w:p w14:paraId="4566666D" w14:textId="77777777" w:rsidR="00343191" w:rsidRDefault="00000000">
      <w:pPr>
        <w:keepNext/>
        <w:spacing w:after="40"/>
      </w:pPr>
      <w:r>
        <w:rPr>
          <w:i/>
          <w:iCs/>
          <w:color w:val="1F5F74"/>
        </w:rPr>
        <w:t>Punti chiave:</w:t>
      </w:r>
    </w:p>
    <w:p w14:paraId="0474405D" w14:textId="77777777" w:rsidR="00343191" w:rsidRDefault="00000000">
      <w:pPr>
        <w:pStyle w:val="Paragrafoelenco"/>
        <w:numPr>
          <w:ilvl w:val="0"/>
          <w:numId w:val="3"/>
        </w:numPr>
        <w:spacing w:after="60" w:line="264" w:lineRule="auto"/>
        <w:jc w:val="both"/>
      </w:pPr>
      <w:r>
        <w:t>Sintomi e segni, FEVS ≥ 50%, anomalie strutturali o funzionali, peptidi natriuretici.</w:t>
      </w:r>
    </w:p>
    <w:p w14:paraId="7AD5DE50" w14:textId="77777777" w:rsidR="00343191" w:rsidRDefault="00000000">
      <w:pPr>
        <w:pStyle w:val="Paragrafoelenco"/>
        <w:numPr>
          <w:ilvl w:val="0"/>
          <w:numId w:val="3"/>
        </w:numPr>
        <w:spacing w:after="60" w:line="264" w:lineRule="auto"/>
        <w:jc w:val="both"/>
      </w:pPr>
      <w:r>
        <w:t>Legge di Starling dei capillari; linfatici polmonari.</w:t>
      </w:r>
    </w:p>
    <w:p w14:paraId="79BE9B8B" w14:textId="77777777" w:rsidR="00343191" w:rsidRDefault="00000000">
      <w:pPr>
        <w:pStyle w:val="Paragrafoelenco"/>
        <w:numPr>
          <w:ilvl w:val="0"/>
          <w:numId w:val="3"/>
        </w:numPr>
        <w:spacing w:after="60" w:line="264" w:lineRule="auto"/>
        <w:jc w:val="both"/>
      </w:pPr>
      <w:r>
        <w:t>Aumento della pressione venosa sistemica → ridotto drenaggio linfatico → edema.</w:t>
      </w:r>
    </w:p>
    <w:p w14:paraId="206226B3" w14:textId="77777777" w:rsidR="00343191" w:rsidRDefault="00000000">
      <w:pPr>
        <w:keepNext/>
        <w:spacing w:before="160" w:after="60"/>
      </w:pPr>
      <w:r>
        <w:rPr>
          <w:b/>
          <w:bCs/>
        </w:rPr>
        <w:t>D.40 Classifichi le cardiomiopatie e descriva la cardiomiopatia ipertrofica.</w:t>
      </w:r>
    </w:p>
    <w:p w14:paraId="70735699" w14:textId="77777777" w:rsidR="00343191" w:rsidRDefault="00000000">
      <w:pPr>
        <w:keepNext/>
        <w:spacing w:after="40"/>
      </w:pPr>
      <w:r>
        <w:rPr>
          <w:i/>
          <w:iCs/>
          <w:color w:val="1F5F74"/>
        </w:rPr>
        <w:t>Punti chiave:</w:t>
      </w:r>
    </w:p>
    <w:p w14:paraId="13CE26EB" w14:textId="77777777" w:rsidR="00343191" w:rsidRDefault="00000000">
      <w:pPr>
        <w:pStyle w:val="Paragrafoelenco"/>
        <w:numPr>
          <w:ilvl w:val="0"/>
          <w:numId w:val="3"/>
        </w:numPr>
        <w:spacing w:after="60" w:line="264" w:lineRule="auto"/>
        <w:jc w:val="both"/>
      </w:pPr>
      <w:r>
        <w:t>HCM, DCM, NDLVC, ARVC, RCM (ESC 2023); genetica autosomica dominante.</w:t>
      </w:r>
    </w:p>
    <w:p w14:paraId="66B7B83F" w14:textId="77777777" w:rsidR="00343191" w:rsidRDefault="00000000">
      <w:pPr>
        <w:pStyle w:val="Paragrafoelenco"/>
        <w:numPr>
          <w:ilvl w:val="0"/>
          <w:numId w:val="3"/>
        </w:numPr>
        <w:spacing w:after="60" w:line="264" w:lineRule="auto"/>
        <w:jc w:val="both"/>
      </w:pPr>
      <w:r>
        <w:t xml:space="preserve">HCM: ≥ 15 mm, sarcomero 60%, LVOTO da SAM ≥ 30 mmHg; </w:t>
      </w:r>
      <w:proofErr w:type="spellStart"/>
      <w:r>
        <w:t>fenocopie</w:t>
      </w:r>
      <w:proofErr w:type="spellEnd"/>
      <w:r>
        <w:t xml:space="preserve"> (Fabry, Danon, amiloidosi).</w:t>
      </w:r>
    </w:p>
    <w:p w14:paraId="31242F8A" w14:textId="77777777" w:rsidR="00343191" w:rsidRDefault="00000000">
      <w:pPr>
        <w:pStyle w:val="Paragrafoelenco"/>
        <w:numPr>
          <w:ilvl w:val="0"/>
          <w:numId w:val="3"/>
        </w:numPr>
        <w:spacing w:after="60" w:line="264" w:lineRule="auto"/>
        <w:jc w:val="both"/>
      </w:pPr>
      <w:r>
        <w:t>Diagnosi differenziale; cardiomiopatia da LMNA.</w:t>
      </w:r>
    </w:p>
    <w:p w14:paraId="54409520" w14:textId="77777777" w:rsidR="00343191" w:rsidRDefault="00000000">
      <w:pPr>
        <w:keepNext/>
        <w:spacing w:before="160" w:after="60"/>
      </w:pPr>
      <w:r>
        <w:rPr>
          <w:b/>
          <w:bCs/>
        </w:rPr>
        <w:t>D.41 ★ Descriva l'amiloidosi cardiaca, le sue forme e la diagnosi non invasiva.</w:t>
      </w:r>
    </w:p>
    <w:p w14:paraId="4CA5DE37" w14:textId="77777777" w:rsidR="00343191" w:rsidRDefault="00000000">
      <w:pPr>
        <w:keepNext/>
        <w:spacing w:after="40"/>
      </w:pPr>
      <w:r>
        <w:rPr>
          <w:i/>
          <w:iCs/>
          <w:color w:val="1F5F74"/>
        </w:rPr>
        <w:t>Punti chiave:</w:t>
      </w:r>
    </w:p>
    <w:p w14:paraId="124ACBE9" w14:textId="77777777" w:rsidR="00343191" w:rsidRDefault="00000000">
      <w:pPr>
        <w:pStyle w:val="Paragrafoelenco"/>
        <w:numPr>
          <w:ilvl w:val="0"/>
          <w:numId w:val="3"/>
        </w:numPr>
        <w:spacing w:after="60" w:line="264" w:lineRule="auto"/>
        <w:jc w:val="both"/>
      </w:pPr>
      <w:r>
        <w:t>AL (catene leggere, emergenza) e ATTR (wild-</w:t>
      </w:r>
      <w:proofErr w:type="spellStart"/>
      <w:r>
        <w:t>type</w:t>
      </w:r>
      <w:proofErr w:type="spellEnd"/>
      <w:r>
        <w:t xml:space="preserve"> e variante); oltre 98% dei casi.</w:t>
      </w:r>
    </w:p>
    <w:p w14:paraId="5A7D5AA5" w14:textId="77777777" w:rsidR="00343191" w:rsidRDefault="00000000">
      <w:pPr>
        <w:pStyle w:val="Paragrafoelenco"/>
        <w:numPr>
          <w:ilvl w:val="0"/>
          <w:numId w:val="3"/>
        </w:numPr>
        <w:spacing w:after="60" w:line="264" w:lineRule="auto"/>
        <w:jc w:val="both"/>
      </w:pPr>
      <w:r>
        <w:t>Malattia delle discrepanze, HIDDEN, red flag.</w:t>
      </w:r>
    </w:p>
    <w:p w14:paraId="160B6434" w14:textId="77777777" w:rsidR="00343191" w:rsidRDefault="00000000">
      <w:pPr>
        <w:pStyle w:val="Paragrafoelenco"/>
        <w:numPr>
          <w:ilvl w:val="0"/>
          <w:numId w:val="3"/>
        </w:numPr>
        <w:spacing w:after="60" w:line="264" w:lineRule="auto"/>
        <w:jc w:val="both"/>
      </w:pPr>
      <w:r>
        <w:t xml:space="preserve">Scintigrafia grado 2–3 più assenza di proteina monoclonale; biopsia quando indicata; </w:t>
      </w:r>
      <w:proofErr w:type="spellStart"/>
      <w:r>
        <w:t>staging</w:t>
      </w:r>
      <w:proofErr w:type="spellEnd"/>
      <w:r>
        <w:t xml:space="preserve"> Mayo e Gillmore.</w:t>
      </w:r>
    </w:p>
    <w:p w14:paraId="4E0FE6D2" w14:textId="77777777" w:rsidR="00343191" w:rsidRDefault="00000000">
      <w:pPr>
        <w:keepNext/>
        <w:spacing w:before="160" w:after="60"/>
      </w:pPr>
      <w:r>
        <w:rPr>
          <w:b/>
          <w:bCs/>
        </w:rPr>
        <w:t>D.42 Descriva le terapie dell'amiloidosi da transtiretina.</w:t>
      </w:r>
    </w:p>
    <w:p w14:paraId="5316EE83" w14:textId="77777777" w:rsidR="00343191" w:rsidRDefault="00000000">
      <w:pPr>
        <w:keepNext/>
        <w:spacing w:after="40"/>
      </w:pPr>
      <w:r>
        <w:rPr>
          <w:i/>
          <w:iCs/>
          <w:color w:val="1F5F74"/>
        </w:rPr>
        <w:t>Punti chiave:</w:t>
      </w:r>
    </w:p>
    <w:p w14:paraId="31C90AD5" w14:textId="77777777" w:rsidR="00343191" w:rsidRDefault="00000000">
      <w:pPr>
        <w:pStyle w:val="Paragrafoelenco"/>
        <w:numPr>
          <w:ilvl w:val="0"/>
          <w:numId w:val="3"/>
        </w:numPr>
        <w:spacing w:after="60" w:line="264" w:lineRule="auto"/>
        <w:jc w:val="both"/>
      </w:pPr>
      <w:r>
        <w:t>Stabilizzatori (</w:t>
      </w:r>
      <w:proofErr w:type="spellStart"/>
      <w:r>
        <w:t>tafamidis</w:t>
      </w:r>
      <w:proofErr w:type="spellEnd"/>
      <w:r>
        <w:t xml:space="preserve">, </w:t>
      </w:r>
      <w:proofErr w:type="spellStart"/>
      <w:r>
        <w:t>acoramidis</w:t>
      </w:r>
      <w:proofErr w:type="spellEnd"/>
      <w:r>
        <w:t>), silenziatori (</w:t>
      </w:r>
      <w:proofErr w:type="spellStart"/>
      <w:r>
        <w:t>vutrisiran</w:t>
      </w:r>
      <w:proofErr w:type="spellEnd"/>
      <w:r>
        <w:t xml:space="preserve">, </w:t>
      </w:r>
      <w:proofErr w:type="spellStart"/>
      <w:r>
        <w:t>eplontersen</w:t>
      </w:r>
      <w:proofErr w:type="spellEnd"/>
      <w:r>
        <w:t>), editing (NTLA-2001), rimozione dei depositi.</w:t>
      </w:r>
    </w:p>
    <w:p w14:paraId="08B14ECC" w14:textId="77777777" w:rsidR="00343191" w:rsidRDefault="00000000">
      <w:pPr>
        <w:pStyle w:val="Paragrafoelenco"/>
        <w:numPr>
          <w:ilvl w:val="0"/>
          <w:numId w:val="3"/>
        </w:numPr>
        <w:spacing w:after="60" w:line="264" w:lineRule="auto"/>
        <w:jc w:val="both"/>
      </w:pPr>
      <w:r>
        <w:t>Farmaci dello scompenso da evitare o usare con cautela.</w:t>
      </w:r>
    </w:p>
    <w:p w14:paraId="15288B2E" w14:textId="77777777" w:rsidR="00343191" w:rsidRDefault="00000000">
      <w:pPr>
        <w:pStyle w:val="Paragrafoelenco"/>
        <w:numPr>
          <w:ilvl w:val="0"/>
          <w:numId w:val="3"/>
        </w:numPr>
        <w:spacing w:after="60" w:line="264" w:lineRule="auto"/>
        <w:jc w:val="both"/>
      </w:pPr>
      <w:r>
        <w:t>Importanza del trattamento precoce.</w:t>
      </w:r>
    </w:p>
    <w:p w14:paraId="08ECC18D" w14:textId="5FCF355B" w:rsidR="00343191" w:rsidRDefault="00343191">
      <w:pPr>
        <w:spacing w:after="120" w:line="276" w:lineRule="auto"/>
        <w:jc w:val="both"/>
      </w:pPr>
    </w:p>
    <w:sectPr w:rsidR="00343191">
      <w:headerReference w:type="default" r:id="rId18"/>
      <w:footerReference w:type="default" r:id="rId19"/>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0D8A3" w14:textId="77777777" w:rsidR="00F46982" w:rsidRDefault="00F46982">
      <w:r>
        <w:separator/>
      </w:r>
    </w:p>
  </w:endnote>
  <w:endnote w:type="continuationSeparator" w:id="0">
    <w:p w14:paraId="544C636D" w14:textId="77777777" w:rsidR="00F46982" w:rsidRDefault="00F46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E914C" w14:textId="77777777" w:rsidR="00343191" w:rsidRDefault="00000000">
    <w:pPr>
      <w:jc w:val="center"/>
    </w:pPr>
    <w:r>
      <w:rPr>
        <w:color w:val="555555"/>
        <w:sz w:val="18"/>
        <w:szCs w:val="18"/>
      </w:rPr>
      <w:fldChar w:fldCharType="begin"/>
    </w:r>
    <w:r>
      <w:rPr>
        <w:color w:val="555555"/>
        <w:sz w:val="18"/>
        <w:szCs w:val="18"/>
      </w:rPr>
      <w:instrText>PAGE</w:instrText>
    </w:r>
    <w:r>
      <w:rPr>
        <w:color w:val="555555"/>
        <w:sz w:val="18"/>
        <w:szCs w:val="18"/>
      </w:rPr>
      <w:fldChar w:fldCharType="separate"/>
    </w:r>
    <w:r w:rsidR="00C71F7B">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6D976" w14:textId="77777777" w:rsidR="00F46982" w:rsidRDefault="00F46982">
      <w:r>
        <w:separator/>
      </w:r>
    </w:p>
  </w:footnote>
  <w:footnote w:type="continuationSeparator" w:id="0">
    <w:p w14:paraId="2829E716" w14:textId="77777777" w:rsidR="00F46982" w:rsidRDefault="00F469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DF4AC" w14:textId="77777777" w:rsidR="00343191" w:rsidRDefault="00000000">
    <w:pPr>
      <w:jc w:val="right"/>
    </w:pPr>
    <w:r>
      <w:rPr>
        <w:i/>
        <w:iCs/>
        <w:color w:val="555555"/>
        <w:sz w:val="16"/>
        <w:szCs w:val="16"/>
      </w:rPr>
      <w:t>Fisiopatologia — Manuale di Studio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2B44FA"/>
    <w:multiLevelType w:val="hybridMultilevel"/>
    <w:tmpl w:val="B55ADD4A"/>
    <w:lvl w:ilvl="0" w:tplc="010A2338">
      <w:start w:val="1"/>
      <w:numFmt w:val="bullet"/>
      <w:lvlText w:val="●"/>
      <w:lvlJc w:val="left"/>
      <w:pPr>
        <w:ind w:left="720" w:hanging="360"/>
      </w:pPr>
    </w:lvl>
    <w:lvl w:ilvl="1" w:tplc="5F222DE0">
      <w:start w:val="1"/>
      <w:numFmt w:val="bullet"/>
      <w:lvlText w:val="○"/>
      <w:lvlJc w:val="left"/>
      <w:pPr>
        <w:ind w:left="1440" w:hanging="360"/>
      </w:pPr>
    </w:lvl>
    <w:lvl w:ilvl="2" w:tplc="6DF26BDA">
      <w:start w:val="1"/>
      <w:numFmt w:val="bullet"/>
      <w:lvlText w:val="■"/>
      <w:lvlJc w:val="left"/>
      <w:pPr>
        <w:ind w:left="2160" w:hanging="360"/>
      </w:pPr>
    </w:lvl>
    <w:lvl w:ilvl="3" w:tplc="00263082">
      <w:start w:val="1"/>
      <w:numFmt w:val="bullet"/>
      <w:lvlText w:val="●"/>
      <w:lvlJc w:val="left"/>
      <w:pPr>
        <w:ind w:left="2880" w:hanging="360"/>
      </w:pPr>
    </w:lvl>
    <w:lvl w:ilvl="4" w:tplc="37F4E2AE">
      <w:start w:val="1"/>
      <w:numFmt w:val="bullet"/>
      <w:lvlText w:val="○"/>
      <w:lvlJc w:val="left"/>
      <w:pPr>
        <w:ind w:left="3600" w:hanging="360"/>
      </w:pPr>
    </w:lvl>
    <w:lvl w:ilvl="5" w:tplc="B538DD4C">
      <w:start w:val="1"/>
      <w:numFmt w:val="bullet"/>
      <w:lvlText w:val="■"/>
      <w:lvlJc w:val="left"/>
      <w:pPr>
        <w:ind w:left="4320" w:hanging="360"/>
      </w:pPr>
    </w:lvl>
    <w:lvl w:ilvl="6" w:tplc="37A41F86">
      <w:start w:val="1"/>
      <w:numFmt w:val="bullet"/>
      <w:lvlText w:val="●"/>
      <w:lvlJc w:val="left"/>
      <w:pPr>
        <w:ind w:left="5040" w:hanging="360"/>
      </w:pPr>
    </w:lvl>
    <w:lvl w:ilvl="7" w:tplc="9938A122">
      <w:start w:val="1"/>
      <w:numFmt w:val="bullet"/>
      <w:lvlText w:val="●"/>
      <w:lvlJc w:val="left"/>
      <w:pPr>
        <w:ind w:left="5760" w:hanging="360"/>
      </w:pPr>
    </w:lvl>
    <w:lvl w:ilvl="8" w:tplc="0A9C4C96">
      <w:start w:val="1"/>
      <w:numFmt w:val="bullet"/>
      <w:lvlText w:val="●"/>
      <w:lvlJc w:val="left"/>
      <w:pPr>
        <w:ind w:left="6480" w:hanging="360"/>
      </w:pPr>
    </w:lvl>
  </w:abstractNum>
  <w:abstractNum w:abstractNumId="1" w15:restartNumberingAfterBreak="0">
    <w:nsid w:val="721A1C3B"/>
    <w:multiLevelType w:val="hybridMultilevel"/>
    <w:tmpl w:val="58BEE98E"/>
    <w:lvl w:ilvl="0" w:tplc="6BF401EA">
      <w:start w:val="1"/>
      <w:numFmt w:val="bullet"/>
      <w:lvlText w:val="▪"/>
      <w:lvlJc w:val="left"/>
      <w:pPr>
        <w:ind w:left="2160" w:hanging="360"/>
      </w:pPr>
    </w:lvl>
    <w:lvl w:ilvl="1" w:tplc="D666985A">
      <w:numFmt w:val="decimal"/>
      <w:lvlText w:val=""/>
      <w:lvlJc w:val="left"/>
    </w:lvl>
    <w:lvl w:ilvl="2" w:tplc="340610FA">
      <w:numFmt w:val="decimal"/>
      <w:lvlText w:val=""/>
      <w:lvlJc w:val="left"/>
    </w:lvl>
    <w:lvl w:ilvl="3" w:tplc="A1FCBFAE">
      <w:numFmt w:val="decimal"/>
      <w:lvlText w:val=""/>
      <w:lvlJc w:val="left"/>
    </w:lvl>
    <w:lvl w:ilvl="4" w:tplc="26EA451A">
      <w:numFmt w:val="decimal"/>
      <w:lvlText w:val=""/>
      <w:lvlJc w:val="left"/>
    </w:lvl>
    <w:lvl w:ilvl="5" w:tplc="786429BE">
      <w:numFmt w:val="decimal"/>
      <w:lvlText w:val=""/>
      <w:lvlJc w:val="left"/>
    </w:lvl>
    <w:lvl w:ilvl="6" w:tplc="CE22743C">
      <w:numFmt w:val="decimal"/>
      <w:lvlText w:val=""/>
      <w:lvlJc w:val="left"/>
    </w:lvl>
    <w:lvl w:ilvl="7" w:tplc="BBD8D9E4">
      <w:numFmt w:val="decimal"/>
      <w:lvlText w:val=""/>
      <w:lvlJc w:val="left"/>
    </w:lvl>
    <w:lvl w:ilvl="8" w:tplc="BD2A978E">
      <w:numFmt w:val="decimal"/>
      <w:lvlText w:val=""/>
      <w:lvlJc w:val="left"/>
    </w:lvl>
  </w:abstractNum>
  <w:abstractNum w:abstractNumId="2" w15:restartNumberingAfterBreak="0">
    <w:nsid w:val="7DE341CC"/>
    <w:multiLevelType w:val="hybridMultilevel"/>
    <w:tmpl w:val="DF36984C"/>
    <w:lvl w:ilvl="0" w:tplc="26FCDAE8">
      <w:start w:val="1"/>
      <w:numFmt w:val="bullet"/>
      <w:lvlText w:val="•"/>
      <w:lvlJc w:val="left"/>
      <w:pPr>
        <w:ind w:left="540" w:hanging="270"/>
      </w:pPr>
    </w:lvl>
    <w:lvl w:ilvl="1" w:tplc="748CA46E">
      <w:start w:val="1"/>
      <w:numFmt w:val="bullet"/>
      <w:lvlText w:val="–"/>
      <w:lvlJc w:val="left"/>
      <w:pPr>
        <w:ind w:left="1000" w:hanging="270"/>
      </w:pPr>
    </w:lvl>
    <w:lvl w:ilvl="2" w:tplc="BD7A8F26">
      <w:numFmt w:val="decimal"/>
      <w:lvlText w:val=""/>
      <w:lvlJc w:val="left"/>
    </w:lvl>
    <w:lvl w:ilvl="3" w:tplc="3FDE74E8">
      <w:numFmt w:val="decimal"/>
      <w:lvlText w:val=""/>
      <w:lvlJc w:val="left"/>
    </w:lvl>
    <w:lvl w:ilvl="4" w:tplc="5282956A">
      <w:numFmt w:val="decimal"/>
      <w:lvlText w:val=""/>
      <w:lvlJc w:val="left"/>
    </w:lvl>
    <w:lvl w:ilvl="5" w:tplc="B14C4C20">
      <w:numFmt w:val="decimal"/>
      <w:lvlText w:val=""/>
      <w:lvlJc w:val="left"/>
    </w:lvl>
    <w:lvl w:ilvl="6" w:tplc="FA681B24">
      <w:numFmt w:val="decimal"/>
      <w:lvlText w:val=""/>
      <w:lvlJc w:val="left"/>
    </w:lvl>
    <w:lvl w:ilvl="7" w:tplc="78921B0A">
      <w:numFmt w:val="decimal"/>
      <w:lvlText w:val=""/>
      <w:lvlJc w:val="left"/>
    </w:lvl>
    <w:lvl w:ilvl="8" w:tplc="A3964D0C">
      <w:numFmt w:val="decimal"/>
      <w:lvlText w:val=""/>
      <w:lvlJc w:val="left"/>
    </w:lvl>
  </w:abstractNum>
  <w:num w:numId="1" w16cid:durableId="298387974">
    <w:abstractNumId w:val="0"/>
    <w:lvlOverride w:ilvl="0">
      <w:startOverride w:val="1"/>
    </w:lvlOverride>
  </w:num>
  <w:num w:numId="2" w16cid:durableId="1796294005">
    <w:abstractNumId w:val="1"/>
    <w:lvlOverride w:ilvl="0">
      <w:startOverride w:val="1"/>
    </w:lvlOverride>
  </w:num>
  <w:num w:numId="3" w16cid:durableId="122722883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191"/>
    <w:rsid w:val="00343191"/>
    <w:rsid w:val="00976C99"/>
    <w:rsid w:val="00BE2C49"/>
    <w:rsid w:val="00C71F7B"/>
    <w:rsid w:val="00C95BF7"/>
    <w:rsid w:val="00F4698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00986"/>
  <w15:docId w15:val="{E027AF78-2BE7-410A-962A-AFE135817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pBdr>
        <w:bottom w:val="single" w:sz="12" w:space="6" w:color="1F5F74"/>
      </w:pBdr>
      <w:spacing w:after="240"/>
      <w:outlineLvl w:val="0"/>
    </w:pPr>
    <w:rPr>
      <w:b/>
      <w:bCs/>
      <w:color w:val="1F5F74"/>
      <w:sz w:val="32"/>
      <w:szCs w:val="32"/>
    </w:rPr>
  </w:style>
  <w:style w:type="paragraph" w:styleId="Titolo2">
    <w:name w:val="heading 2"/>
    <w:uiPriority w:val="9"/>
    <w:unhideWhenUsed/>
    <w:qFormat/>
    <w:pPr>
      <w:keepNext/>
      <w:spacing w:before="300" w:after="120"/>
      <w:outlineLvl w:val="1"/>
    </w:pPr>
    <w:rPr>
      <w:b/>
      <w:bCs/>
      <w:color w:val="2E5E9E"/>
      <w:sz w:val="26"/>
      <w:szCs w:val="26"/>
    </w:rPr>
  </w:style>
  <w:style w:type="paragraph" w:styleId="Titolo3">
    <w:name w:val="heading 3"/>
    <w:uiPriority w:val="9"/>
    <w:unhideWhenUsed/>
    <w:qFormat/>
    <w:pPr>
      <w:keepNext/>
      <w:spacing w:before="200" w:after="80"/>
      <w:outlineLvl w:val="2"/>
    </w:pPr>
    <w:rPr>
      <w:b/>
      <w:bCs/>
      <w:color w:val="333333"/>
      <w:sz w:val="22"/>
      <w:szCs w:val="22"/>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100</Pages>
  <Words>40225</Words>
  <Characters>229289</Characters>
  <Application>Microsoft Office Word</Application>
  <DocSecurity>0</DocSecurity>
  <Lines>1910</Lines>
  <Paragraphs>537</Paragraphs>
  <ScaleCrop>false</ScaleCrop>
  <Company/>
  <LinksUpToDate>false</LinksUpToDate>
  <CharactersWithSpaces>268977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Fisiopatologia — Manuale di Studio</dc:title>
  <dc:creator>Sbobine UniMi</dc:creator>
  <cp:lastModifiedBy>Filippo Haiduc</cp:lastModifiedBy>
  <cp:revision>2</cp:revision>
  <dcterms:created xsi:type="dcterms:W3CDTF">2026-09-29T01:26:00Z</dcterms:created>
  <dcterms:modified xsi:type="dcterms:W3CDTF">2026-09-29T08:42:00Z</dcterms:modified>
</cp:coreProperties>
</file>