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AC2A" w14:textId="77777777" w:rsidR="0087324F" w:rsidRDefault="0087324F" w:rsidP="0087324F">
      <w:pPr>
        <w:rPr>
          <w:b/>
          <w:bCs/>
        </w:rPr>
      </w:pPr>
      <w:r>
        <w:rPr>
          <w:b/>
          <w:bCs/>
        </w:rPr>
        <w:t xml:space="preserve">Sprawozdanie projektu: </w:t>
      </w:r>
      <w:r w:rsidRPr="0087324F">
        <w:t>Projektowanie innowacyjne bez barier</w:t>
      </w:r>
    </w:p>
    <w:p w14:paraId="69A7DE28" w14:textId="3E210C43" w:rsidR="0087324F" w:rsidRDefault="0087324F" w:rsidP="0087324F">
      <w:r>
        <w:rPr>
          <w:b/>
          <w:bCs/>
        </w:rPr>
        <w:t xml:space="preserve">Imię i nazwisko: </w:t>
      </w:r>
      <w:r w:rsidRPr="0087324F">
        <w:t>Filip Nocoń, Krystian Piech</w:t>
      </w:r>
    </w:p>
    <w:p w14:paraId="76AC9D2D" w14:textId="770A05D1" w:rsidR="0087324F" w:rsidRDefault="0087324F" w:rsidP="0087324F">
      <w:pPr>
        <w:rPr>
          <w:b/>
          <w:bCs/>
        </w:rPr>
      </w:pPr>
      <w:r w:rsidRPr="0087324F">
        <w:rPr>
          <w:b/>
          <w:bCs/>
        </w:rPr>
        <w:t>Grupa:</w:t>
      </w:r>
      <w:r>
        <w:t xml:space="preserve"> AMPI</w:t>
      </w:r>
    </w:p>
    <w:p w14:paraId="24C707AB" w14:textId="77777777" w:rsidR="0087324F" w:rsidRDefault="0087324F" w:rsidP="0087324F">
      <w:pPr>
        <w:rPr>
          <w:b/>
          <w:bCs/>
        </w:rPr>
      </w:pPr>
    </w:p>
    <w:p w14:paraId="145A52FB" w14:textId="739972F1" w:rsidR="0087324F" w:rsidRPr="0087324F" w:rsidRDefault="0087324F" w:rsidP="0087324F">
      <w:pPr>
        <w:rPr>
          <w:b/>
          <w:bCs/>
        </w:rPr>
      </w:pPr>
      <w:r>
        <w:rPr>
          <w:b/>
          <w:bCs/>
        </w:rPr>
        <w:t xml:space="preserve">1. </w:t>
      </w:r>
      <w:r w:rsidRPr="0087324F">
        <w:rPr>
          <w:b/>
          <w:bCs/>
        </w:rPr>
        <w:t>WYBRANIE INWESTORA I SPECYFIKA FIRMY</w:t>
      </w:r>
    </w:p>
    <w:p w14:paraId="682E2778" w14:textId="77777777" w:rsidR="0087324F" w:rsidRPr="0087324F" w:rsidRDefault="0087324F" w:rsidP="0087324F">
      <w:r w:rsidRPr="0087324F">
        <w:rPr>
          <w:b/>
          <w:bCs/>
        </w:rPr>
        <w:t>Inwestor:</w:t>
      </w:r>
      <w:r w:rsidRPr="0087324F">
        <w:t xml:space="preserve"> Biblioteka Miejska (Instytucja Publiczna).</w:t>
      </w:r>
    </w:p>
    <w:p w14:paraId="4DAD20F3" w14:textId="77777777" w:rsidR="0087324F" w:rsidRPr="0087324F" w:rsidRDefault="0087324F" w:rsidP="0087324F">
      <w:r w:rsidRPr="0087324F">
        <w:t>Charakterystyka działalności:</w:t>
      </w:r>
    </w:p>
    <w:p w14:paraId="05D5FBDF" w14:textId="77777777" w:rsidR="0087324F" w:rsidRPr="0087324F" w:rsidRDefault="0087324F" w:rsidP="0087324F">
      <w:r w:rsidRPr="0087324F">
        <w:t>Biblioteka Miejska jest instytucją kultury o charakterze publicznym, finansowaną ze środków samorządowych. Jej głównym celem jest gromadzenie, opracowywanie i udostępnianie zbiorów bibliotecznych, a także upowszechnianie czytelnictwa i kultury.</w:t>
      </w:r>
    </w:p>
    <w:p w14:paraId="7D2C5B92" w14:textId="77777777" w:rsidR="0087324F" w:rsidRPr="0087324F" w:rsidRDefault="0087324F" w:rsidP="0087324F">
      <w:r w:rsidRPr="0087324F">
        <w:t>Specyfika projektu:</w:t>
      </w:r>
    </w:p>
    <w:p w14:paraId="29C1EDC5" w14:textId="77777777" w:rsidR="0087324F" w:rsidRPr="0087324F" w:rsidRDefault="0087324F" w:rsidP="0087324F">
      <w:r w:rsidRPr="0087324F">
        <w:t>Jako podmiot publiczny, Biblioteka Miejska jest prawnie zobowiązana do spełniania wymogów Ustawy z dnia 4 kwietnia 2019 r. o dostępności cyfrowej stron internetowych i aplikacji mobilnych podmiotów publicznych1. Projekt strony internetowej nie ma charakteru komercyjnego (sprzedażowego), lecz informacyjno-usługowy. Kluczowym aspektem jest zapewnienie równego dostępu do informacji dla wszystkich mieszkańców, niezależnie od ich stopnia sprawności, wieku czy wykluczenia cyfrowego.</w:t>
      </w:r>
    </w:p>
    <w:p w14:paraId="0FCB709E" w14:textId="7E280ADE" w:rsidR="0087324F" w:rsidRPr="0087324F" w:rsidRDefault="0087324F" w:rsidP="0087324F"/>
    <w:p w14:paraId="0AAC0CE8" w14:textId="7E245CFE" w:rsidR="0087324F" w:rsidRPr="0087324F" w:rsidRDefault="0087324F" w:rsidP="0087324F">
      <w:pPr>
        <w:rPr>
          <w:b/>
          <w:bCs/>
        </w:rPr>
      </w:pPr>
      <w:r w:rsidRPr="0087324F">
        <w:rPr>
          <w:b/>
          <w:bCs/>
        </w:rPr>
        <w:t>2. SPORZĄDZENIE MAPY MYŚLI (Strategia Projektowa)</w:t>
      </w:r>
    </w:p>
    <w:p w14:paraId="0577D9E8" w14:textId="54192274" w:rsidR="0087324F" w:rsidRPr="0087324F" w:rsidRDefault="004B658B" w:rsidP="0087324F">
      <w:r>
        <w:rPr>
          <w:noProof/>
        </w:rPr>
        <w:drawing>
          <wp:inline distT="0" distB="0" distL="0" distR="0" wp14:anchorId="7CEC444C" wp14:editId="58AD5342">
            <wp:extent cx="5334000" cy="4161225"/>
            <wp:effectExtent l="0" t="0" r="0" b="0"/>
            <wp:docPr id="11718663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726" cy="4176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3ECFD" w14:textId="22F7D022" w:rsidR="0087324F" w:rsidRPr="0087324F" w:rsidRDefault="0087324F" w:rsidP="0087324F">
      <w:pPr>
        <w:rPr>
          <w:b/>
          <w:bCs/>
        </w:rPr>
      </w:pPr>
      <w:r w:rsidRPr="0087324F">
        <w:rPr>
          <w:b/>
          <w:bCs/>
        </w:rPr>
        <w:lastRenderedPageBreak/>
        <w:t>3</w:t>
      </w:r>
      <w:r w:rsidRPr="0087324F">
        <w:rPr>
          <w:b/>
          <w:bCs/>
        </w:rPr>
        <w:t>. Metodyka pracy:</w:t>
      </w:r>
    </w:p>
    <w:p w14:paraId="76A7527D" w14:textId="77777777" w:rsidR="0087324F" w:rsidRPr="0087324F" w:rsidRDefault="0087324F" w:rsidP="0087324F">
      <w:r w:rsidRPr="0087324F">
        <w:t>W procesie tworzenia strony zastosowano podejście Mobile First oraz zasady Projektowania Uniwersalnego. Kod został napisany ręcznie (Hand-</w:t>
      </w:r>
      <w:proofErr w:type="spellStart"/>
      <w:r w:rsidRPr="0087324F">
        <w:t>coding</w:t>
      </w:r>
      <w:proofErr w:type="spellEnd"/>
      <w:r w:rsidRPr="0087324F">
        <w:t xml:space="preserve">) w środowisku Visual Studio </w:t>
      </w:r>
      <w:proofErr w:type="spellStart"/>
      <w:r w:rsidRPr="0087324F">
        <w:t>Code</w:t>
      </w:r>
      <w:proofErr w:type="spellEnd"/>
      <w:r w:rsidRPr="0087324F">
        <w:t>, co pozwoliło na pełną kontrolę nad semantyką HTML, kluczową dla czytników ekranu.</w:t>
      </w:r>
    </w:p>
    <w:p w14:paraId="0C14888A" w14:textId="0667764F" w:rsidR="0087324F" w:rsidRPr="0087324F" w:rsidRDefault="0087324F" w:rsidP="0087324F">
      <w:r>
        <w:rPr>
          <w:b/>
          <w:bCs/>
        </w:rPr>
        <w:t>- W</w:t>
      </w:r>
      <w:r w:rsidRPr="0087324F">
        <w:rPr>
          <w:b/>
          <w:bCs/>
        </w:rPr>
        <w:t>ykorzystane technologie:</w:t>
      </w:r>
    </w:p>
    <w:p w14:paraId="0AC6C4D1" w14:textId="77777777" w:rsidR="0087324F" w:rsidRPr="0087324F" w:rsidRDefault="0087324F" w:rsidP="0087324F">
      <w:pPr>
        <w:numPr>
          <w:ilvl w:val="0"/>
          <w:numId w:val="1"/>
        </w:numPr>
      </w:pPr>
      <w:r w:rsidRPr="0087324F">
        <w:rPr>
          <w:b/>
          <w:bCs/>
        </w:rPr>
        <w:t>HTML5:</w:t>
      </w:r>
      <w:r w:rsidRPr="0087324F">
        <w:t xml:space="preserve"> Zastosowano znaczniki semantyczne (&lt;</w:t>
      </w:r>
      <w:proofErr w:type="spellStart"/>
      <w:r w:rsidRPr="0087324F">
        <w:t>header</w:t>
      </w:r>
      <w:proofErr w:type="spellEnd"/>
      <w:r w:rsidRPr="0087324F">
        <w:t>&gt;, &lt;</w:t>
      </w:r>
      <w:proofErr w:type="spellStart"/>
      <w:r w:rsidRPr="0087324F">
        <w:t>nav</w:t>
      </w:r>
      <w:proofErr w:type="spellEnd"/>
      <w:r w:rsidRPr="0087324F">
        <w:t>&gt;, &lt;</w:t>
      </w:r>
      <w:proofErr w:type="spellStart"/>
      <w:r w:rsidRPr="0087324F">
        <w:t>main</w:t>
      </w:r>
      <w:proofErr w:type="spellEnd"/>
      <w:r w:rsidRPr="0087324F">
        <w:t>&gt;, &lt;</w:t>
      </w:r>
      <w:proofErr w:type="spellStart"/>
      <w:r w:rsidRPr="0087324F">
        <w:t>section</w:t>
      </w:r>
      <w:proofErr w:type="spellEnd"/>
      <w:r w:rsidRPr="0087324F">
        <w:t>&gt;, &lt;</w:t>
      </w:r>
      <w:proofErr w:type="spellStart"/>
      <w:r w:rsidRPr="0087324F">
        <w:t>footer</w:t>
      </w:r>
      <w:proofErr w:type="spellEnd"/>
      <w:r w:rsidRPr="0087324F">
        <w:t>&gt;), które pozwalają technologiom asystującym na zrozumienie struktury strony.</w:t>
      </w:r>
    </w:p>
    <w:p w14:paraId="06793FA0" w14:textId="77777777" w:rsidR="0087324F" w:rsidRPr="0087324F" w:rsidRDefault="0087324F" w:rsidP="0087324F">
      <w:pPr>
        <w:numPr>
          <w:ilvl w:val="0"/>
          <w:numId w:val="1"/>
        </w:numPr>
      </w:pPr>
      <w:r w:rsidRPr="0087324F">
        <w:rPr>
          <w:b/>
          <w:bCs/>
        </w:rPr>
        <w:t>CSS3:</w:t>
      </w:r>
      <w:r w:rsidRPr="0087324F">
        <w:t xml:space="preserve"> Użyto zmiennych CSS (:</w:t>
      </w:r>
      <w:proofErr w:type="spellStart"/>
      <w:r w:rsidRPr="0087324F">
        <w:t>root</w:t>
      </w:r>
      <w:proofErr w:type="spellEnd"/>
      <w:r w:rsidRPr="0087324F">
        <w:t>) do łatwego zarządzania kolorystyką oraz jednostek względnych (rem, %), co zapewnia skalowalność elementów.</w:t>
      </w:r>
    </w:p>
    <w:p w14:paraId="748A8B5A" w14:textId="77777777" w:rsidR="0087324F" w:rsidRPr="0087324F" w:rsidRDefault="0087324F" w:rsidP="0087324F">
      <w:pPr>
        <w:numPr>
          <w:ilvl w:val="0"/>
          <w:numId w:val="1"/>
        </w:numPr>
      </w:pPr>
      <w:r w:rsidRPr="0087324F">
        <w:rPr>
          <w:b/>
          <w:bCs/>
        </w:rPr>
        <w:t>JavaScript (</w:t>
      </w:r>
      <w:proofErr w:type="spellStart"/>
      <w:r w:rsidRPr="0087324F">
        <w:rPr>
          <w:b/>
          <w:bCs/>
        </w:rPr>
        <w:t>Vanilla</w:t>
      </w:r>
      <w:proofErr w:type="spellEnd"/>
      <w:r w:rsidRPr="0087324F">
        <w:rPr>
          <w:b/>
          <w:bCs/>
        </w:rPr>
        <w:t xml:space="preserve"> JS):</w:t>
      </w:r>
      <w:r w:rsidRPr="0087324F">
        <w:t xml:space="preserve"> Odpowiada za logikę przełączania kontrastu, obsługę syntezy mowy (</w:t>
      </w:r>
      <w:proofErr w:type="spellStart"/>
      <w:r w:rsidRPr="0087324F">
        <w:t>Text</w:t>
      </w:r>
      <w:proofErr w:type="spellEnd"/>
      <w:r w:rsidRPr="0087324F">
        <w:t xml:space="preserve">-to-Speech) oraz obsługę </w:t>
      </w:r>
      <w:proofErr w:type="spellStart"/>
      <w:r w:rsidRPr="0087324F">
        <w:t>modali</w:t>
      </w:r>
      <w:proofErr w:type="spellEnd"/>
      <w:r w:rsidRPr="0087324F">
        <w:t xml:space="preserve"> (okien dialogowych), przy zachowaniu dostępności klawiaturowej.</w:t>
      </w:r>
    </w:p>
    <w:p w14:paraId="0210FEAD" w14:textId="37059057" w:rsidR="0087324F" w:rsidRPr="0087324F" w:rsidRDefault="0087324F" w:rsidP="0087324F">
      <w:pPr>
        <w:rPr>
          <w:b/>
          <w:bCs/>
        </w:rPr>
      </w:pPr>
      <w:r>
        <w:t xml:space="preserve">- </w:t>
      </w:r>
      <w:r w:rsidRPr="0087324F">
        <w:rPr>
          <w:b/>
          <w:bCs/>
        </w:rPr>
        <w:t>Implementacja standardów WCAG 2.1:</w:t>
      </w:r>
    </w:p>
    <w:p w14:paraId="6106D371" w14:textId="77777777" w:rsidR="0087324F" w:rsidRPr="0087324F" w:rsidRDefault="0087324F" w:rsidP="0087324F">
      <w:r w:rsidRPr="0087324F">
        <w:t>W projekcie zrealizowano następujące wytyczne:</w:t>
      </w:r>
    </w:p>
    <w:p w14:paraId="5DEA706A" w14:textId="77777777" w:rsidR="0087324F" w:rsidRPr="0087324F" w:rsidRDefault="0087324F" w:rsidP="0087324F">
      <w:pPr>
        <w:numPr>
          <w:ilvl w:val="0"/>
          <w:numId w:val="2"/>
        </w:numPr>
      </w:pPr>
      <w:r w:rsidRPr="0087324F">
        <w:rPr>
          <w:b/>
          <w:bCs/>
        </w:rPr>
        <w:t>Zasada Postrzegalności:</w:t>
      </w:r>
      <w:r w:rsidRPr="0087324F">
        <w:t xml:space="preserve"> Zapewniono alternatywę tekstową dla grafik (atrybuty alt, aria-</w:t>
      </w:r>
      <w:proofErr w:type="spellStart"/>
      <w:r w:rsidRPr="0087324F">
        <w:t>label</w:t>
      </w:r>
      <w:proofErr w:type="spellEnd"/>
      <w:r w:rsidRPr="0087324F">
        <w:t>) oraz wysoki kontrast (powyżej 7:1 w trybie wysokiego kontrastu)</w:t>
      </w:r>
      <w:r w:rsidRPr="0087324F">
        <w:rPr>
          <w:vertAlign w:val="superscript"/>
        </w:rPr>
        <w:t>7</w:t>
      </w:r>
      <w:r w:rsidRPr="0087324F">
        <w:t>.</w:t>
      </w:r>
    </w:p>
    <w:p w14:paraId="05E7859A" w14:textId="77777777" w:rsidR="0087324F" w:rsidRPr="0087324F" w:rsidRDefault="0087324F" w:rsidP="0087324F">
      <w:pPr>
        <w:numPr>
          <w:ilvl w:val="0"/>
          <w:numId w:val="2"/>
        </w:numPr>
      </w:pPr>
      <w:r w:rsidRPr="0087324F">
        <w:rPr>
          <w:b/>
          <w:bCs/>
        </w:rPr>
        <w:t>Zasada Funkcjonalności:</w:t>
      </w:r>
      <w:r w:rsidRPr="0087324F">
        <w:t xml:space="preserve"> Cała witryna jest obsługiwana wyłącznie za pomocą klawiatury (widoczny </w:t>
      </w:r>
      <w:proofErr w:type="spellStart"/>
      <w:r w:rsidRPr="0087324F">
        <w:t>focus</w:t>
      </w:r>
      <w:proofErr w:type="spellEnd"/>
      <w:r w:rsidRPr="0087324F">
        <w:t>, logiczna kolejność tabulacji, Skip Link).</w:t>
      </w:r>
    </w:p>
    <w:p w14:paraId="1DFD186C" w14:textId="77777777" w:rsidR="0087324F" w:rsidRPr="0087324F" w:rsidRDefault="0087324F" w:rsidP="0087324F">
      <w:pPr>
        <w:numPr>
          <w:ilvl w:val="0"/>
          <w:numId w:val="2"/>
        </w:numPr>
      </w:pPr>
      <w:r w:rsidRPr="0087324F">
        <w:rPr>
          <w:b/>
          <w:bCs/>
        </w:rPr>
        <w:t>Zasada Zrozumiałości:</w:t>
      </w:r>
      <w:r w:rsidRPr="0087324F">
        <w:t xml:space="preserve"> Język strony zdefiniowano w nagłówku (</w:t>
      </w:r>
      <w:proofErr w:type="spellStart"/>
      <w:r w:rsidRPr="0087324F">
        <w:t>lang</w:t>
      </w:r>
      <w:proofErr w:type="spellEnd"/>
      <w:r w:rsidRPr="0087324F">
        <w:t>="</w:t>
      </w:r>
      <w:proofErr w:type="spellStart"/>
      <w:r w:rsidRPr="0087324F">
        <w:t>pl</w:t>
      </w:r>
      <w:proofErr w:type="spellEnd"/>
      <w:r w:rsidRPr="0087324F">
        <w:t>"), a komunikaty błędów (np. w wyszukiwarce) są jasne i precyzyjne</w:t>
      </w:r>
      <w:r w:rsidRPr="0087324F">
        <w:rPr>
          <w:vertAlign w:val="superscript"/>
        </w:rPr>
        <w:t>8</w:t>
      </w:r>
      <w:r w:rsidRPr="0087324F">
        <w:t>.</w:t>
      </w:r>
    </w:p>
    <w:p w14:paraId="119EB8E9" w14:textId="77777777" w:rsidR="0087324F" w:rsidRPr="0087324F" w:rsidRDefault="0087324F" w:rsidP="0087324F">
      <w:pPr>
        <w:numPr>
          <w:ilvl w:val="0"/>
          <w:numId w:val="2"/>
        </w:numPr>
      </w:pPr>
      <w:r w:rsidRPr="0087324F">
        <w:rPr>
          <w:b/>
          <w:bCs/>
        </w:rPr>
        <w:t>Zasada Solidności:</w:t>
      </w:r>
      <w:r w:rsidRPr="0087324F">
        <w:t xml:space="preserve"> Kod jest poprawny składniowo i kompatybilny z różnymi przeglądarkami</w:t>
      </w:r>
      <w:r w:rsidRPr="0087324F">
        <w:rPr>
          <w:vertAlign w:val="superscript"/>
        </w:rPr>
        <w:t>9</w:t>
      </w:r>
      <w:r w:rsidRPr="0087324F">
        <w:t>.</w:t>
      </w:r>
    </w:p>
    <w:p w14:paraId="112875AD" w14:textId="17B115B7" w:rsidR="0087324F" w:rsidRPr="0087324F" w:rsidRDefault="0087324F" w:rsidP="0087324F">
      <w:pPr>
        <w:rPr>
          <w:b/>
          <w:bCs/>
        </w:rPr>
      </w:pPr>
      <w:r w:rsidRPr="0087324F">
        <w:rPr>
          <w:b/>
          <w:bCs/>
        </w:rPr>
        <w:t xml:space="preserve">- </w:t>
      </w:r>
      <w:r w:rsidRPr="0087324F">
        <w:rPr>
          <w:b/>
          <w:bCs/>
        </w:rPr>
        <w:t>Weryfikacja:</w:t>
      </w:r>
    </w:p>
    <w:p w14:paraId="583715B5" w14:textId="77777777" w:rsidR="0087324F" w:rsidRPr="0087324F" w:rsidRDefault="0087324F" w:rsidP="0087324F">
      <w:r w:rsidRPr="0087324F">
        <w:t>Projekt testowano przy użyciu:</w:t>
      </w:r>
    </w:p>
    <w:p w14:paraId="5448B2DE" w14:textId="77777777" w:rsidR="0087324F" w:rsidRPr="0087324F" w:rsidRDefault="0087324F" w:rsidP="0087324F">
      <w:pPr>
        <w:numPr>
          <w:ilvl w:val="0"/>
          <w:numId w:val="3"/>
        </w:numPr>
      </w:pPr>
      <w:proofErr w:type="spellStart"/>
      <w:r w:rsidRPr="0087324F">
        <w:t>Walidatorów</w:t>
      </w:r>
      <w:proofErr w:type="spellEnd"/>
      <w:r w:rsidRPr="0087324F">
        <w:t xml:space="preserve"> kontrastu (spełnienie normy WCAG AAA).</w:t>
      </w:r>
    </w:p>
    <w:p w14:paraId="0402E0FE" w14:textId="77777777" w:rsidR="0087324F" w:rsidRPr="0087324F" w:rsidRDefault="0087324F" w:rsidP="0087324F">
      <w:pPr>
        <w:numPr>
          <w:ilvl w:val="0"/>
          <w:numId w:val="3"/>
        </w:numPr>
      </w:pPr>
      <w:r w:rsidRPr="0087324F">
        <w:t>Nawigacji klawiaturowej (</w:t>
      </w:r>
      <w:proofErr w:type="spellStart"/>
      <w:r w:rsidRPr="0087324F">
        <w:t>Tab</w:t>
      </w:r>
      <w:proofErr w:type="spellEnd"/>
      <w:r w:rsidRPr="0087324F">
        <w:t xml:space="preserve">, </w:t>
      </w:r>
      <w:proofErr w:type="spellStart"/>
      <w:r w:rsidRPr="0087324F">
        <w:t>Enter</w:t>
      </w:r>
      <w:proofErr w:type="spellEnd"/>
      <w:r w:rsidRPr="0087324F">
        <w:t xml:space="preserve">, </w:t>
      </w:r>
      <w:proofErr w:type="spellStart"/>
      <w:r w:rsidRPr="0087324F">
        <w:t>Esc</w:t>
      </w:r>
      <w:proofErr w:type="spellEnd"/>
      <w:r w:rsidRPr="0087324F">
        <w:t>).</w:t>
      </w:r>
    </w:p>
    <w:p w14:paraId="7D7E2ACA" w14:textId="77777777" w:rsidR="0087324F" w:rsidRPr="0087324F" w:rsidRDefault="0087324F" w:rsidP="0087324F">
      <w:pPr>
        <w:numPr>
          <w:ilvl w:val="0"/>
          <w:numId w:val="3"/>
        </w:numPr>
      </w:pPr>
      <w:r w:rsidRPr="0087324F">
        <w:t>Symulacji czytnika ekranu.</w:t>
      </w:r>
    </w:p>
    <w:p w14:paraId="6C3C8243" w14:textId="37C35D3A" w:rsidR="0087324F" w:rsidRPr="0087324F" w:rsidRDefault="0087324F" w:rsidP="0087324F"/>
    <w:p w14:paraId="685E4058" w14:textId="40CC0FEB" w:rsidR="0087324F" w:rsidRPr="0087324F" w:rsidRDefault="0087324F" w:rsidP="0087324F">
      <w:pPr>
        <w:rPr>
          <w:b/>
          <w:bCs/>
        </w:rPr>
      </w:pPr>
      <w:r>
        <w:rPr>
          <w:b/>
          <w:bCs/>
        </w:rPr>
        <w:t>4. Projekt Logo i księga znaku</w:t>
      </w:r>
    </w:p>
    <w:p w14:paraId="02D7617D" w14:textId="77777777" w:rsidR="0087324F" w:rsidRPr="0087324F" w:rsidRDefault="0087324F" w:rsidP="0087324F">
      <w:r w:rsidRPr="0087324F">
        <w:t>Skoro stworzyliśmy stronę w konkretnych barwach, Księga Znaku musi to odzwierciedlać.</w:t>
      </w:r>
    </w:p>
    <w:p w14:paraId="1BC3B302" w14:textId="77777777" w:rsidR="0087324F" w:rsidRPr="0087324F" w:rsidRDefault="0087324F" w:rsidP="0087324F">
      <w:r w:rsidRPr="0087324F">
        <w:t>1. Koncepcja Logo:</w:t>
      </w:r>
    </w:p>
    <w:p w14:paraId="3DB708DB" w14:textId="77777777" w:rsidR="0087324F" w:rsidRPr="0087324F" w:rsidRDefault="0087324F" w:rsidP="0087324F">
      <w:r w:rsidRPr="0087324F">
        <w:t>Znak graficzny przedstawia otwartą księgę, której strony układają się dynamicznie, nawiązując jednocześnie do symbolu sygnału Wi-Fi/Internetu. Symbolizuje to połączenie tradycji czytelniczej z nowoczesnym dostępem cyfrowym. Forma jest prosta, geometryczna i czytelna nawet w małym rozmiarze.</w:t>
      </w:r>
    </w:p>
    <w:p w14:paraId="31DB7BB9" w14:textId="10033CA1" w:rsidR="0087324F" w:rsidRPr="0087324F" w:rsidRDefault="0087324F" w:rsidP="0087324F"/>
    <w:p w14:paraId="4C262A98" w14:textId="476A5976" w:rsidR="0087324F" w:rsidRPr="0087324F" w:rsidRDefault="0087324F" w:rsidP="0087324F">
      <w:r>
        <w:rPr>
          <w:b/>
          <w:bCs/>
        </w:rPr>
        <w:t xml:space="preserve">- </w:t>
      </w:r>
      <w:r w:rsidRPr="0087324F">
        <w:rPr>
          <w:b/>
          <w:bCs/>
        </w:rPr>
        <w:t>Księga Znaku (Wyciąg):</w:t>
      </w:r>
    </w:p>
    <w:p w14:paraId="6F3CE082" w14:textId="77777777" w:rsidR="0087324F" w:rsidRPr="0087324F" w:rsidRDefault="0087324F" w:rsidP="0087324F">
      <w:r w:rsidRPr="0087324F">
        <w:t>A. Budowa znaku:</w:t>
      </w:r>
    </w:p>
    <w:p w14:paraId="0D7DCC86" w14:textId="77777777" w:rsidR="0087324F" w:rsidRPr="0087324F" w:rsidRDefault="0087324F" w:rsidP="0087324F">
      <w:r w:rsidRPr="0087324F">
        <w:t>Logo składa się z sygnetu (symbol graficzny) oraz logotypu (nazwa "Biblioteka Miejska").</w:t>
      </w:r>
    </w:p>
    <w:p w14:paraId="2E1BD65F" w14:textId="7ACD1867" w:rsidR="0087324F" w:rsidRPr="0087324F" w:rsidRDefault="0087324F" w:rsidP="0087324F">
      <w:pPr>
        <w:numPr>
          <w:ilvl w:val="0"/>
          <w:numId w:val="4"/>
        </w:numPr>
      </w:pPr>
      <w:r w:rsidRPr="0087324F">
        <w:rPr>
          <w:b/>
          <w:bCs/>
        </w:rPr>
        <w:t>Krój pisma:</w:t>
      </w:r>
      <w:r w:rsidRPr="0087324F">
        <w:t xml:space="preserve"> W logotypie zastosowano </w:t>
      </w:r>
      <w:r w:rsidRPr="0087324F">
        <w:t>bez szeryfowy</w:t>
      </w:r>
      <w:r w:rsidRPr="0087324F">
        <w:t xml:space="preserve"> krój z rodziny Segoe UI / </w:t>
      </w:r>
      <w:proofErr w:type="spellStart"/>
      <w:r w:rsidRPr="0087324F">
        <w:t>Helvetica</w:t>
      </w:r>
      <w:proofErr w:type="spellEnd"/>
      <w:r w:rsidRPr="0087324F">
        <w:t xml:space="preserve"> w odmianie pogrubionej (</w:t>
      </w:r>
      <w:proofErr w:type="spellStart"/>
      <w:r w:rsidRPr="0087324F">
        <w:t>Bold</w:t>
      </w:r>
      <w:proofErr w:type="spellEnd"/>
      <w:r w:rsidRPr="0087324F">
        <w:t>). Jest to krój prosty, pozbawiony ozdobników, co zwiększa jego czytelność dla osób słabowidzących.</w:t>
      </w:r>
    </w:p>
    <w:p w14:paraId="7CFBBBFF" w14:textId="77777777" w:rsidR="0087324F" w:rsidRPr="0087324F" w:rsidRDefault="0087324F" w:rsidP="0087324F">
      <w:r w:rsidRPr="0087324F">
        <w:t>B. Pole ochronne:</w:t>
      </w:r>
    </w:p>
    <w:p w14:paraId="60681C65" w14:textId="77777777" w:rsidR="0087324F" w:rsidRPr="0087324F" w:rsidRDefault="0087324F" w:rsidP="0087324F">
      <w:r w:rsidRPr="0087324F">
        <w:t>Wokół znaku wyznaczono strefę ochronną, której wysokość równa jest wysokości litery "B" z logotypu. W tym polu nie mogą znajdować się żadne inne elementy graficzne ani tekstowe.</w:t>
      </w:r>
    </w:p>
    <w:p w14:paraId="15164B26" w14:textId="77777777" w:rsidR="0087324F" w:rsidRPr="0087324F" w:rsidRDefault="0087324F" w:rsidP="0087324F">
      <w:r w:rsidRPr="0087324F">
        <w:t>C. Kolorystyka (Specyfikacja):</w:t>
      </w:r>
    </w:p>
    <w:p w14:paraId="134DBF55" w14:textId="77777777" w:rsidR="0087324F" w:rsidRPr="0087324F" w:rsidRDefault="0087324F" w:rsidP="0087324F">
      <w:r w:rsidRPr="0087324F">
        <w:t>Kolory zostały dobrane tak, aby budować zaufanie (granat) oraz zwracać uwagę (złoty/żółty), przy zachowaniu wysokiego kontrastu.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91"/>
        <w:gridCol w:w="1494"/>
        <w:gridCol w:w="1488"/>
        <w:gridCol w:w="1492"/>
        <w:gridCol w:w="1494"/>
        <w:gridCol w:w="1603"/>
      </w:tblGrid>
      <w:tr w:rsidR="004B658B" w14:paraId="365F7F0D" w14:textId="77777777" w:rsidTr="004B658B">
        <w:tc>
          <w:tcPr>
            <w:tcW w:w="1491" w:type="dxa"/>
            <w:vAlign w:val="center"/>
          </w:tcPr>
          <w:p w14:paraId="701AC533" w14:textId="7118B890" w:rsidR="004B658B" w:rsidRDefault="004B658B" w:rsidP="004B658B">
            <w:r w:rsidRPr="0087324F">
              <w:rPr>
                <w:b/>
                <w:bCs/>
              </w:rPr>
              <w:t>Kolor</w:t>
            </w:r>
          </w:p>
        </w:tc>
        <w:tc>
          <w:tcPr>
            <w:tcW w:w="1494" w:type="dxa"/>
            <w:vAlign w:val="center"/>
          </w:tcPr>
          <w:p w14:paraId="4E0C28C4" w14:textId="5C6D7248" w:rsidR="004B658B" w:rsidRDefault="004B658B" w:rsidP="004B658B">
            <w:r w:rsidRPr="0087324F">
              <w:rPr>
                <w:b/>
                <w:bCs/>
              </w:rPr>
              <w:t>Nazwa</w:t>
            </w:r>
          </w:p>
        </w:tc>
        <w:tc>
          <w:tcPr>
            <w:tcW w:w="1488" w:type="dxa"/>
            <w:vAlign w:val="center"/>
          </w:tcPr>
          <w:p w14:paraId="4384CF21" w14:textId="6DC62BAA" w:rsidR="004B658B" w:rsidRDefault="004B658B" w:rsidP="004B658B">
            <w:r w:rsidRPr="0087324F">
              <w:rPr>
                <w:b/>
                <w:bCs/>
              </w:rPr>
              <w:t>RGB</w:t>
            </w:r>
          </w:p>
        </w:tc>
        <w:tc>
          <w:tcPr>
            <w:tcW w:w="1492" w:type="dxa"/>
            <w:vAlign w:val="center"/>
          </w:tcPr>
          <w:p w14:paraId="590AFC5A" w14:textId="66860E18" w:rsidR="004B658B" w:rsidRDefault="004B658B" w:rsidP="004B658B">
            <w:r w:rsidRPr="0087324F">
              <w:rPr>
                <w:b/>
                <w:bCs/>
              </w:rPr>
              <w:t>HEX (Web)</w:t>
            </w:r>
          </w:p>
        </w:tc>
        <w:tc>
          <w:tcPr>
            <w:tcW w:w="1494" w:type="dxa"/>
            <w:vAlign w:val="center"/>
          </w:tcPr>
          <w:p w14:paraId="158000F5" w14:textId="3FD799F1" w:rsidR="004B658B" w:rsidRDefault="004B658B" w:rsidP="004B658B">
            <w:r w:rsidRPr="0087324F">
              <w:rPr>
                <w:b/>
                <w:bCs/>
              </w:rPr>
              <w:t>CMYK (Druk)</w:t>
            </w:r>
          </w:p>
        </w:tc>
        <w:tc>
          <w:tcPr>
            <w:tcW w:w="1603" w:type="dxa"/>
            <w:vAlign w:val="center"/>
          </w:tcPr>
          <w:p w14:paraId="6AB17EEF" w14:textId="4D39899E" w:rsidR="004B658B" w:rsidRDefault="004B658B" w:rsidP="004B658B">
            <w:r w:rsidRPr="0087324F">
              <w:rPr>
                <w:b/>
                <w:bCs/>
              </w:rPr>
              <w:t>Zastosowanie</w:t>
            </w:r>
          </w:p>
        </w:tc>
      </w:tr>
      <w:tr w:rsidR="004B658B" w14:paraId="1E4A9297" w14:textId="77777777" w:rsidTr="004B658B">
        <w:tc>
          <w:tcPr>
            <w:tcW w:w="1491" w:type="dxa"/>
          </w:tcPr>
          <w:p w14:paraId="0899E29A" w14:textId="77777777" w:rsidR="004B658B" w:rsidRDefault="004B658B" w:rsidP="004B658B"/>
        </w:tc>
        <w:tc>
          <w:tcPr>
            <w:tcW w:w="1494" w:type="dxa"/>
            <w:vAlign w:val="center"/>
          </w:tcPr>
          <w:p w14:paraId="1296EF5C" w14:textId="5BF86AAE" w:rsidR="004B658B" w:rsidRDefault="004B658B" w:rsidP="004B658B">
            <w:r w:rsidRPr="0087324F">
              <w:rPr>
                <w:b/>
                <w:bCs/>
              </w:rPr>
              <w:t>Biblioteczny Granat</w:t>
            </w:r>
          </w:p>
        </w:tc>
        <w:tc>
          <w:tcPr>
            <w:tcW w:w="1488" w:type="dxa"/>
            <w:vAlign w:val="center"/>
          </w:tcPr>
          <w:p w14:paraId="436965DA" w14:textId="64216CF3" w:rsidR="004B658B" w:rsidRDefault="004B658B" w:rsidP="004B658B">
            <w:r w:rsidRPr="0087324F">
              <w:t>0, 74, 143</w:t>
            </w:r>
          </w:p>
        </w:tc>
        <w:tc>
          <w:tcPr>
            <w:tcW w:w="1492" w:type="dxa"/>
            <w:vAlign w:val="center"/>
          </w:tcPr>
          <w:p w14:paraId="3D753656" w14:textId="715D9B03" w:rsidR="004B658B" w:rsidRDefault="004B658B" w:rsidP="004B658B">
            <w:r w:rsidRPr="0087324F">
              <w:t>#004a8f</w:t>
            </w:r>
          </w:p>
        </w:tc>
        <w:tc>
          <w:tcPr>
            <w:tcW w:w="1494" w:type="dxa"/>
            <w:vAlign w:val="center"/>
          </w:tcPr>
          <w:p w14:paraId="54B2486C" w14:textId="2F10C225" w:rsidR="004B658B" w:rsidRDefault="004B658B" w:rsidP="004B658B">
            <w:r w:rsidRPr="0087324F">
              <w:t>100, 75, 10, 0</w:t>
            </w:r>
          </w:p>
        </w:tc>
        <w:tc>
          <w:tcPr>
            <w:tcW w:w="1603" w:type="dxa"/>
            <w:vAlign w:val="center"/>
          </w:tcPr>
          <w:p w14:paraId="56914680" w14:textId="30F4C941" w:rsidR="004B658B" w:rsidRDefault="004B658B" w:rsidP="004B658B">
            <w:r w:rsidRPr="0087324F">
              <w:t>Sygnet, Nagłówki, Tło</w:t>
            </w:r>
          </w:p>
        </w:tc>
      </w:tr>
      <w:tr w:rsidR="004B658B" w14:paraId="7872B3C1" w14:textId="77777777" w:rsidTr="004B658B">
        <w:tc>
          <w:tcPr>
            <w:tcW w:w="1491" w:type="dxa"/>
          </w:tcPr>
          <w:p w14:paraId="2DE66886" w14:textId="77777777" w:rsidR="004B658B" w:rsidRDefault="004B658B" w:rsidP="004B658B"/>
        </w:tc>
        <w:tc>
          <w:tcPr>
            <w:tcW w:w="1494" w:type="dxa"/>
            <w:vAlign w:val="center"/>
          </w:tcPr>
          <w:p w14:paraId="7B44A2F6" w14:textId="39D984DA" w:rsidR="004B658B" w:rsidRDefault="004B658B" w:rsidP="004B658B">
            <w:r w:rsidRPr="0087324F">
              <w:rPr>
                <w:b/>
                <w:bCs/>
              </w:rPr>
              <w:t>Akcent Złoty</w:t>
            </w:r>
          </w:p>
        </w:tc>
        <w:tc>
          <w:tcPr>
            <w:tcW w:w="1488" w:type="dxa"/>
            <w:vAlign w:val="center"/>
          </w:tcPr>
          <w:p w14:paraId="132C9FBF" w14:textId="68CA688C" w:rsidR="004B658B" w:rsidRDefault="004B658B" w:rsidP="004B658B">
            <w:r w:rsidRPr="0087324F">
              <w:t>230, 184, 0</w:t>
            </w:r>
          </w:p>
        </w:tc>
        <w:tc>
          <w:tcPr>
            <w:tcW w:w="1492" w:type="dxa"/>
            <w:vAlign w:val="center"/>
          </w:tcPr>
          <w:p w14:paraId="31F916EA" w14:textId="3819BC65" w:rsidR="004B658B" w:rsidRDefault="004B658B" w:rsidP="004B658B">
            <w:r w:rsidRPr="0087324F">
              <w:t>#e6b800</w:t>
            </w:r>
          </w:p>
        </w:tc>
        <w:tc>
          <w:tcPr>
            <w:tcW w:w="1494" w:type="dxa"/>
            <w:vAlign w:val="center"/>
          </w:tcPr>
          <w:p w14:paraId="3BF0CF26" w14:textId="4E5D39FE" w:rsidR="004B658B" w:rsidRDefault="004B658B" w:rsidP="004B658B">
            <w:r w:rsidRPr="0087324F">
              <w:t>15, 30, 100, 0</w:t>
            </w:r>
          </w:p>
        </w:tc>
        <w:tc>
          <w:tcPr>
            <w:tcW w:w="1603" w:type="dxa"/>
            <w:vAlign w:val="center"/>
          </w:tcPr>
          <w:p w14:paraId="2047AADD" w14:textId="6986B42A" w:rsidR="004B658B" w:rsidRDefault="004B658B" w:rsidP="004B658B">
            <w:r w:rsidRPr="0087324F">
              <w:t>Przyciski, Podkreślenia</w:t>
            </w:r>
          </w:p>
        </w:tc>
      </w:tr>
      <w:tr w:rsidR="004B658B" w14:paraId="2EFB2A7A" w14:textId="77777777" w:rsidTr="004B658B">
        <w:tc>
          <w:tcPr>
            <w:tcW w:w="1491" w:type="dxa"/>
          </w:tcPr>
          <w:p w14:paraId="6366DA4A" w14:textId="77777777" w:rsidR="004B658B" w:rsidRDefault="004B658B" w:rsidP="004B658B"/>
        </w:tc>
        <w:tc>
          <w:tcPr>
            <w:tcW w:w="1494" w:type="dxa"/>
            <w:vAlign w:val="center"/>
          </w:tcPr>
          <w:p w14:paraId="7BD1275D" w14:textId="6FBAA8DD" w:rsidR="004B658B" w:rsidRDefault="004B658B" w:rsidP="004B658B">
            <w:r w:rsidRPr="0087324F">
              <w:rPr>
                <w:b/>
                <w:bCs/>
              </w:rPr>
              <w:t>Tekst Ciemny</w:t>
            </w:r>
          </w:p>
        </w:tc>
        <w:tc>
          <w:tcPr>
            <w:tcW w:w="1488" w:type="dxa"/>
            <w:vAlign w:val="center"/>
          </w:tcPr>
          <w:p w14:paraId="21E01CDD" w14:textId="66ED1EEB" w:rsidR="004B658B" w:rsidRDefault="004B658B" w:rsidP="004B658B">
            <w:r w:rsidRPr="0087324F">
              <w:t>51, 51, 51</w:t>
            </w:r>
          </w:p>
        </w:tc>
        <w:tc>
          <w:tcPr>
            <w:tcW w:w="1492" w:type="dxa"/>
            <w:vAlign w:val="center"/>
          </w:tcPr>
          <w:p w14:paraId="2DC00A5A" w14:textId="31C8084C" w:rsidR="004B658B" w:rsidRDefault="004B658B" w:rsidP="004B658B">
            <w:r w:rsidRPr="0087324F">
              <w:t>#333333</w:t>
            </w:r>
          </w:p>
        </w:tc>
        <w:tc>
          <w:tcPr>
            <w:tcW w:w="1494" w:type="dxa"/>
            <w:vAlign w:val="center"/>
          </w:tcPr>
          <w:p w14:paraId="3B59DDC9" w14:textId="61F306CD" w:rsidR="004B658B" w:rsidRDefault="004B658B" w:rsidP="004B658B">
            <w:r w:rsidRPr="0087324F">
              <w:t>0, 0, 0, 90</w:t>
            </w:r>
          </w:p>
        </w:tc>
        <w:tc>
          <w:tcPr>
            <w:tcW w:w="1603" w:type="dxa"/>
            <w:vAlign w:val="center"/>
          </w:tcPr>
          <w:p w14:paraId="019E3F9D" w14:textId="4358D358" w:rsidR="004B658B" w:rsidRDefault="004B658B" w:rsidP="004B658B">
            <w:r w:rsidRPr="0087324F">
              <w:t>Tekst główny</w:t>
            </w:r>
          </w:p>
        </w:tc>
      </w:tr>
    </w:tbl>
    <w:p w14:paraId="6BE860E8" w14:textId="77777777" w:rsidR="004B658B" w:rsidRDefault="004B658B" w:rsidP="0087324F"/>
    <w:p w14:paraId="7E888D84" w14:textId="4E1738BC" w:rsidR="0087324F" w:rsidRPr="0087324F" w:rsidRDefault="0087324F" w:rsidP="0087324F">
      <w:r w:rsidRPr="0087324F">
        <w:t>D. Wersja Achromatyczna i Kontrastowa (Pozytyw/Negatyw):</w:t>
      </w:r>
    </w:p>
    <w:p w14:paraId="57AA06C6" w14:textId="77777777" w:rsidR="0087324F" w:rsidRPr="0087324F" w:rsidRDefault="0087324F" w:rsidP="0087324F">
      <w:pPr>
        <w:numPr>
          <w:ilvl w:val="0"/>
          <w:numId w:val="5"/>
        </w:numPr>
      </w:pPr>
      <w:r w:rsidRPr="0087324F">
        <w:rPr>
          <w:b/>
          <w:bCs/>
        </w:rPr>
        <w:t>Pozytyw (Wersja podstawowa):</w:t>
      </w:r>
      <w:r w:rsidRPr="0087324F">
        <w:t xml:space="preserve"> Granatowy sygnet na białym tle.</w:t>
      </w:r>
    </w:p>
    <w:p w14:paraId="30D2C3A8" w14:textId="77777777" w:rsidR="0087324F" w:rsidRPr="0087324F" w:rsidRDefault="0087324F" w:rsidP="0087324F">
      <w:pPr>
        <w:numPr>
          <w:ilvl w:val="0"/>
          <w:numId w:val="5"/>
        </w:numPr>
      </w:pPr>
      <w:r w:rsidRPr="0087324F">
        <w:rPr>
          <w:b/>
          <w:bCs/>
        </w:rPr>
        <w:t>Negatyw:</w:t>
      </w:r>
      <w:r w:rsidRPr="0087324F">
        <w:t xml:space="preserve"> Biały sygnet na granatowym tle.</w:t>
      </w:r>
    </w:p>
    <w:p w14:paraId="20A8C2D3" w14:textId="77777777" w:rsidR="0087324F" w:rsidRPr="0087324F" w:rsidRDefault="0087324F" w:rsidP="0087324F">
      <w:pPr>
        <w:numPr>
          <w:ilvl w:val="0"/>
          <w:numId w:val="5"/>
        </w:numPr>
      </w:pPr>
      <w:r w:rsidRPr="0087324F">
        <w:rPr>
          <w:b/>
          <w:bCs/>
        </w:rPr>
        <w:t>Wersja Wysoki Kontrast:</w:t>
      </w:r>
      <w:r w:rsidRPr="0087324F">
        <w:t xml:space="preserve"> Żółty (#FFD700) sygnet na czarnym (#000000) tle – stosowana w trybie dostępności dla osób słabowidzących</w:t>
      </w:r>
      <w:r w:rsidRPr="0087324F">
        <w:rPr>
          <w:vertAlign w:val="superscript"/>
        </w:rPr>
        <w:t>10</w:t>
      </w:r>
      <w:r w:rsidRPr="0087324F">
        <w:t>.</w:t>
      </w:r>
    </w:p>
    <w:p w14:paraId="0546D460" w14:textId="77777777" w:rsidR="0087324F" w:rsidRPr="0087324F" w:rsidRDefault="0087324F" w:rsidP="0087324F">
      <w:r w:rsidRPr="0087324F">
        <w:t>E. Minimalny rozmiar:</w:t>
      </w:r>
    </w:p>
    <w:p w14:paraId="094E1170" w14:textId="77777777" w:rsidR="0087324F" w:rsidRPr="0087324F" w:rsidRDefault="0087324F" w:rsidP="0087324F">
      <w:r w:rsidRPr="0087324F">
        <w:t>Minimalna szerokość znaku, gwarantująca jego czytelność w druku, wynosi 20 mm, a w mediach cyfrowych 60 pikseli.</w:t>
      </w:r>
    </w:p>
    <w:p w14:paraId="33CB4378" w14:textId="77777777" w:rsidR="008A6D8C" w:rsidRDefault="008A6D8C"/>
    <w:sectPr w:rsidR="008A6D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1615F"/>
    <w:multiLevelType w:val="multilevel"/>
    <w:tmpl w:val="86BE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F86E4F"/>
    <w:multiLevelType w:val="multilevel"/>
    <w:tmpl w:val="159C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04555"/>
    <w:multiLevelType w:val="multilevel"/>
    <w:tmpl w:val="3918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CE14C4"/>
    <w:multiLevelType w:val="multilevel"/>
    <w:tmpl w:val="9808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950C14"/>
    <w:multiLevelType w:val="multilevel"/>
    <w:tmpl w:val="0B68F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9619334">
    <w:abstractNumId w:val="1"/>
  </w:num>
  <w:num w:numId="2" w16cid:durableId="1266882671">
    <w:abstractNumId w:val="4"/>
  </w:num>
  <w:num w:numId="3" w16cid:durableId="1581676693">
    <w:abstractNumId w:val="0"/>
  </w:num>
  <w:num w:numId="4" w16cid:durableId="1873835468">
    <w:abstractNumId w:val="2"/>
  </w:num>
  <w:num w:numId="5" w16cid:durableId="2045515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24F"/>
    <w:rsid w:val="0019364F"/>
    <w:rsid w:val="004B658B"/>
    <w:rsid w:val="007A72AC"/>
    <w:rsid w:val="007B15A7"/>
    <w:rsid w:val="0087324F"/>
    <w:rsid w:val="008A6D8C"/>
    <w:rsid w:val="00BD2FCD"/>
    <w:rsid w:val="00C8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B73C3"/>
  <w15:chartTrackingRefBased/>
  <w15:docId w15:val="{B20896D9-EDC1-45B9-846A-6295D313A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73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73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732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73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732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73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73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73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73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732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732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732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7324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7324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7324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7324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7324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7324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73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73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73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73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73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7324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7324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7324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732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7324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7324F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4B65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635</Words>
  <Characters>3813</Characters>
  <Application>Microsoft Office Word</Application>
  <DocSecurity>0</DocSecurity>
  <Lines>31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Nocoń</dc:creator>
  <cp:keywords/>
  <dc:description/>
  <cp:lastModifiedBy>Filip Nocoń</cp:lastModifiedBy>
  <cp:revision>1</cp:revision>
  <dcterms:created xsi:type="dcterms:W3CDTF">2025-12-09T19:40:00Z</dcterms:created>
  <dcterms:modified xsi:type="dcterms:W3CDTF">2025-12-09T20:32:00Z</dcterms:modified>
</cp:coreProperties>
</file>