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DD6D1" w14:textId="01D13009" w:rsidR="005A33CB" w:rsidRDefault="00313B1B">
      <w:r>
        <w:t>Zadanie pokrýva len prvú časť a to pokrytie pomocou modelov a migráciu. Výsledná migrácia je v triede 0001_initial.py a modely sú v triede models.py.</w:t>
      </w:r>
    </w:p>
    <w:sectPr w:rsidR="005A33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2C"/>
    <w:rsid w:val="00313B1B"/>
    <w:rsid w:val="005A33CB"/>
    <w:rsid w:val="00E6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AD72"/>
  <w15:chartTrackingRefBased/>
  <w15:docId w15:val="{CB255A05-A218-442E-93B1-F20B2921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Remšík</dc:creator>
  <cp:keywords/>
  <dc:description/>
  <cp:lastModifiedBy>Filip Remšík</cp:lastModifiedBy>
  <cp:revision>2</cp:revision>
  <dcterms:created xsi:type="dcterms:W3CDTF">2022-05-08T21:15:00Z</dcterms:created>
  <dcterms:modified xsi:type="dcterms:W3CDTF">2022-05-08T21:18:00Z</dcterms:modified>
</cp:coreProperties>
</file>