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96E"/>
          <w:sz w:val="56"/>
          <w:szCs w:val="56"/>
        </w:rPr>
        <w:t xml:space="preserve">NOHA TOUR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pacing w:val="300"/>
          <w:sz w:val="18"/>
          <w:szCs w:val="18"/>
        </w:rPr>
        <w:t xml:space="preserve">LUXURY TRAVEL IN POLAND</w:t>
      </w:r>
    </w:p>
    <w:p>
      <w:pPr>
        <w:spacing w:after="1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SKONSOLIDOWANY RAPORT AUDYTU STRONY WWW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Raport zespołu 7 ekspertów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Koordynacja: PM Filip Sarzyński</w:t>
      </w:r>
    </w:p>
    <w:p>
      <w:pPr>
        <w:spacing w:after="20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14 kwietnia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pacing w:val="200"/>
          <w:sz w:val="16"/>
          <w:szCs w:val="16"/>
        </w:rPr>
        <w:t xml:space="preserve">DOKUMENT POUFNY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PODSUMOWANIE WYKONAWCZE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Zespół 7 ekspertów przeprowadził kompleksowy audyt strony Noha Tour — luksusowego biura podróży po Polsce, skierowanego głównie do klientów z krajów arabskich. Strona działa jako zestaw statycznych plików HTML z inline CSS/JS, obsługuje 3 wersje językowe (PL/EN/AR) i prezentuje 8+ destynacji z usługami premium.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OCENY EKSPERTÓW — ZESTAWIENIE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EKSPERT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OCENA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Designer UX/UI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Solidny fundament, wymaga poprawy mobile UX i obrazów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Marketingowiec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6.7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Dobra strategia, słaby lejek konwersji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Sprzedawca wycieczek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6.8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Atrakcyjna oferta, brak cen i booking engine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Ekspert SEO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2.5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KRYTYCZNE — strona prawie niewidoczna w Google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Ekspert AI SEO / AEO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3.5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KRYTYCZNE — niewidoczna dla wyszukiwarek AI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Prawnik RODO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1.0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ALARM — ryzyka kar do 40 mln PLN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Programista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3.2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KRYTYCZNE — brak backendu, 460MB obrazów, XSS</w:t>
            </w:r>
          </w:p>
        </w:tc>
      </w:tr>
    </w:tbl>
    <w:p>
      <w:pPr>
        <w:spacing w:after="200" w:before="2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Średnia ocena zespołu: </w:t>
      </w: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4.4 / 10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PROBLEMY KRYTYCZNE (NATYCHMIASTOWE DZIAŁANIE)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Poniższe kwestie wymagają natychmiastowej interwencji — stanowią zagrożenie prawne, uniemożliwiają konwersję lub powodują niewidoczność w wyszukiwarkach.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BRAK POLITYKI PRYWATNOŚCI I REGULAMINU [PRAWNIK: 0/10]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Strona nie posiada polityki prywatności ani regulaminu — linki w stopce prowadzą donikąd (href="#"). Brak klauzul RODO w formularzach, brak informacji o administratorze danych, brak double opt-in dla newslettera. Ryzyko kary UODO: 200 tys. – 40 mln PLN. Dodatkowo strona przetwarza dane klientów z Arabii Saudyjskiej bez zgodności z PDPL (Personal Data Protection Law).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FORMULARZE NIE DZIAŁAJĄ [PROGRAMISTA: 2/10]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Oba formularze (kontakt i newsletter) mają onsubmit="event.preventDefault()" — dane NIE są nigdzie wysyłane. Klient wypełnia formularz, klika "Wyślij" i nic się nie dzieje. To jest również problem sprzedażowy: zerowa konwersja z formularzy.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NUMERY TELEFONÓW TO PLACEHOLDERY [MARKETING: 5.5/10]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+48 000 000 000 — to nie jest prawdziwy numer. WhatsApp, telefon w nagłówku, formularz — wszystkie kanały kontaktu są niefunkcjonalne. Klient arabski zainteresowany podrożą po Polsce nie ma żadnej drogi do rezerwacji.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SEO PRAWIE ZEROWE [SEO: 2.5/10]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Brak H1, brak hreflang, brak Schema.org, brak sitemap.xml, brak robots.txt, brak canonical. Wielojęzyczność realizowana przez JavaScript (data-attributes) — Google i AI crawlery widzą tylko wersję polską. Potencjał organicznego ruchu stracony w ~95%.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OBRAZY 460MB BEZ OPTYMALIZACJI [PROGRAMISTA: 1/10]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Folder /offroad/ zawiera ~460MB nieoptymalizowanych zdjęć JPG (pojedyncze pliki do 28MB). rodzina.jpg ma 14MB. Brak WebP, brak srcset, brak responsive images. Strona używa głównie stock z Unsplash zamiast własnych autentycznych zdjęć.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PROBLEMY WYSOKIEGO PRIORYTETU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Brak cen i pakietów [SPRZEDAWCA: 4/10]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Strona nie prezentuje żadnych cen — ani orientacyjnych, ani pakietowych. Klient luxury oczekuje transparentności: "Kraków Royal 4 dni: od 15 900 PLN". Brak bundli (hotel + transfer + guide) i tierów (Bronze/Silver/Gold).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Bezpieczeństwo kodu [PROGRAMISTA: 3/10]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Inline event handlers (onclick) podatne na XSS. Użycie innerHTML bez sanityzacji. Brak Content-Security-Policy, brak CSRF protection. Brak .htaccess z nagłówkami bezpieczeństwa.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Mobile UX [DESIGNER: 6/10]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Touch targets za małe (language switch ~30x25px vs rekomendowane 44x44px). Brak sticky navigation na mobile. Hamburger menu bez płynnej animacji. Fonty .6rem = 9.6px — poniżej minimum czytelności.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Brak FAQ i content marketingu [AI SEO: 2/10]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Strona nie odpowiada na pytania, które klienci zadają AI: "Ile kosztuje podróż do Krakowa?", "Gdzie są restauracje halal w Warszawie?", "Czy Polska jest bezpieczna?". Brak bloga, brak artykułów, brak case studies.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Specyfika klienta arabskiego [SPRZEDAWCA: 7/10]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Sekcja Halal jest obecna ale powierzchowna — 4 ikony bez konkretów. Brakuje: map restauracji halal w każdym mieście, listy meczetów, info o Ramadanie, info wizowe dla obywateli KSA/UAE/QA.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SYNTEZA RAPORTÓW EKSPERTÓW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Designer UX/UI — Średnia: 7.0/10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Mocne strony: spójna paleta złoto/czerń/krem, elegancka typografia, dobre CSS Grid layouty, animacje reveal on scroll. Słabe strony: brak @media prefers-reduced-motion, zdjęcia stock zamiast autentycznych, WCAG contrast poniżej AA na secondary text, RTL implementation wymaga refactoru.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Marketingowiec — Średnia: 6.7/10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Dobra strategia komunikacji i targeting klienta arabskiego (halal, family, concierge). Słaby lejek konwersji (brak lead magnetów, brak segmentacji). Brak content engine (blog, case studies, video testimonials). Newsletter bez wartości i automation.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Sprzedawca wycieczek — Średnia: 6.8/10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Atrakcyjna prezentacja destynacji (9/10), ale katastrofalny brak cennika (4/10) i słaby proces zakupowy (5/10). Cross-selling nie zintegrowany z destynacjami. Brak booking engine, FAQ, info wizowych, sekcji Ramadan.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Ekspert SEO — Średnia: 2.5/10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Krytyczne braki: brak H1, Schema.org (0/10!), hreflang, sitemap, robots.txt. Wielojęzyczność JS-owa niewidoczna dla crawlerów. 36+ martwych linków (href="#"). Potencjał wzrostu organic traffic: 300-500% przy wdrożeniu top 5 rekomendacji.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Ekspert AI SEO / AEO — Średnia: 3.5/10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Strona niewidoczna dla ChatGPT Search, Perplexity, Google AI Overviews. Brak Schema.org, FAQ, E-E-A-T sygnałów, Knowledge Graph linków. Treści EN/AR ukryte za JS — AI widzi tylko PL. Szacowany czas naprawy quick wins: 15-20 godzin.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Prawnik RODO — Średnia: 1.0/10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ALARM: Strona narusza RODO na wielu płaszczyznach. Brak polityki prywatności, brak regulaminu, brak zgód w formularzach, brak informacji o prawach podmiotów danych, brak DPO. Transfer danych do KSA bez podstawy prawnej. Cookie consent niefunkcjonalny. Potencjalna kara: do 40 mln PLN.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5.7 Programista — Średnia: 3.2/10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Architektura monolityczna (inline CSS/JS powtarzane na 10+ podstronach). Formularze bez backendu. Obrazy 460MB+ bez kompresji. Brak build process, minifikacji, cache. XSS vulnerabilities w JS. Wielojęzyczność client-side = SEO disaster.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PLAN DZIAŁAŃ — PRIORYTETYZOWANY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1"/>
          <w:szCs w:val="21"/>
        </w:rPr>
        <w:t xml:space="preserve">Poniżej skonsolidowany plan działań z uwzględnieniem rekomendacji wszystkich 7 ekspertów.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1: NATYCHMIAST (0-7 dni) — Eliminacja ryzyk krytycznych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400"/>
        <w:gridCol w:w="19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ZADANIE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ŹRÓDŁO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Opracować Politykę Prywatności RODO + PDPL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Prawnik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Eliminacja ryzyka kar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Dodać checkboxy zgód RODO w formularzach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Prawnik + Dev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Legalność przetwarzania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Podłączyć backend formularzy (API/email)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Programista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Konwersja z 0% na 5-10%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Zamienić placeholdery +48 000 000 000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 + PM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Dostępność kontaktu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Opracować Regulamin biura podróży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Prawnik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Zgodność z ustawą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Wdrożyć granularny cookie consent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Dev + Prawnik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Zgodność ePrivacy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2: TYDZIEŃ 2-3 — SEO i widoczność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400"/>
        <w:gridCol w:w="19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ZADANIE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ŹRÓDŁO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Dodać H1, canonical, hreflang tags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SEO + AI SEO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+300% organic traffic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Wdrożyć Schema.org JSON-LD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SEO + AI SEO + Dev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Rich snippets + AI visibility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9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Stworzyć sitemap.xml + robots.txt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SEO + Dev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Crawlability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Przebudować i18n: /pl/ /en/ /ar/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Dev + SEO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Indeksowalny multilingual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Wyekstrahować CSS/JS do osobnych plików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Programista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Cache + maintainability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12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Zoptymalizować obrazy (WebP, srcset, kompresja)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Dev + Designer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LCP -60%, hosting -90%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3: TYDZIEŃ 3-6 — Sprzedaż i konwersja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60"/>
        <w:gridCol w:w="2400"/>
        <w:gridCol w:w="19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ZADANIE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ŹRÓDŁO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Dodać ceny i pakiety na stronie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Sprzedawca + PM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+40% inquiries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Stworzyć dedykowaną stronę dla klientów arabskich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Sprzedawca + Marketing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+30% konwersji MENA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Stworzyć FAQ (15-20 pytań)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AI SEO + Sprzedawca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SEO + AI visibility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Uruchomić blog/content engine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 + SEO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Organic growth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Zamienić 50% stocków na własne zdjęcia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Designer + PM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Autentyczność marki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testimoniale od klientów arabskich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 + Sprzedawca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Social proof +50%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19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Poprawić mobile UX (touch targets, sticky nav)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Designer + Dev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Mobile conversion +30%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Wdrożyć analytics i heatmapy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Marketing + Dev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Data-driven optimization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WNIOSKI KOŃCOWE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Noha Tour ma solidny fundament wizualny i atrakcyjną ofertę — luksusowe podróże po Polsce z obsługą halal to unikalna nisza z ogromnym potencjałem. Jednak strona w obecnym stanie ma trzy kategorie problemów: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1"/>
          <w:szCs w:val="21"/>
        </w:rPr>
        <w:t xml:space="preserve">BLOKERY (ocena 0-3):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Brak polityki prywatności, niedzialaące formularze, zerowe SEO, brak Schema.org — te problemy uniemożliwiają jakiekolwiek skuteczne działanie biznesowe.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1"/>
          <w:szCs w:val="21"/>
        </w:rPr>
        <w:t xml:space="preserve">HAMULCE (ocena 4-6):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Brak cen, słaby lejek konwersji, brak contentu, nieoptymalne mobile UX — ograniczają konwersję i wzrost.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1"/>
          <w:szCs w:val="21"/>
        </w:rPr>
        <w:t xml:space="preserve">DO POPRAWY (ocena 7-8):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Design, branding, prezentacja destynacji — dobre, ale wymagają dopracowania (autentyczne zdjęcia, WCAG, RTL).</w:t>
      </w:r>
    </w:p>
    <w:p>
      <w:pPr>
        <w:spacing w:before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Szacowany czas wdrożenia wszystkich 20 zadań: 4-6 tygodni. Po ich realizacji strona może osiągnąć ocenę 8+/10 od każdego eksperta. Kluczowe jest rozpoczęcie od Fazy 1 (prawnej) — bez niej dalsza praca nad marketingiem i sprzedażą buduje na niestabilnym fundamencie.</w:t>
      </w:r>
    </w:p>
    <w:p>
      <w:pPr>
        <w:spacing w:before="400"/>
        <w:jc w:val="center"/>
      </w:pPr>
      <w:r>
        <w:rPr>
          <w:rFonts w:ascii="Arial" w:cs="Arial" w:eastAsia="Arial" w:hAnsi="Arial"/>
          <w:color w:val="C9A96E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Raport przygotowany przez zespół 7 agentów-ekspertów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Koordynacja PM: Claude | Zleceniodawca: Filip Sarzyński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Noha Tour — Audyt WWW | Kwiecień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2026-04-14T14:41:21.560Z</dcterms:created>
  <dcterms:modified xsi:type="dcterms:W3CDTF">2026-04-14T14:41:21.560Z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