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3D" w:rsidRDefault="002A5B3D" w:rsidP="006D2EF1">
      <w:pPr>
        <w:spacing w:after="0"/>
        <w:rPr>
          <w:rFonts w:cs="Times New Roman"/>
          <w:b/>
          <w:bCs/>
          <w:sz w:val="28"/>
          <w:szCs w:val="28"/>
        </w:rPr>
      </w:pPr>
    </w:p>
    <w:p w:rsidR="00447AE7" w:rsidRDefault="00E25A0D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LUCRAREA NR. 2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  <w:t>Ungureanu Radu Costin</w:t>
      </w:r>
    </w:p>
    <w:p w:rsidR="00E25A0D" w:rsidRDefault="00E25A0D" w:rsidP="006D2EF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DIODA SEMICONDUCTOARE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  <w:t>Grupa: 323CC</w:t>
      </w:r>
    </w:p>
    <w:p w:rsidR="00305A1E" w:rsidRPr="00280B70" w:rsidRDefault="00305A1E" w:rsidP="00305A1E">
      <w:pPr>
        <w:rPr>
          <w:rFonts w:cs="Times New Roman"/>
          <w:b/>
          <w:bCs/>
          <w:sz w:val="24"/>
          <w:szCs w:val="24"/>
        </w:rPr>
      </w:pPr>
    </w:p>
    <w:p w:rsidR="00305A1E" w:rsidRPr="00280B70" w:rsidRDefault="00305A1E" w:rsidP="00305A1E">
      <w:pPr>
        <w:pStyle w:val="NoSpacing"/>
        <w:rPr>
          <w:sz w:val="24"/>
          <w:szCs w:val="24"/>
        </w:rPr>
      </w:pPr>
      <w:r w:rsidRPr="00280B70">
        <w:rPr>
          <w:sz w:val="24"/>
          <w:szCs w:val="24"/>
        </w:rPr>
        <w:t>Schema electrica:</w:t>
      </w:r>
    </w:p>
    <w:p w:rsidR="00305A1E" w:rsidRDefault="00A00AA2" w:rsidP="00305A1E">
      <w:pPr>
        <w:pStyle w:val="NoSpacing"/>
      </w:pPr>
      <w:r>
        <w:rPr>
          <w:noProof/>
        </w:rPr>
        <w:drawing>
          <wp:inline distT="0" distB="0" distL="0" distR="0">
            <wp:extent cx="5943600" cy="3817373"/>
            <wp:effectExtent l="19050" t="0" r="0" b="0"/>
            <wp:docPr id="13" name="Picture 13" descr="C:\Users\Radu\Desktop\sch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du\Desktop\schema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8B" w:rsidRDefault="0007138B" w:rsidP="00305A1E">
      <w:pPr>
        <w:pStyle w:val="NoSpacing"/>
      </w:pPr>
    </w:p>
    <w:p w:rsidR="0007138B" w:rsidRDefault="0007138B" w:rsidP="0007138B">
      <w:pPr>
        <w:pStyle w:val="Default"/>
      </w:pP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D</w:t>
      </w:r>
      <w:r w:rsidRPr="0007138B">
        <w:rPr>
          <w:rFonts w:asciiTheme="minorHAnsi" w:hAnsiTheme="minorHAnsi" w:cstheme="minorBidi"/>
          <w:color w:val="auto"/>
          <w:vertAlign w:val="subscript"/>
        </w:rPr>
        <w:t>1</w:t>
      </w:r>
      <w:r w:rsidR="008E0DEE">
        <w:rPr>
          <w:rFonts w:asciiTheme="minorHAnsi" w:hAnsiTheme="minorHAnsi" w:cstheme="minorBidi"/>
          <w:color w:val="auto"/>
        </w:rPr>
        <w:t xml:space="preserve"> - 1N4148 (dioda din siliciu, de viteza</w:t>
      </w:r>
      <w:r w:rsidRPr="0007138B">
        <w:rPr>
          <w:rFonts w:asciiTheme="minorHAnsi" w:hAnsiTheme="minorHAnsi" w:cstheme="minorBidi"/>
          <w:color w:val="auto"/>
        </w:rPr>
        <w:t xml:space="preserve">) (borna 9 este anodul); </w:t>
      </w: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D</w:t>
      </w:r>
      <w:r w:rsidRPr="0007138B">
        <w:rPr>
          <w:rFonts w:asciiTheme="minorHAnsi" w:hAnsiTheme="minorHAnsi" w:cstheme="minorBidi"/>
          <w:color w:val="auto"/>
          <w:vertAlign w:val="subscript"/>
        </w:rPr>
        <w:t>2</w:t>
      </w:r>
      <w:r w:rsidR="008E0DEE">
        <w:rPr>
          <w:rFonts w:asciiTheme="minorHAnsi" w:hAnsiTheme="minorHAnsi" w:cstheme="minorBidi"/>
          <w:color w:val="auto"/>
        </w:rPr>
        <w:t xml:space="preserve"> - EFR 135 (dioda</w:t>
      </w:r>
      <w:r w:rsidRPr="0007138B">
        <w:rPr>
          <w:rFonts w:asciiTheme="minorHAnsi" w:hAnsiTheme="minorHAnsi" w:cstheme="minorBidi"/>
          <w:color w:val="auto"/>
        </w:rPr>
        <w:t xml:space="preserve"> redresoare di</w:t>
      </w:r>
      <w:r w:rsidR="008E0DEE">
        <w:rPr>
          <w:rFonts w:asciiTheme="minorHAnsi" w:hAnsiTheme="minorHAnsi" w:cstheme="minorBidi"/>
          <w:color w:val="auto"/>
        </w:rPr>
        <w:t>n germaniu) (borna 10 reprezinta</w:t>
      </w:r>
      <w:r w:rsidRPr="0007138B">
        <w:rPr>
          <w:rFonts w:asciiTheme="minorHAnsi" w:hAnsiTheme="minorHAnsi" w:cstheme="minorBidi"/>
          <w:color w:val="auto"/>
        </w:rPr>
        <w:t xml:space="preserve"> anodul); </w:t>
      </w: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D</w:t>
      </w:r>
      <w:r w:rsidRPr="0007138B">
        <w:rPr>
          <w:rFonts w:asciiTheme="minorHAnsi" w:hAnsiTheme="minorHAnsi" w:cstheme="minorBidi"/>
          <w:color w:val="auto"/>
          <w:vertAlign w:val="subscript"/>
        </w:rPr>
        <w:t>3</w:t>
      </w:r>
      <w:r w:rsidR="008E0DEE">
        <w:rPr>
          <w:rFonts w:asciiTheme="minorHAnsi" w:hAnsiTheme="minorHAnsi" w:cstheme="minorBidi"/>
          <w:color w:val="auto"/>
        </w:rPr>
        <w:t xml:space="preserve"> - 1N5819 (dioda Schottky) (borna 11 reprezinta</w:t>
      </w:r>
      <w:r w:rsidRPr="0007138B">
        <w:rPr>
          <w:rFonts w:asciiTheme="minorHAnsi" w:hAnsiTheme="minorHAnsi" w:cstheme="minorBidi"/>
          <w:color w:val="auto"/>
        </w:rPr>
        <w:t xml:space="preserve"> anodul); </w:t>
      </w: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D</w:t>
      </w:r>
      <w:r w:rsidRPr="0007138B">
        <w:rPr>
          <w:rFonts w:asciiTheme="minorHAnsi" w:hAnsiTheme="minorHAnsi" w:cstheme="minorBidi"/>
          <w:color w:val="auto"/>
          <w:vertAlign w:val="subscript"/>
        </w:rPr>
        <w:t>Z</w:t>
      </w:r>
      <w:r w:rsidRPr="0007138B">
        <w:rPr>
          <w:rFonts w:asciiTheme="minorHAnsi" w:hAnsiTheme="minorHAnsi" w:cstheme="minorBidi"/>
          <w:color w:val="auto"/>
        </w:rPr>
        <w:t xml:space="preserve"> - BZX 85 C5V6 (diodă stabilizatoare de tensiune) (anodul este borna 2). </w:t>
      </w: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L</w:t>
      </w:r>
      <w:r w:rsidRPr="0007138B">
        <w:rPr>
          <w:rFonts w:asciiTheme="minorHAnsi" w:hAnsiTheme="minorHAnsi" w:cstheme="minorBidi"/>
          <w:color w:val="auto"/>
          <w:vertAlign w:val="subscript"/>
        </w:rPr>
        <w:t>R</w:t>
      </w:r>
      <w:r w:rsidRPr="0007138B">
        <w:rPr>
          <w:rFonts w:asciiTheme="minorHAnsi" w:hAnsiTheme="minorHAnsi" w:cstheme="minorBidi"/>
          <w:color w:val="auto"/>
        </w:rPr>
        <w:t xml:space="preserve"> - LED roşu (anodul la borna 13); </w:t>
      </w:r>
    </w:p>
    <w:p w:rsidR="0007138B" w:rsidRPr="0007138B" w:rsidRDefault="0007138B" w:rsidP="0007138B">
      <w:pPr>
        <w:pStyle w:val="Default"/>
        <w:rPr>
          <w:rFonts w:asciiTheme="minorHAnsi" w:hAnsiTheme="minorHAnsi" w:cstheme="minorBidi"/>
          <w:color w:val="auto"/>
        </w:rPr>
      </w:pPr>
      <w:r w:rsidRPr="0007138B">
        <w:rPr>
          <w:rFonts w:asciiTheme="minorHAnsi" w:hAnsiTheme="minorHAnsi" w:cstheme="minorBidi"/>
          <w:color w:val="auto"/>
        </w:rPr>
        <w:t>L</w:t>
      </w:r>
      <w:r w:rsidRPr="0007138B">
        <w:rPr>
          <w:rFonts w:asciiTheme="minorHAnsi" w:hAnsiTheme="minorHAnsi" w:cstheme="minorBidi"/>
          <w:color w:val="auto"/>
          <w:vertAlign w:val="subscript"/>
        </w:rPr>
        <w:t>G</w:t>
      </w:r>
      <w:r w:rsidRPr="0007138B">
        <w:rPr>
          <w:rFonts w:asciiTheme="minorHAnsi" w:hAnsiTheme="minorHAnsi" w:cstheme="minorBidi"/>
          <w:color w:val="auto"/>
        </w:rPr>
        <w:t xml:space="preserve"> - LED verde (anodul la borna 14); </w:t>
      </w:r>
    </w:p>
    <w:p w:rsidR="0007138B" w:rsidRDefault="0007138B" w:rsidP="0007138B">
      <w:pPr>
        <w:pStyle w:val="NoSpacing"/>
        <w:rPr>
          <w:sz w:val="24"/>
          <w:szCs w:val="24"/>
        </w:rPr>
      </w:pPr>
      <w:r w:rsidRPr="0007138B">
        <w:rPr>
          <w:sz w:val="24"/>
          <w:szCs w:val="24"/>
        </w:rPr>
        <w:t>L</w:t>
      </w:r>
      <w:r w:rsidRPr="0007138B">
        <w:rPr>
          <w:sz w:val="24"/>
          <w:szCs w:val="24"/>
          <w:vertAlign w:val="subscript"/>
        </w:rPr>
        <w:t>B</w:t>
      </w:r>
      <w:r w:rsidRPr="0007138B">
        <w:rPr>
          <w:sz w:val="24"/>
          <w:szCs w:val="24"/>
        </w:rPr>
        <w:t xml:space="preserve"> - LED albastru (anodul la borna 15).</w:t>
      </w:r>
    </w:p>
    <w:p w:rsidR="003C11BE" w:rsidRDefault="003C11BE" w:rsidP="003C11BE">
      <w:pPr>
        <w:pStyle w:val="Default"/>
      </w:pPr>
    </w:p>
    <w:p w:rsidR="003C11BE" w:rsidRDefault="003C11BE" w:rsidP="008E0DEE">
      <w:pPr>
        <w:pStyle w:val="Default"/>
        <w:ind w:firstLine="720"/>
        <w:rPr>
          <w:color w:val="auto"/>
        </w:rPr>
      </w:pPr>
      <w:r w:rsidRPr="003C11BE">
        <w:rPr>
          <w:rFonts w:asciiTheme="minorHAnsi" w:hAnsiTheme="minorHAnsi" w:cstheme="minorBidi"/>
          <w:color w:val="auto"/>
        </w:rPr>
        <w:t xml:space="preserve">Conectarea bornelor pentru sursa de curent: </w:t>
      </w:r>
      <w:r w:rsidRPr="003C11BE">
        <w:rPr>
          <w:color w:val="auto"/>
        </w:rPr>
        <w:t>+18V la borna 3, borna 1 la masă</w:t>
      </w:r>
      <w:r w:rsidR="008E0DEE">
        <w:rPr>
          <w:color w:val="auto"/>
        </w:rPr>
        <w:t>.</w:t>
      </w:r>
    </w:p>
    <w:p w:rsidR="008E0DEE" w:rsidRPr="0007138B" w:rsidRDefault="008E0DEE" w:rsidP="008E0DEE">
      <w:pPr>
        <w:pStyle w:val="Default"/>
        <w:ind w:firstLine="720"/>
      </w:pPr>
      <w:r>
        <w:t>Pentru realizarea montajului, sursa de curent (borna 4) se conecteaza la + -ul miliampermetrului, borna - a miliampermetrului la + -ul diodei (bornele 9, 10, 11, 13, 14, 15). Borna 2 se cupleaza la masa (borna 1). Voltmetrul se conecteaza intre borna + a diodei si masa (borna 1).</w:t>
      </w:r>
    </w:p>
    <w:p w:rsidR="00305A1E" w:rsidRDefault="00305A1E" w:rsidP="00E25A0D">
      <w:pPr>
        <w:jc w:val="center"/>
        <w:rPr>
          <w:sz w:val="24"/>
          <w:szCs w:val="24"/>
        </w:rPr>
      </w:pPr>
    </w:p>
    <w:p w:rsidR="00F525AF" w:rsidRDefault="00C974FC" w:rsidP="00F525AF">
      <w:pPr>
        <w:pStyle w:val="ListParagraph"/>
        <w:numPr>
          <w:ilvl w:val="0"/>
          <w:numId w:val="1"/>
        </w:numPr>
      </w:pPr>
      <w:r>
        <w:lastRenderedPageBreak/>
        <w:t>Caracteristici directe:</w:t>
      </w:r>
    </w:p>
    <w:tbl>
      <w:tblPr>
        <w:tblStyle w:val="TableGrid"/>
        <w:tblW w:w="0" w:type="auto"/>
        <w:tblInd w:w="720" w:type="dxa"/>
        <w:tblLook w:val="04A0"/>
      </w:tblPr>
      <w:tblGrid>
        <w:gridCol w:w="1100"/>
        <w:gridCol w:w="1080"/>
        <w:gridCol w:w="1095"/>
        <w:gridCol w:w="1175"/>
        <w:gridCol w:w="1136"/>
        <w:gridCol w:w="1089"/>
        <w:gridCol w:w="1092"/>
        <w:gridCol w:w="1089"/>
      </w:tblGrid>
      <w:tr w:rsidR="00612F3E" w:rsidTr="0076409E">
        <w:tc>
          <w:tcPr>
            <w:tcW w:w="1100" w:type="dxa"/>
          </w:tcPr>
          <w:p w:rsidR="00EE5971" w:rsidRDefault="000F5174" w:rsidP="00612F3E">
            <w:pPr>
              <w:pStyle w:val="ListParagraph"/>
              <w:ind w:left="0"/>
              <w:jc w:val="righ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5pt;margin-top:1.2pt;width:53.25pt;height:26.35pt;z-index:251658240" o:connectortype="straight"/>
              </w:pict>
            </w:r>
            <w:r w:rsidR="00EE5971">
              <w:t>I</w:t>
            </w:r>
            <w:r w:rsidR="00EE5971">
              <w:rPr>
                <w:vertAlign w:val="subscript"/>
              </w:rPr>
              <w:t>D</w:t>
            </w:r>
            <w:r w:rsidR="00EE5971">
              <w:t>(mA)</w:t>
            </w:r>
          </w:p>
          <w:p w:rsidR="00EE5971" w:rsidRPr="00EE5971" w:rsidRDefault="00EE5971" w:rsidP="00612F3E">
            <w:pPr>
              <w:pStyle w:val="ListParagraph"/>
              <w:ind w:left="0"/>
            </w:pPr>
            <w:r>
              <w:t>I(mA)</w:t>
            </w:r>
          </w:p>
        </w:tc>
        <w:tc>
          <w:tcPr>
            <w:tcW w:w="1080" w:type="dxa"/>
          </w:tcPr>
          <w:p w:rsidR="00EE5971" w:rsidRPr="00612F3E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Si</w:t>
            </w:r>
            <w:r>
              <w:t>(V)</w:t>
            </w:r>
          </w:p>
        </w:tc>
        <w:tc>
          <w:tcPr>
            <w:tcW w:w="1095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Ge</w:t>
            </w:r>
            <w:r>
              <w:t>(V)</w:t>
            </w:r>
          </w:p>
        </w:tc>
        <w:tc>
          <w:tcPr>
            <w:tcW w:w="1175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Schottky</w:t>
            </w:r>
            <w:r>
              <w:t>(V)</w:t>
            </w:r>
          </w:p>
        </w:tc>
        <w:tc>
          <w:tcPr>
            <w:tcW w:w="1136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Zener</w:t>
            </w:r>
            <w:r>
              <w:t>(V)</w:t>
            </w:r>
          </w:p>
        </w:tc>
        <w:tc>
          <w:tcPr>
            <w:tcW w:w="1089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LR</w:t>
            </w:r>
            <w:r>
              <w:t>(V)</w:t>
            </w:r>
          </w:p>
        </w:tc>
        <w:tc>
          <w:tcPr>
            <w:tcW w:w="1092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LG</w:t>
            </w:r>
            <w:r>
              <w:t>(V)</w:t>
            </w:r>
          </w:p>
        </w:tc>
        <w:tc>
          <w:tcPr>
            <w:tcW w:w="1089" w:type="dxa"/>
          </w:tcPr>
          <w:p w:rsidR="00EE5971" w:rsidRDefault="00612F3E" w:rsidP="00612F3E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LB</w:t>
            </w:r>
            <w:r>
              <w:t>(V)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0.48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0.03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0.17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0.37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</w:t>
            </w:r>
            <w:r w:rsidR="002A5B3D">
              <w:t>56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1.74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2.96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0.52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0.19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0.41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</w:t>
            </w:r>
            <w:r w:rsidR="002A5B3D">
              <w:t>59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1.78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3.12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0.57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0.07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0.23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0.47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</w:t>
            </w:r>
            <w:r w:rsidR="002A5B3D">
              <w:t>63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1.83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3.29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0.62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0.10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0.51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</w:t>
            </w:r>
            <w:r w:rsidR="002A5B3D">
              <w:t>67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1.87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3.40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0.69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0.18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0.28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0.56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</w:t>
            </w:r>
            <w:r w:rsidR="002A5B3D">
              <w:t>70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1.92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3.51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0.7</w:t>
            </w:r>
            <w:r w:rsidR="007708BE">
              <w:t>8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</w:t>
            </w:r>
            <w:r w:rsidR="00991015">
              <w:t>6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0.29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0.64</w:t>
            </w:r>
          </w:p>
        </w:tc>
        <w:tc>
          <w:tcPr>
            <w:tcW w:w="1089" w:type="dxa"/>
          </w:tcPr>
          <w:p w:rsidR="00EE5971" w:rsidRDefault="002A5B3D" w:rsidP="00612F3E">
            <w:pPr>
              <w:pStyle w:val="ListParagraph"/>
              <w:ind w:left="0"/>
              <w:jc w:val="center"/>
            </w:pPr>
            <w:r>
              <w:t>1</w:t>
            </w:r>
            <w:r w:rsidR="00206F64">
              <w:t>.</w:t>
            </w:r>
            <w:r>
              <w:t>76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2.05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3.74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0.85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0.33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0.32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0.65</w:t>
            </w:r>
          </w:p>
        </w:tc>
        <w:tc>
          <w:tcPr>
            <w:tcW w:w="1089" w:type="dxa"/>
          </w:tcPr>
          <w:p w:rsidR="00EE5971" w:rsidRDefault="002A5B3D" w:rsidP="00612F3E">
            <w:pPr>
              <w:pStyle w:val="ListParagraph"/>
              <w:ind w:left="0"/>
              <w:jc w:val="center"/>
            </w:pPr>
            <w:r>
              <w:t>1</w:t>
            </w:r>
            <w:r w:rsidR="00206F64">
              <w:t>.</w:t>
            </w:r>
            <w:r>
              <w:t>83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2.07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3.87</w:t>
            </w:r>
          </w:p>
        </w:tc>
      </w:tr>
      <w:tr w:rsidR="00612F3E" w:rsidTr="0076409E">
        <w:tc>
          <w:tcPr>
            <w:tcW w:w="110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080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0.94</w:t>
            </w:r>
          </w:p>
        </w:tc>
        <w:tc>
          <w:tcPr>
            <w:tcW w:w="109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0.36</w:t>
            </w:r>
          </w:p>
        </w:tc>
        <w:tc>
          <w:tcPr>
            <w:tcW w:w="1175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0.36</w:t>
            </w:r>
          </w:p>
        </w:tc>
        <w:tc>
          <w:tcPr>
            <w:tcW w:w="1136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0.72</w:t>
            </w:r>
          </w:p>
        </w:tc>
        <w:tc>
          <w:tcPr>
            <w:tcW w:w="1089" w:type="dxa"/>
          </w:tcPr>
          <w:p w:rsidR="00EE5971" w:rsidRDefault="002A5B3D" w:rsidP="00612F3E">
            <w:pPr>
              <w:pStyle w:val="ListParagraph"/>
              <w:ind w:left="0"/>
              <w:jc w:val="center"/>
            </w:pPr>
            <w:r>
              <w:t>1</w:t>
            </w:r>
            <w:r w:rsidR="00206F64">
              <w:t>.</w:t>
            </w:r>
            <w:r>
              <w:t>93</w:t>
            </w:r>
          </w:p>
        </w:tc>
        <w:tc>
          <w:tcPr>
            <w:tcW w:w="1092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2.22</w:t>
            </w:r>
          </w:p>
        </w:tc>
        <w:tc>
          <w:tcPr>
            <w:tcW w:w="1089" w:type="dxa"/>
          </w:tcPr>
          <w:p w:rsidR="00EE5971" w:rsidRDefault="00206F64" w:rsidP="00612F3E">
            <w:pPr>
              <w:pStyle w:val="ListParagraph"/>
              <w:ind w:left="0"/>
              <w:jc w:val="center"/>
            </w:pPr>
            <w:r>
              <w:t>4.16</w:t>
            </w:r>
          </w:p>
        </w:tc>
      </w:tr>
    </w:tbl>
    <w:p w:rsidR="007708BE" w:rsidRDefault="0076409E" w:rsidP="007708BE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111760</wp:posOffset>
            </wp:positionV>
            <wp:extent cx="3533775" cy="1409700"/>
            <wp:effectExtent l="19050" t="0" r="9525" b="0"/>
            <wp:wrapNone/>
            <wp:docPr id="6" name="Picture 6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8E3" w:rsidRDefault="000438E3" w:rsidP="007708BE"/>
    <w:p w:rsidR="0076409E" w:rsidRDefault="0076409E" w:rsidP="007708BE"/>
    <w:p w:rsidR="0076409E" w:rsidRDefault="0076409E" w:rsidP="007708BE"/>
    <w:p w:rsidR="0076409E" w:rsidRDefault="0076409E" w:rsidP="007708BE"/>
    <w:p w:rsidR="007708BE" w:rsidRPr="00710AC7" w:rsidRDefault="007708BE" w:rsidP="007708B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 curentul I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= 5mA, se incalzeste cu mana prima </w:t>
      </w:r>
      <w:r w:rsidR="00BC3807">
        <w:rPr>
          <w:sz w:val="24"/>
          <w:szCs w:val="24"/>
        </w:rPr>
        <w:t>diode 1</w:t>
      </w:r>
      <w:r>
        <w:rPr>
          <w:sz w:val="24"/>
          <w:szCs w:val="24"/>
        </w:rPr>
        <w:t>(1N4148) si se constata o scadere a tensiunii directe pe dioda: 0.781</w:t>
      </w:r>
      <w:r w:rsidR="007B3A2D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 -&gt;  0.773</w:t>
      </w:r>
      <w:r w:rsidR="007B3A2D">
        <w:rPr>
          <w:sz w:val="24"/>
          <w:szCs w:val="24"/>
        </w:rPr>
        <w:t xml:space="preserve"> V</w:t>
      </w:r>
    </w:p>
    <w:p w:rsidR="00710AC7" w:rsidRDefault="00710AC7" w:rsidP="00710AC7">
      <w:pPr>
        <w:pStyle w:val="ListParagraph"/>
      </w:pPr>
    </w:p>
    <w:p w:rsidR="000438E3" w:rsidRPr="00710AC7" w:rsidRDefault="000438E3" w:rsidP="00710AC7">
      <w:pPr>
        <w:pStyle w:val="ListParagraph"/>
      </w:pPr>
    </w:p>
    <w:p w:rsidR="00A90C02" w:rsidRDefault="00A90C02" w:rsidP="00A90C02">
      <w:pPr>
        <w:pStyle w:val="ListParagraph"/>
        <w:numPr>
          <w:ilvl w:val="0"/>
          <w:numId w:val="1"/>
        </w:numPr>
      </w:pPr>
      <w:r>
        <w:t xml:space="preserve"> </w:t>
      </w:r>
      <w:r w:rsidR="00C974FC">
        <w:t>Grafice:</w:t>
      </w:r>
    </w:p>
    <w:tbl>
      <w:tblPr>
        <w:tblStyle w:val="TableGrid"/>
        <w:tblW w:w="0" w:type="auto"/>
        <w:tblInd w:w="720" w:type="dxa"/>
        <w:tblLook w:val="04A0"/>
      </w:tblPr>
      <w:tblGrid>
        <w:gridCol w:w="1070"/>
        <w:gridCol w:w="1085"/>
        <w:gridCol w:w="1169"/>
        <w:gridCol w:w="1194"/>
        <w:gridCol w:w="1053"/>
        <w:gridCol w:w="1094"/>
        <w:gridCol w:w="1097"/>
        <w:gridCol w:w="1094"/>
      </w:tblGrid>
      <w:tr w:rsidR="009548E3" w:rsidTr="009548E3">
        <w:tc>
          <w:tcPr>
            <w:tcW w:w="1070" w:type="dxa"/>
          </w:tcPr>
          <w:p w:rsidR="00A90C02" w:rsidRPr="00EE5971" w:rsidRDefault="005F55F6" w:rsidP="005F55F6">
            <w:pPr>
              <w:pStyle w:val="ListParagraph"/>
              <w:ind w:left="0"/>
              <w:jc w:val="center"/>
            </w:pPr>
            <w:r>
              <w:t>lg(</w:t>
            </w:r>
            <w:r w:rsidR="00A90C02">
              <w:t>I</w:t>
            </w:r>
            <w:r w:rsidR="00A90C02">
              <w:rPr>
                <w:vertAlign w:val="subscript"/>
              </w:rPr>
              <w:t>D</w:t>
            </w:r>
            <w:r>
              <w:t>)</w:t>
            </w:r>
          </w:p>
        </w:tc>
        <w:tc>
          <w:tcPr>
            <w:tcW w:w="1085" w:type="dxa"/>
          </w:tcPr>
          <w:p w:rsidR="00A90C02" w:rsidRPr="00612F3E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Si</w:t>
            </w:r>
            <w:r>
              <w:t>(V)</w:t>
            </w:r>
          </w:p>
        </w:tc>
        <w:tc>
          <w:tcPr>
            <w:tcW w:w="1169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Ge</w:t>
            </w:r>
            <w:r>
              <w:t>(V)</w:t>
            </w:r>
          </w:p>
        </w:tc>
        <w:tc>
          <w:tcPr>
            <w:tcW w:w="1194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Schottky</w:t>
            </w:r>
            <w:r>
              <w:t>(V)</w:t>
            </w:r>
          </w:p>
        </w:tc>
        <w:tc>
          <w:tcPr>
            <w:tcW w:w="1053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Zener</w:t>
            </w:r>
            <w:r>
              <w:t>(V)</w:t>
            </w:r>
          </w:p>
        </w:tc>
        <w:tc>
          <w:tcPr>
            <w:tcW w:w="1094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LR</w:t>
            </w:r>
            <w:r>
              <w:t>(V)</w:t>
            </w:r>
          </w:p>
        </w:tc>
        <w:tc>
          <w:tcPr>
            <w:tcW w:w="1097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LG</w:t>
            </w:r>
            <w:r>
              <w:t>(V)</w:t>
            </w:r>
          </w:p>
        </w:tc>
        <w:tc>
          <w:tcPr>
            <w:tcW w:w="1094" w:type="dxa"/>
          </w:tcPr>
          <w:p w:rsidR="00A90C02" w:rsidRDefault="00A90C02" w:rsidP="005E2BE4">
            <w:pPr>
              <w:pStyle w:val="ListParagraph"/>
              <w:ind w:left="0"/>
              <w:jc w:val="center"/>
            </w:pPr>
            <w:r>
              <w:t>U</w:t>
            </w:r>
            <w:r>
              <w:rPr>
                <w:vertAlign w:val="subscript"/>
              </w:rPr>
              <w:t>LB</w:t>
            </w:r>
            <w:r>
              <w:t>(V)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0.48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0.03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0.17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0.37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1.56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1.74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2.96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-0.7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0.52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0.19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0.41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1.59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1.78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3.12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-0.3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0.57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0.07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0.23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0.47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1.63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1.83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3.29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0.62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0.10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0.51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1.67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1.87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3.40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0.69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0.18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0.28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0.56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1.70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1.92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3.51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0.7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0.78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0.26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0.29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0.64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1.76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2.05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3.74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0.85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0.33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0.32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0.65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1.83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2.07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3.87</w:t>
            </w:r>
          </w:p>
        </w:tc>
      </w:tr>
      <w:tr w:rsidR="00700BE9" w:rsidTr="009548E3">
        <w:tc>
          <w:tcPr>
            <w:tcW w:w="1070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1.3</w:t>
            </w:r>
          </w:p>
        </w:tc>
        <w:tc>
          <w:tcPr>
            <w:tcW w:w="1085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0.36</w:t>
            </w:r>
          </w:p>
        </w:tc>
        <w:tc>
          <w:tcPr>
            <w:tcW w:w="11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0.36</w:t>
            </w:r>
          </w:p>
        </w:tc>
        <w:tc>
          <w:tcPr>
            <w:tcW w:w="1053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0.72</w:t>
            </w:r>
          </w:p>
        </w:tc>
        <w:tc>
          <w:tcPr>
            <w:tcW w:w="1094" w:type="dxa"/>
          </w:tcPr>
          <w:p w:rsidR="00700BE9" w:rsidRDefault="00700BE9" w:rsidP="001A7805">
            <w:pPr>
              <w:pStyle w:val="ListParagraph"/>
              <w:ind w:left="0"/>
              <w:jc w:val="center"/>
            </w:pPr>
            <w:r>
              <w:t>1.93</w:t>
            </w:r>
          </w:p>
        </w:tc>
        <w:tc>
          <w:tcPr>
            <w:tcW w:w="1097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2.22</w:t>
            </w:r>
          </w:p>
        </w:tc>
        <w:tc>
          <w:tcPr>
            <w:tcW w:w="1094" w:type="dxa"/>
          </w:tcPr>
          <w:p w:rsidR="00700BE9" w:rsidRDefault="00700BE9" w:rsidP="005E2BE4">
            <w:pPr>
              <w:pStyle w:val="ListParagraph"/>
              <w:ind w:left="0"/>
              <w:jc w:val="center"/>
            </w:pPr>
            <w:r>
              <w:t>4.16</w:t>
            </w:r>
          </w:p>
        </w:tc>
      </w:tr>
    </w:tbl>
    <w:p w:rsidR="00A90C02" w:rsidRDefault="00A90C02" w:rsidP="00A90C02">
      <w:pPr>
        <w:pStyle w:val="ListParagraph"/>
      </w:pPr>
    </w:p>
    <w:p w:rsidR="000438E3" w:rsidRDefault="000438E3" w:rsidP="00A90C02">
      <w:pPr>
        <w:pStyle w:val="ListParagraph"/>
      </w:pPr>
    </w:p>
    <w:p w:rsidR="000438E3" w:rsidRDefault="000438E3" w:rsidP="00A90C02">
      <w:pPr>
        <w:pStyle w:val="ListParagraph"/>
      </w:pPr>
    </w:p>
    <w:tbl>
      <w:tblPr>
        <w:tblStyle w:val="TableGrid"/>
        <w:tblW w:w="9018" w:type="dxa"/>
        <w:tblInd w:w="720" w:type="dxa"/>
        <w:tblLook w:val="04A0"/>
      </w:tblPr>
      <w:tblGrid>
        <w:gridCol w:w="889"/>
        <w:gridCol w:w="1163"/>
        <w:gridCol w:w="1214"/>
        <w:gridCol w:w="1163"/>
        <w:gridCol w:w="1077"/>
        <w:gridCol w:w="1198"/>
        <w:gridCol w:w="1220"/>
        <w:gridCol w:w="1094"/>
      </w:tblGrid>
      <w:tr w:rsidR="0015665B" w:rsidTr="00B27F99">
        <w:tc>
          <w:tcPr>
            <w:tcW w:w="889" w:type="dxa"/>
          </w:tcPr>
          <w:p w:rsidR="00F50690" w:rsidRDefault="00F50690" w:rsidP="00F50690">
            <w:pPr>
              <w:pStyle w:val="ListParagraph"/>
              <w:ind w:left="0"/>
              <w:jc w:val="center"/>
            </w:pPr>
          </w:p>
        </w:tc>
        <w:tc>
          <w:tcPr>
            <w:tcW w:w="1163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Siliciu</w:t>
            </w:r>
          </w:p>
        </w:tc>
        <w:tc>
          <w:tcPr>
            <w:tcW w:w="1214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Germaniu</w:t>
            </w:r>
          </w:p>
        </w:tc>
        <w:tc>
          <w:tcPr>
            <w:tcW w:w="1163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Schottky</w:t>
            </w:r>
          </w:p>
        </w:tc>
        <w:tc>
          <w:tcPr>
            <w:tcW w:w="1077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Zener</w:t>
            </w:r>
          </w:p>
        </w:tc>
        <w:tc>
          <w:tcPr>
            <w:tcW w:w="1198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LED R</w:t>
            </w:r>
          </w:p>
        </w:tc>
        <w:tc>
          <w:tcPr>
            <w:tcW w:w="1220" w:type="dxa"/>
          </w:tcPr>
          <w:p w:rsidR="00F50690" w:rsidRDefault="006A7C49" w:rsidP="00F50690">
            <w:pPr>
              <w:pStyle w:val="ListParagraph"/>
              <w:ind w:left="0"/>
              <w:jc w:val="center"/>
            </w:pPr>
            <w:r>
              <w:t>LED G</w:t>
            </w:r>
          </w:p>
        </w:tc>
        <w:tc>
          <w:tcPr>
            <w:tcW w:w="1094" w:type="dxa"/>
          </w:tcPr>
          <w:p w:rsidR="00F50690" w:rsidRDefault="00E7678E" w:rsidP="00F50690">
            <w:pPr>
              <w:pStyle w:val="ListParagraph"/>
              <w:ind w:left="0"/>
              <w:jc w:val="center"/>
            </w:pPr>
            <w:r>
              <w:t>LED</w:t>
            </w:r>
            <w:r w:rsidR="006A7C49">
              <w:t xml:space="preserve"> B</w:t>
            </w:r>
          </w:p>
        </w:tc>
      </w:tr>
      <w:tr w:rsidR="0015665B" w:rsidTr="00B27F99">
        <w:tc>
          <w:tcPr>
            <w:tcW w:w="889" w:type="dxa"/>
          </w:tcPr>
          <w:p w:rsidR="00F50690" w:rsidRPr="00F27AFA" w:rsidRDefault="00F27AFA" w:rsidP="00F50690">
            <w:pPr>
              <w:pStyle w:val="ListParagraph"/>
              <w:ind w:left="0"/>
              <w:jc w:val="center"/>
            </w:pPr>
            <w:r>
              <w:t>lg(</w:t>
            </w:r>
            <w:r w:rsidR="00F50690">
              <w:t>I</w:t>
            </w:r>
            <w:r w:rsidR="00F50690"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1163" w:type="dxa"/>
          </w:tcPr>
          <w:p w:rsidR="00F50690" w:rsidRDefault="00095A61" w:rsidP="00F50690">
            <w:pPr>
              <w:pStyle w:val="ListParagraph"/>
              <w:ind w:left="0"/>
              <w:jc w:val="center"/>
            </w:pPr>
            <w:r>
              <w:t>-3.19</w:t>
            </w:r>
          </w:p>
        </w:tc>
        <w:tc>
          <w:tcPr>
            <w:tcW w:w="1214" w:type="dxa"/>
          </w:tcPr>
          <w:p w:rsidR="00F50690" w:rsidRDefault="0026370A" w:rsidP="00F50690">
            <w:pPr>
              <w:pStyle w:val="ListParagraph"/>
              <w:ind w:left="0"/>
              <w:jc w:val="center"/>
            </w:pPr>
            <w:r>
              <w:t>-0.87</w:t>
            </w:r>
          </w:p>
        </w:tc>
        <w:tc>
          <w:tcPr>
            <w:tcW w:w="1163" w:type="dxa"/>
          </w:tcPr>
          <w:p w:rsidR="00F50690" w:rsidRDefault="00162383" w:rsidP="00F50690">
            <w:pPr>
              <w:pStyle w:val="ListParagraph"/>
              <w:ind w:left="0"/>
              <w:jc w:val="center"/>
            </w:pPr>
            <w:r>
              <w:t>-3.12</w:t>
            </w:r>
          </w:p>
        </w:tc>
        <w:tc>
          <w:tcPr>
            <w:tcW w:w="1077" w:type="dxa"/>
          </w:tcPr>
          <w:p w:rsidR="00F50690" w:rsidRDefault="008736C2" w:rsidP="00F50690">
            <w:pPr>
              <w:pStyle w:val="ListParagraph"/>
              <w:ind w:left="0"/>
              <w:jc w:val="center"/>
            </w:pPr>
            <w:r>
              <w:t>-3.39</w:t>
            </w:r>
          </w:p>
        </w:tc>
        <w:tc>
          <w:tcPr>
            <w:tcW w:w="1198" w:type="dxa"/>
          </w:tcPr>
          <w:p w:rsidR="00F50690" w:rsidRDefault="00A91250" w:rsidP="00F50690">
            <w:pPr>
              <w:pStyle w:val="ListParagraph"/>
              <w:ind w:left="0"/>
              <w:jc w:val="center"/>
            </w:pPr>
            <w:r>
              <w:t>-</w:t>
            </w:r>
            <w:r w:rsidR="001114C3">
              <w:t>10.64</w:t>
            </w:r>
          </w:p>
        </w:tc>
        <w:tc>
          <w:tcPr>
            <w:tcW w:w="1220" w:type="dxa"/>
          </w:tcPr>
          <w:p w:rsidR="00F50690" w:rsidRDefault="0096249F" w:rsidP="00F50690">
            <w:pPr>
              <w:pStyle w:val="ListParagraph"/>
              <w:ind w:left="0"/>
              <w:jc w:val="center"/>
            </w:pPr>
            <w:r>
              <w:t>-9.16</w:t>
            </w:r>
          </w:p>
        </w:tc>
        <w:tc>
          <w:tcPr>
            <w:tcW w:w="1094" w:type="dxa"/>
          </w:tcPr>
          <w:p w:rsidR="00F50690" w:rsidRDefault="001469B6" w:rsidP="00F50690">
            <w:pPr>
              <w:pStyle w:val="ListParagraph"/>
              <w:ind w:left="0"/>
              <w:jc w:val="center"/>
            </w:pPr>
            <w:r>
              <w:t>-6.91</w:t>
            </w:r>
          </w:p>
        </w:tc>
      </w:tr>
      <w:tr w:rsidR="00B27F99" w:rsidTr="00B27F99">
        <w:tc>
          <w:tcPr>
            <w:tcW w:w="889" w:type="dxa"/>
          </w:tcPr>
          <w:p w:rsidR="00F27AFA" w:rsidRPr="00F27AFA" w:rsidRDefault="00F27AFA" w:rsidP="00F50690">
            <w:pPr>
              <w:pStyle w:val="ListParagraph"/>
              <w:ind w:left="0"/>
              <w:jc w:val="center"/>
            </w:pPr>
            <w:r>
              <w:t>I</w:t>
            </w:r>
            <w:r>
              <w:rPr>
                <w:vertAlign w:val="subscript"/>
              </w:rPr>
              <w:t>0</w:t>
            </w:r>
            <w:r>
              <w:t>(mA)</w:t>
            </w:r>
          </w:p>
        </w:tc>
        <w:tc>
          <w:tcPr>
            <w:tcW w:w="1163" w:type="dxa"/>
          </w:tcPr>
          <w:p w:rsidR="00F27AFA" w:rsidRPr="0015665B" w:rsidRDefault="00F27AFA" w:rsidP="00F27AFA">
            <w:pPr>
              <w:pStyle w:val="ListParagraph"/>
              <w:ind w:left="0"/>
              <w:jc w:val="center"/>
            </w:pPr>
            <w:r>
              <w:t>6.45</w:t>
            </w:r>
            <w:r w:rsidR="0015665B">
              <w:t>*10</w:t>
            </w:r>
            <w:r w:rsidR="0015665B">
              <w:rPr>
                <w:vertAlign w:val="superscript"/>
              </w:rPr>
              <w:t>-4</w:t>
            </w:r>
          </w:p>
        </w:tc>
        <w:tc>
          <w:tcPr>
            <w:tcW w:w="1214" w:type="dxa"/>
          </w:tcPr>
          <w:p w:rsidR="00F27AFA" w:rsidRDefault="00F27AFA" w:rsidP="00F50690">
            <w:pPr>
              <w:pStyle w:val="ListParagraph"/>
              <w:ind w:left="0"/>
              <w:jc w:val="center"/>
            </w:pPr>
            <w:r>
              <w:t>0.13</w:t>
            </w:r>
          </w:p>
        </w:tc>
        <w:tc>
          <w:tcPr>
            <w:tcW w:w="1163" w:type="dxa"/>
          </w:tcPr>
          <w:p w:rsidR="00F27AFA" w:rsidRDefault="00F27AFA" w:rsidP="00F50690">
            <w:pPr>
              <w:pStyle w:val="ListParagraph"/>
              <w:ind w:left="0"/>
              <w:jc w:val="center"/>
            </w:pPr>
            <w:r>
              <w:t>7.58</w:t>
            </w:r>
            <w:r w:rsidR="0015665B">
              <w:t>*10</w:t>
            </w:r>
            <w:r w:rsidR="0015665B">
              <w:rPr>
                <w:vertAlign w:val="superscript"/>
              </w:rPr>
              <w:t>-4</w:t>
            </w:r>
          </w:p>
        </w:tc>
        <w:tc>
          <w:tcPr>
            <w:tcW w:w="1077" w:type="dxa"/>
          </w:tcPr>
          <w:p w:rsidR="00F27AFA" w:rsidRDefault="00F82AF5" w:rsidP="00F50690">
            <w:pPr>
              <w:pStyle w:val="ListParagraph"/>
              <w:ind w:left="0"/>
              <w:jc w:val="center"/>
            </w:pPr>
            <w:r>
              <w:t>4.07</w:t>
            </w:r>
            <w:r w:rsidR="0015665B">
              <w:t>*10</w:t>
            </w:r>
            <w:r w:rsidR="0015665B">
              <w:rPr>
                <w:vertAlign w:val="superscript"/>
              </w:rPr>
              <w:t>-4</w:t>
            </w:r>
          </w:p>
        </w:tc>
        <w:tc>
          <w:tcPr>
            <w:tcW w:w="1198" w:type="dxa"/>
          </w:tcPr>
          <w:p w:rsidR="00F27AFA" w:rsidRDefault="00181AF7" w:rsidP="00F50690">
            <w:pPr>
              <w:pStyle w:val="ListParagraph"/>
              <w:ind w:left="0"/>
              <w:jc w:val="center"/>
            </w:pPr>
            <w:r>
              <w:t>2.29</w:t>
            </w:r>
            <w:r w:rsidR="0015665B">
              <w:t>*10</w:t>
            </w:r>
            <w:r w:rsidR="0015665B">
              <w:rPr>
                <w:vertAlign w:val="superscript"/>
              </w:rPr>
              <w:t>-1</w:t>
            </w:r>
            <w:r>
              <w:rPr>
                <w:vertAlign w:val="superscript"/>
              </w:rPr>
              <w:t>1</w:t>
            </w:r>
          </w:p>
        </w:tc>
        <w:tc>
          <w:tcPr>
            <w:tcW w:w="1220" w:type="dxa"/>
          </w:tcPr>
          <w:p w:rsidR="00F27AFA" w:rsidRDefault="0015665B" w:rsidP="00F50690">
            <w:pPr>
              <w:pStyle w:val="ListParagraph"/>
              <w:ind w:left="0"/>
              <w:jc w:val="center"/>
            </w:pPr>
            <w:r>
              <w:t>6.19*10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1094" w:type="dxa"/>
          </w:tcPr>
          <w:p w:rsidR="00F27AFA" w:rsidRDefault="0015665B" w:rsidP="00F50690">
            <w:pPr>
              <w:pStyle w:val="ListParagraph"/>
              <w:ind w:left="0"/>
              <w:jc w:val="center"/>
            </w:pPr>
            <w:r>
              <w:t>1.23*10</w:t>
            </w:r>
            <w:r>
              <w:rPr>
                <w:vertAlign w:val="superscript"/>
              </w:rPr>
              <w:t>-7</w:t>
            </w:r>
          </w:p>
        </w:tc>
      </w:tr>
      <w:tr w:rsidR="0015665B" w:rsidTr="00B27F99">
        <w:tc>
          <w:tcPr>
            <w:tcW w:w="889" w:type="dxa"/>
          </w:tcPr>
          <w:p w:rsidR="00F50690" w:rsidRDefault="00F50690" w:rsidP="00F50690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γ</w:t>
            </w:r>
          </w:p>
        </w:tc>
        <w:tc>
          <w:tcPr>
            <w:tcW w:w="1163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3.40</w:t>
            </w:r>
          </w:p>
        </w:tc>
        <w:tc>
          <w:tcPr>
            <w:tcW w:w="1214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2.69</w:t>
            </w:r>
          </w:p>
        </w:tc>
        <w:tc>
          <w:tcPr>
            <w:tcW w:w="1163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1.33</w:t>
            </w:r>
          </w:p>
        </w:tc>
        <w:tc>
          <w:tcPr>
            <w:tcW w:w="1077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2.54</w:t>
            </w:r>
          </w:p>
        </w:tc>
        <w:tc>
          <w:tcPr>
            <w:tcW w:w="1198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2.64</w:t>
            </w:r>
          </w:p>
        </w:tc>
        <w:tc>
          <w:tcPr>
            <w:tcW w:w="1220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3.47</w:t>
            </w:r>
          </w:p>
        </w:tc>
        <w:tc>
          <w:tcPr>
            <w:tcW w:w="1094" w:type="dxa"/>
          </w:tcPr>
          <w:p w:rsidR="00F50690" w:rsidRDefault="005848F3" w:rsidP="00F50690">
            <w:pPr>
              <w:pStyle w:val="ListParagraph"/>
              <w:ind w:left="0"/>
              <w:jc w:val="center"/>
            </w:pPr>
            <w:r>
              <w:t>8.31</w:t>
            </w:r>
          </w:p>
        </w:tc>
      </w:tr>
    </w:tbl>
    <w:p w:rsidR="00F50690" w:rsidRDefault="00F50690" w:rsidP="00F50690">
      <w:pPr>
        <w:pStyle w:val="ListParagraph"/>
      </w:pPr>
    </w:p>
    <w:p w:rsidR="00C00A16" w:rsidRDefault="00FB23E1" w:rsidP="00F5069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123825</wp:posOffset>
            </wp:positionV>
            <wp:extent cx="5943600" cy="3152775"/>
            <wp:effectExtent l="19050" t="0" r="0" b="0"/>
            <wp:wrapSquare wrapText="bothSides"/>
            <wp:docPr id="12" name="Picture 3" descr="C:\Users\Radu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u\Desktop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0A16" w:rsidRDefault="00C00A16" w:rsidP="00F50690">
      <w:pPr>
        <w:pStyle w:val="ListParagraph"/>
      </w:pPr>
    </w:p>
    <w:p w:rsidR="00C00A16" w:rsidRDefault="00C00A16" w:rsidP="00F50690">
      <w:pPr>
        <w:pStyle w:val="ListParagraph"/>
      </w:pPr>
    </w:p>
    <w:p w:rsidR="00C00A16" w:rsidRDefault="00C00A16" w:rsidP="00F50690">
      <w:pPr>
        <w:pStyle w:val="ListParagraph"/>
      </w:pPr>
    </w:p>
    <w:p w:rsidR="00C00A16" w:rsidRDefault="00C00A16" w:rsidP="00F50690">
      <w:pPr>
        <w:pStyle w:val="ListParagraph"/>
      </w:pPr>
    </w:p>
    <w:p w:rsidR="00C00A16" w:rsidRDefault="00FB23E1" w:rsidP="00F50690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943600" cy="3152775"/>
            <wp:effectExtent l="19050" t="0" r="0" b="0"/>
            <wp:wrapSquare wrapText="bothSides"/>
            <wp:docPr id="14" name="Picture 4" descr="C:\Users\Radu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du\Desktop\2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0A16" w:rsidRDefault="00C00A16" w:rsidP="00F50690">
      <w:pPr>
        <w:pStyle w:val="ListParagraph"/>
      </w:pPr>
    </w:p>
    <w:p w:rsidR="00C00A16" w:rsidRDefault="00C00A16" w:rsidP="00F50690">
      <w:pPr>
        <w:pStyle w:val="ListParagraph"/>
      </w:pPr>
    </w:p>
    <w:p w:rsidR="00C00A16" w:rsidRDefault="00C00A16" w:rsidP="00F50690">
      <w:pPr>
        <w:pStyle w:val="ListParagraph"/>
      </w:pPr>
    </w:p>
    <w:p w:rsidR="00C00A16" w:rsidRDefault="00FB23E1" w:rsidP="00F5069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-28575</wp:posOffset>
            </wp:positionV>
            <wp:extent cx="5943600" cy="3152775"/>
            <wp:effectExtent l="19050" t="0" r="0" b="0"/>
            <wp:wrapSquare wrapText="bothSides"/>
            <wp:docPr id="15" name="Picture 5" descr="C:\Users\Radu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u\Desktop\3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61" w:rsidRDefault="00FB23E1" w:rsidP="00F50690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308610</wp:posOffset>
            </wp:positionV>
            <wp:extent cx="5943600" cy="3152775"/>
            <wp:effectExtent l="19050" t="0" r="0" b="0"/>
            <wp:wrapSquare wrapText="bothSides"/>
            <wp:docPr id="16" name="Picture 6" descr="C:\Users\Radu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u\Desktop\4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A61" w:rsidRDefault="00095A61" w:rsidP="00F50690">
      <w:pPr>
        <w:pStyle w:val="ListParagraph"/>
      </w:pPr>
    </w:p>
    <w:p w:rsidR="00316581" w:rsidRDefault="00316581" w:rsidP="005E1035"/>
    <w:p w:rsidR="00316581" w:rsidRDefault="00316581" w:rsidP="005E1035"/>
    <w:p w:rsidR="00316581" w:rsidRDefault="00316581" w:rsidP="005E1035"/>
    <w:p w:rsidR="00316581" w:rsidRDefault="005E696B" w:rsidP="005E1035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4905375" cy="26003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6581" w:rsidRDefault="00316581" w:rsidP="005E1035"/>
    <w:p w:rsidR="00C00A16" w:rsidRDefault="00C00A16" w:rsidP="005E1035"/>
    <w:p w:rsidR="00C00A16" w:rsidRDefault="00C00A16" w:rsidP="005E1035"/>
    <w:p w:rsidR="00C00A16" w:rsidRDefault="00C00A16" w:rsidP="005E1035"/>
    <w:p w:rsidR="00C00A16" w:rsidRDefault="00C00A16" w:rsidP="005E1035"/>
    <w:p w:rsidR="005E1035" w:rsidRDefault="005E1035" w:rsidP="005E1035"/>
    <w:p w:rsidR="005E1035" w:rsidRDefault="005E1035" w:rsidP="00F50690">
      <w:pPr>
        <w:pStyle w:val="ListParagraph"/>
      </w:pPr>
    </w:p>
    <w:p w:rsidR="005E1035" w:rsidRDefault="005E1035" w:rsidP="005E1035"/>
    <w:p w:rsidR="005E1035" w:rsidRDefault="00F83FF8" w:rsidP="005E1035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6350</wp:posOffset>
            </wp:positionV>
            <wp:extent cx="4800600" cy="2343150"/>
            <wp:effectExtent l="19050" t="0" r="0" b="0"/>
            <wp:wrapSquare wrapText="bothSides"/>
            <wp:docPr id="19" name="Picture 9" descr="C:\Users\Radu\Desktop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du\Desktop\6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D3D" w:rsidRDefault="00DB7D3D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83FF8" w:rsidP="005E1035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240665</wp:posOffset>
            </wp:positionV>
            <wp:extent cx="4371975" cy="2314575"/>
            <wp:effectExtent l="19050" t="0" r="9525" b="0"/>
            <wp:wrapSquare wrapText="bothSides"/>
            <wp:docPr id="20" name="Picture 7" descr="C:\Users\Radu\Desktop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u\Desktop\7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FD1702" w:rsidRDefault="00FD1702" w:rsidP="005E1035"/>
    <w:p w:rsidR="00DB7D3D" w:rsidRDefault="00591040" w:rsidP="00591040">
      <w:pPr>
        <w:ind w:firstLine="360"/>
      </w:pPr>
      <w:r>
        <w:lastRenderedPageBreak/>
        <w:t xml:space="preserve"> </w:t>
      </w:r>
      <w:r w:rsidR="00566CAE">
        <w:t>4</w:t>
      </w:r>
      <w:r w:rsidR="00F8437C">
        <w:t>.</w:t>
      </w:r>
      <w:r w:rsidR="00C974FC">
        <w:t xml:space="preserve"> </w:t>
      </w:r>
      <w:r w:rsidR="00F8437C">
        <w:t xml:space="preserve">1. </w:t>
      </w:r>
      <w:r w:rsidR="00C974FC">
        <w:t xml:space="preserve">    </w:t>
      </w:r>
      <w:r w:rsidR="00F8437C">
        <w:t>D</w:t>
      </w:r>
      <w:r w:rsidR="006E7C8B">
        <w:t>eterminar</w:t>
      </w:r>
      <w:r w:rsidR="00020E08">
        <w:t>e</w:t>
      </w:r>
      <w:r w:rsidR="006E7C8B">
        <w:t>a rezistentei dinamice</w:t>
      </w:r>
      <w:r w:rsidR="00F8437C">
        <w:t xml:space="preserve">  pentru dioda de Siliciu:</w:t>
      </w:r>
    </w:p>
    <w:p w:rsidR="00D126D8" w:rsidRDefault="00D126D8" w:rsidP="005E1035"/>
    <w:p w:rsidR="00DB7942" w:rsidRDefault="00DB7942" w:rsidP="00591040">
      <w:pPr>
        <w:ind w:firstLine="360"/>
      </w:pPr>
    </w:p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725B61" w:rsidP="005E1035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-1314450</wp:posOffset>
            </wp:positionH>
            <wp:positionV relativeFrom="paragraph">
              <wp:posOffset>33655</wp:posOffset>
            </wp:positionV>
            <wp:extent cx="8334375" cy="4421505"/>
            <wp:effectExtent l="0" t="1962150" r="0" b="1941195"/>
            <wp:wrapNone/>
            <wp:docPr id="2" name="Picture 2" descr="C:\Users\Radu\Desktop\Pri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u\Desktop\Print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437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/>
    <w:p w:rsidR="00DB7942" w:rsidRDefault="00DB7942" w:rsidP="005E103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-85725</wp:posOffset>
            </wp:positionV>
            <wp:extent cx="5943600" cy="3152775"/>
            <wp:effectExtent l="19050" t="0" r="0" b="0"/>
            <wp:wrapSquare wrapText="bothSides"/>
            <wp:docPr id="3" name="Picture 3" descr="C:\Users\Radu\Desktop\as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u\Desktop\asd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942" w:rsidRDefault="00DB7942" w:rsidP="005E1035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943600" cy="3171825"/>
            <wp:effectExtent l="19050" t="0" r="0" b="0"/>
            <wp:wrapSquare wrapText="bothSides"/>
            <wp:docPr id="4" name="Picture 4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D3D" w:rsidRPr="00DB7D3D" w:rsidRDefault="00DB7D3D" w:rsidP="00DB7D3D">
      <w:pPr>
        <w:pStyle w:val="NoSpacing"/>
        <w:rPr>
          <w:sz w:val="24"/>
          <w:szCs w:val="24"/>
        </w:rPr>
      </w:pPr>
      <w:r w:rsidRPr="00DB7D3D">
        <w:rPr>
          <w:sz w:val="24"/>
          <w:szCs w:val="24"/>
        </w:rPr>
        <w:t xml:space="preserve">Pentru dioda 1, 1N4148: </w:t>
      </w:r>
    </w:p>
    <w:p w:rsidR="00DB7D3D" w:rsidRDefault="00DB7D3D" w:rsidP="00DB7D3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DB7D3D">
        <w:rPr>
          <w:sz w:val="24"/>
          <w:szCs w:val="24"/>
        </w:rPr>
        <w:t>E = 5V</w:t>
      </w:r>
    </w:p>
    <w:p w:rsidR="00DB7D3D" w:rsidRDefault="00DB7D3D" w:rsidP="00DB7D3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 = 1k</w:t>
      </w:r>
      <w:r>
        <w:rPr>
          <w:rFonts w:cstheme="minorHAnsi"/>
          <w:sz w:val="24"/>
          <w:szCs w:val="24"/>
        </w:rPr>
        <w:t>Ω</w:t>
      </w:r>
    </w:p>
    <w:p w:rsidR="00DB7D3D" w:rsidRDefault="00DB7D3D" w:rsidP="00DB7D3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d</w:t>
      </w:r>
      <w:r w:rsidR="002C481B">
        <w:rPr>
          <w:sz w:val="24"/>
          <w:szCs w:val="24"/>
        </w:rPr>
        <w:t xml:space="preserve"> = E -</w:t>
      </w:r>
      <w:r>
        <w:rPr>
          <w:sz w:val="24"/>
          <w:szCs w:val="24"/>
        </w:rPr>
        <w:t xml:space="preserve"> R * i</w:t>
      </w:r>
      <w:r>
        <w:rPr>
          <w:sz w:val="24"/>
          <w:szCs w:val="24"/>
          <w:vertAlign w:val="subscript"/>
        </w:rPr>
        <w:t>d</w:t>
      </w:r>
    </w:p>
    <w:p w:rsidR="005D1F6A" w:rsidRDefault="00DB7D3D" w:rsidP="00DB7D3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M(U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) </w:t>
      </w:r>
    </w:p>
    <w:p w:rsidR="005D1F6A" w:rsidRDefault="005D1F6A" w:rsidP="005D1F6A">
      <w:pPr>
        <w:pStyle w:val="NoSpacing"/>
        <w:ind w:left="720"/>
        <w:rPr>
          <w:sz w:val="24"/>
          <w:szCs w:val="24"/>
        </w:rPr>
      </w:pPr>
    </w:p>
    <w:p w:rsidR="00E40C3A" w:rsidRDefault="005D1F6A" w:rsidP="00AD4A7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Din grafic se observa U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= 0.75V si I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= 4.25mA.</w:t>
      </w:r>
      <w:r w:rsidR="00DB7942">
        <w:rPr>
          <w:sz w:val="24"/>
          <w:szCs w:val="24"/>
        </w:rPr>
        <w:t xml:space="preserve"> =&gt; M(0.75, 4.24</w:t>
      </w:r>
      <w:r w:rsidR="00F15BEF">
        <w:rPr>
          <w:sz w:val="24"/>
          <w:szCs w:val="24"/>
        </w:rPr>
        <w:t>)</w:t>
      </w:r>
      <w:r w:rsidR="00B9357C">
        <w:rPr>
          <w:sz w:val="24"/>
          <w:szCs w:val="24"/>
        </w:rPr>
        <w:t xml:space="preserve">                                                                                            </w:t>
      </w:r>
    </w:p>
    <w:p w:rsidR="00AD4A79" w:rsidRDefault="00080D2E" w:rsidP="00B9357C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-228600</wp:posOffset>
            </wp:positionV>
            <wp:extent cx="990600" cy="600075"/>
            <wp:effectExtent l="19050" t="0" r="0" b="0"/>
            <wp:wrapNone/>
            <wp:docPr id="7" name="Picture 7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253">
        <w:rPr>
          <w:sz w:val="24"/>
          <w:szCs w:val="24"/>
        </w:rPr>
        <w:t xml:space="preserve">    </w:t>
      </w:r>
      <w:r w:rsidR="00B9357C">
        <w:rPr>
          <w:sz w:val="24"/>
          <w:szCs w:val="24"/>
        </w:rPr>
        <w:t>r</w:t>
      </w:r>
      <w:r w:rsidR="00B9357C">
        <w:rPr>
          <w:sz w:val="24"/>
          <w:szCs w:val="24"/>
          <w:vertAlign w:val="subscript"/>
        </w:rPr>
        <w:t>d</w:t>
      </w:r>
      <w:r w:rsidR="00B9357C">
        <w:rPr>
          <w:sz w:val="24"/>
          <w:szCs w:val="24"/>
        </w:rPr>
        <w:t xml:space="preserve"> = </w:t>
      </w:r>
      <w:r w:rsidR="00E41866">
        <w:rPr>
          <w:sz w:val="24"/>
          <w:szCs w:val="24"/>
        </w:rPr>
        <w:t xml:space="preserve">30 </w:t>
      </w:r>
      <w:r w:rsidR="00E41866">
        <w:rPr>
          <w:rFonts w:cstheme="minorHAnsi"/>
          <w:sz w:val="24"/>
          <w:szCs w:val="24"/>
        </w:rPr>
        <w:t>Ω</w:t>
      </w:r>
    </w:p>
    <w:p w:rsidR="00080D2E" w:rsidRDefault="00080D2E" w:rsidP="00E40C3A">
      <w:pPr>
        <w:pStyle w:val="NoSpacing"/>
        <w:rPr>
          <w:sz w:val="24"/>
          <w:szCs w:val="24"/>
        </w:rPr>
      </w:pPr>
    </w:p>
    <w:p w:rsidR="00F5642C" w:rsidRDefault="00F5642C" w:rsidP="00E40C3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104140</wp:posOffset>
            </wp:positionV>
            <wp:extent cx="781050" cy="438150"/>
            <wp:effectExtent l="19050" t="0" r="0" b="0"/>
            <wp:wrapNone/>
            <wp:docPr id="8" name="Picture 8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642C" w:rsidRDefault="004D6253" w:rsidP="00B9357C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9357C">
        <w:rPr>
          <w:sz w:val="24"/>
          <w:szCs w:val="24"/>
        </w:rPr>
        <w:t>r</w:t>
      </w:r>
      <w:r w:rsidR="00B9357C">
        <w:rPr>
          <w:sz w:val="24"/>
          <w:szCs w:val="24"/>
          <w:vertAlign w:val="subscript"/>
        </w:rPr>
        <w:t>d</w:t>
      </w:r>
      <w:r w:rsidR="00B9357C">
        <w:rPr>
          <w:sz w:val="24"/>
          <w:szCs w:val="24"/>
        </w:rPr>
        <w:t xml:space="preserve"> = </w:t>
      </w:r>
      <w:r w:rsidR="00E41866">
        <w:rPr>
          <w:sz w:val="24"/>
          <w:szCs w:val="24"/>
        </w:rPr>
        <w:t>20.84</w:t>
      </w:r>
      <w:r w:rsidR="00E41866">
        <w:rPr>
          <w:rFonts w:cstheme="minorHAnsi"/>
          <w:sz w:val="24"/>
          <w:szCs w:val="24"/>
        </w:rPr>
        <w:t>Ω</w:t>
      </w:r>
    </w:p>
    <w:p w:rsidR="00BA4ECF" w:rsidRDefault="00BA4ECF" w:rsidP="00E40C3A">
      <w:pPr>
        <w:pStyle w:val="NoSpacing"/>
        <w:rPr>
          <w:sz w:val="24"/>
          <w:szCs w:val="24"/>
        </w:rPr>
      </w:pPr>
    </w:p>
    <w:p w:rsidR="00DB7D3D" w:rsidRDefault="00E40C3A" w:rsidP="00E40C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DB7D3D">
        <w:rPr>
          <w:sz w:val="24"/>
          <w:szCs w:val="24"/>
        </w:rPr>
        <w:t xml:space="preserve">  </w:t>
      </w:r>
    </w:p>
    <w:p w:rsidR="00E36E0F" w:rsidRPr="0025158E" w:rsidRDefault="002F7017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F5A46">
        <w:rPr>
          <w:sz w:val="24"/>
          <w:szCs w:val="24"/>
        </w:rPr>
        <w:t xml:space="preserve">  </w:t>
      </w:r>
      <w:r w:rsidR="00E36E0F">
        <w:rPr>
          <w:sz w:val="24"/>
          <w:szCs w:val="24"/>
        </w:rPr>
        <w:t xml:space="preserve">4.2. </w:t>
      </w:r>
      <w:r w:rsidR="0025158E">
        <w:rPr>
          <w:sz w:val="24"/>
          <w:szCs w:val="24"/>
        </w:rPr>
        <w:t>Masurare marimi caracteristice I</w:t>
      </w:r>
      <w:r w:rsidR="0025158E">
        <w:rPr>
          <w:sz w:val="24"/>
          <w:szCs w:val="24"/>
          <w:vertAlign w:val="subscript"/>
        </w:rPr>
        <w:t>d</w:t>
      </w:r>
      <w:r w:rsidR="0025158E">
        <w:rPr>
          <w:sz w:val="24"/>
          <w:szCs w:val="24"/>
        </w:rPr>
        <w:t xml:space="preserve"> si U</w:t>
      </w:r>
      <w:r w:rsidR="0025158E">
        <w:rPr>
          <w:sz w:val="24"/>
          <w:szCs w:val="24"/>
          <w:vertAlign w:val="subscript"/>
        </w:rPr>
        <w:t>d</w:t>
      </w:r>
      <w:r w:rsidR="0025158E">
        <w:rPr>
          <w:sz w:val="24"/>
          <w:szCs w:val="24"/>
        </w:rPr>
        <w:t>:</w:t>
      </w:r>
    </w:p>
    <w:p w:rsidR="00CA6260" w:rsidRDefault="00B00FC1" w:rsidP="002F701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173990</wp:posOffset>
            </wp:positionV>
            <wp:extent cx="4200525" cy="148590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CA6260" w:rsidP="002F7017">
      <w:pPr>
        <w:pStyle w:val="NoSpacing"/>
        <w:rPr>
          <w:sz w:val="24"/>
          <w:szCs w:val="24"/>
        </w:rPr>
      </w:pPr>
    </w:p>
    <w:p w:rsidR="00CA6260" w:rsidRDefault="00D42226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 = 5V</w:t>
      </w:r>
    </w:p>
    <w:p w:rsidR="00D42226" w:rsidRDefault="00D42226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1k</w:t>
      </w:r>
      <w:r>
        <w:rPr>
          <w:rFonts w:cstheme="minorHAnsi"/>
          <w:sz w:val="24"/>
          <w:szCs w:val="24"/>
        </w:rPr>
        <w:t>Ω</w:t>
      </w:r>
    </w:p>
    <w:p w:rsidR="00D42226" w:rsidRDefault="00D42226" w:rsidP="002F7017">
      <w:pPr>
        <w:pStyle w:val="NoSpacing"/>
        <w:rPr>
          <w:sz w:val="24"/>
          <w:szCs w:val="24"/>
        </w:rPr>
      </w:pPr>
    </w:p>
    <w:p w:rsidR="00B91424" w:rsidRDefault="00B91424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Valori masurate: 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2226" w:rsidTr="00D42226"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Siliciu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Germaniu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Schottky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Zener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197" w:type="dxa"/>
          </w:tcPr>
          <w:p w:rsidR="00D42226" w:rsidRDefault="00D42226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D42226" w:rsidTr="00D42226">
        <w:tc>
          <w:tcPr>
            <w:tcW w:w="1197" w:type="dxa"/>
          </w:tcPr>
          <w:p w:rsidR="00D42226" w:rsidRPr="00421504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F53C1">
              <w:rPr>
                <w:sz w:val="24"/>
                <w:szCs w:val="24"/>
              </w:rPr>
              <w:t>75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1.93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</w:t>
            </w:r>
          </w:p>
        </w:tc>
      </w:tr>
      <w:tr w:rsidR="00D42226" w:rsidTr="00D42226">
        <w:tc>
          <w:tcPr>
            <w:tcW w:w="1197" w:type="dxa"/>
          </w:tcPr>
          <w:p w:rsidR="00D42226" w:rsidRPr="00421504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>(mA)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  <w:r w:rsidR="00452DCD"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2DCD">
              <w:rPr>
                <w:sz w:val="24"/>
                <w:szCs w:val="24"/>
              </w:rPr>
              <w:t>.00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2DCD">
              <w:rPr>
                <w:sz w:val="24"/>
                <w:szCs w:val="24"/>
              </w:rPr>
              <w:t>.00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  <w:r w:rsidR="00452DCD"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  <w:r w:rsidR="00452DCD"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  <w:r w:rsidR="00452DCD"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2226" w:rsidRDefault="00421504" w:rsidP="00D4222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  <w:r w:rsidR="00452DCD">
              <w:rPr>
                <w:sz w:val="24"/>
                <w:szCs w:val="24"/>
              </w:rPr>
              <w:t>0</w:t>
            </w:r>
          </w:p>
        </w:tc>
      </w:tr>
    </w:tbl>
    <w:p w:rsidR="00D42226" w:rsidRDefault="00D42226" w:rsidP="002F7017">
      <w:pPr>
        <w:pStyle w:val="NoSpacing"/>
        <w:rPr>
          <w:sz w:val="24"/>
          <w:szCs w:val="24"/>
        </w:rPr>
      </w:pPr>
    </w:p>
    <w:p w:rsidR="00B91424" w:rsidRDefault="00B91424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Valori calculate: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91424" w:rsidTr="001A7805"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Siliciu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Germaniu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Schottky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Zener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91424" w:rsidTr="001A7805">
        <w:tc>
          <w:tcPr>
            <w:tcW w:w="1197" w:type="dxa"/>
          </w:tcPr>
          <w:p w:rsidR="00B91424" w:rsidRPr="0042150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1197" w:type="dxa"/>
          </w:tcPr>
          <w:p w:rsidR="00B91424" w:rsidRDefault="00B91424" w:rsidP="0045616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456161">
              <w:rPr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  <w:r w:rsidR="00456161">
              <w:rPr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B91424" w:rsidRDefault="001D6FC2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70196">
              <w:rPr>
                <w:sz w:val="24"/>
                <w:szCs w:val="24"/>
              </w:rPr>
              <w:t>72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  <w:r w:rsidR="00070196">
              <w:rPr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3.45</w:t>
            </w:r>
          </w:p>
        </w:tc>
      </w:tr>
      <w:tr w:rsidR="00B91424" w:rsidTr="001A7805">
        <w:tc>
          <w:tcPr>
            <w:tcW w:w="1197" w:type="dxa"/>
          </w:tcPr>
          <w:p w:rsidR="00B91424" w:rsidRPr="0042150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>(mA)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4.24</w:t>
            </w:r>
          </w:p>
        </w:tc>
        <w:tc>
          <w:tcPr>
            <w:tcW w:w="1197" w:type="dxa"/>
          </w:tcPr>
          <w:p w:rsidR="00B91424" w:rsidRDefault="00456161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4.74</w:t>
            </w:r>
          </w:p>
        </w:tc>
        <w:tc>
          <w:tcPr>
            <w:tcW w:w="1197" w:type="dxa"/>
          </w:tcPr>
          <w:p w:rsidR="00B91424" w:rsidRDefault="00456161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4.70</w:t>
            </w:r>
          </w:p>
        </w:tc>
        <w:tc>
          <w:tcPr>
            <w:tcW w:w="1197" w:type="dxa"/>
          </w:tcPr>
          <w:p w:rsidR="00B91424" w:rsidRDefault="001D6FC2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4.37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  <w:r w:rsidR="00452DCD"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91424" w:rsidRDefault="00070196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3.03</w:t>
            </w:r>
          </w:p>
        </w:tc>
        <w:tc>
          <w:tcPr>
            <w:tcW w:w="1197" w:type="dxa"/>
          </w:tcPr>
          <w:p w:rsidR="00B91424" w:rsidRDefault="00B91424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3B6815">
              <w:rPr>
                <w:sz w:val="24"/>
                <w:szCs w:val="24"/>
              </w:rPr>
              <w:t>54</w:t>
            </w:r>
          </w:p>
        </w:tc>
      </w:tr>
    </w:tbl>
    <w:p w:rsidR="00B91424" w:rsidRDefault="00B91424" w:rsidP="002F7017">
      <w:pPr>
        <w:pStyle w:val="NoSpacing"/>
        <w:rPr>
          <w:sz w:val="24"/>
          <w:szCs w:val="24"/>
        </w:rPr>
      </w:pPr>
    </w:p>
    <w:p w:rsidR="00B82661" w:rsidRDefault="00B82661" w:rsidP="00AF5A46">
      <w:pPr>
        <w:pStyle w:val="NoSpacing"/>
        <w:ind w:firstLine="360"/>
        <w:rPr>
          <w:sz w:val="24"/>
          <w:szCs w:val="24"/>
        </w:rPr>
      </w:pPr>
      <w:r>
        <w:rPr>
          <w:sz w:val="24"/>
          <w:szCs w:val="24"/>
        </w:rPr>
        <w:t>5.1</w:t>
      </w:r>
      <w:r w:rsidR="002F7A15">
        <w:rPr>
          <w:sz w:val="24"/>
          <w:szCs w:val="24"/>
        </w:rPr>
        <w:t>. Masurare curent invers prin diode de Germaniu:</w:t>
      </w:r>
    </w:p>
    <w:p w:rsidR="00B82661" w:rsidRDefault="002F7A15" w:rsidP="002F701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21590</wp:posOffset>
            </wp:positionV>
            <wp:extent cx="4953000" cy="1762125"/>
            <wp:effectExtent l="19050" t="0" r="0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B82661" w:rsidRDefault="00B82661" w:rsidP="002F7017">
      <w:pPr>
        <w:pStyle w:val="NoSpacing"/>
        <w:rPr>
          <w:sz w:val="24"/>
          <w:szCs w:val="24"/>
        </w:rPr>
      </w:pPr>
    </w:p>
    <w:p w:rsidR="00573D4E" w:rsidRPr="00D42226" w:rsidRDefault="00555115" w:rsidP="002F70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73D4E" w:rsidTr="001A7805"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E(V)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6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573D4E" w:rsidTr="001A7805"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U(V)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4.60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  <w:tc>
          <w:tcPr>
            <w:tcW w:w="1916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19.45</w:t>
            </w:r>
          </w:p>
        </w:tc>
      </w:tr>
      <w:tr w:rsidR="00573D4E" w:rsidTr="001A7805"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I(mA)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915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916" w:type="dxa"/>
          </w:tcPr>
          <w:p w:rsidR="00573D4E" w:rsidRDefault="00573D4E" w:rsidP="001A78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</w:tr>
    </w:tbl>
    <w:p w:rsidR="00E07DFE" w:rsidRPr="00D42226" w:rsidRDefault="00E07DFE" w:rsidP="00573D4E">
      <w:pPr>
        <w:pStyle w:val="NoSpacing"/>
        <w:rPr>
          <w:sz w:val="24"/>
          <w:szCs w:val="24"/>
        </w:rPr>
      </w:pPr>
    </w:p>
    <w:sectPr w:rsidR="00E07DFE" w:rsidRPr="00D42226" w:rsidSect="0044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EF4" w:rsidRDefault="00F54EF4" w:rsidP="00566CAE">
      <w:pPr>
        <w:spacing w:after="0" w:line="240" w:lineRule="auto"/>
      </w:pPr>
      <w:r>
        <w:separator/>
      </w:r>
    </w:p>
  </w:endnote>
  <w:endnote w:type="continuationSeparator" w:id="1">
    <w:p w:rsidR="00F54EF4" w:rsidRDefault="00F54EF4" w:rsidP="0056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EF4" w:rsidRDefault="00F54EF4" w:rsidP="00566CAE">
      <w:pPr>
        <w:spacing w:after="0" w:line="240" w:lineRule="auto"/>
      </w:pPr>
      <w:r>
        <w:separator/>
      </w:r>
    </w:p>
  </w:footnote>
  <w:footnote w:type="continuationSeparator" w:id="1">
    <w:p w:rsidR="00F54EF4" w:rsidRDefault="00F54EF4" w:rsidP="0056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764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526A"/>
    <w:multiLevelType w:val="hybridMultilevel"/>
    <w:tmpl w:val="EBACA584"/>
    <w:lvl w:ilvl="0" w:tplc="C82024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C475C1"/>
    <w:multiLevelType w:val="hybridMultilevel"/>
    <w:tmpl w:val="2D74271E"/>
    <w:lvl w:ilvl="0" w:tplc="E19E0A72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47622FD"/>
    <w:multiLevelType w:val="hybridMultilevel"/>
    <w:tmpl w:val="ED2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4141"/>
    <w:multiLevelType w:val="hybridMultilevel"/>
    <w:tmpl w:val="30E63264"/>
    <w:lvl w:ilvl="0" w:tplc="40345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57D9C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A0D"/>
    <w:rsid w:val="00020E08"/>
    <w:rsid w:val="00026D47"/>
    <w:rsid w:val="000438E3"/>
    <w:rsid w:val="00070196"/>
    <w:rsid w:val="0007138B"/>
    <w:rsid w:val="00080D2E"/>
    <w:rsid w:val="00086E86"/>
    <w:rsid w:val="00095A61"/>
    <w:rsid w:val="000F5174"/>
    <w:rsid w:val="001114C3"/>
    <w:rsid w:val="001469B6"/>
    <w:rsid w:val="0015665B"/>
    <w:rsid w:val="00162383"/>
    <w:rsid w:val="00181AF7"/>
    <w:rsid w:val="00183B2E"/>
    <w:rsid w:val="001C165F"/>
    <w:rsid w:val="001D6FC2"/>
    <w:rsid w:val="00206F64"/>
    <w:rsid w:val="0025158E"/>
    <w:rsid w:val="0026370A"/>
    <w:rsid w:val="00280B70"/>
    <w:rsid w:val="002A5B3D"/>
    <w:rsid w:val="002C434B"/>
    <w:rsid w:val="002C481B"/>
    <w:rsid w:val="002F7017"/>
    <w:rsid w:val="002F7A15"/>
    <w:rsid w:val="00305A1E"/>
    <w:rsid w:val="003117CC"/>
    <w:rsid w:val="00316581"/>
    <w:rsid w:val="00352EA3"/>
    <w:rsid w:val="003B6815"/>
    <w:rsid w:val="003C11BE"/>
    <w:rsid w:val="00410928"/>
    <w:rsid w:val="00421504"/>
    <w:rsid w:val="00447AE7"/>
    <w:rsid w:val="00452DCD"/>
    <w:rsid w:val="00456161"/>
    <w:rsid w:val="004C296D"/>
    <w:rsid w:val="004D6253"/>
    <w:rsid w:val="004E6E36"/>
    <w:rsid w:val="00555115"/>
    <w:rsid w:val="0055524B"/>
    <w:rsid w:val="00566CAE"/>
    <w:rsid w:val="00573D4E"/>
    <w:rsid w:val="005848F3"/>
    <w:rsid w:val="00591040"/>
    <w:rsid w:val="005B3267"/>
    <w:rsid w:val="005C453C"/>
    <w:rsid w:val="005D1F6A"/>
    <w:rsid w:val="005D6384"/>
    <w:rsid w:val="005E1035"/>
    <w:rsid w:val="005E696B"/>
    <w:rsid w:val="005F55F6"/>
    <w:rsid w:val="00612F3E"/>
    <w:rsid w:val="00622C4F"/>
    <w:rsid w:val="00656371"/>
    <w:rsid w:val="006A7C49"/>
    <w:rsid w:val="006B5735"/>
    <w:rsid w:val="006D2EF1"/>
    <w:rsid w:val="006E7C8B"/>
    <w:rsid w:val="00700BE9"/>
    <w:rsid w:val="00710AC7"/>
    <w:rsid w:val="00725B61"/>
    <w:rsid w:val="00743ED9"/>
    <w:rsid w:val="007570C5"/>
    <w:rsid w:val="0076409E"/>
    <w:rsid w:val="007708BE"/>
    <w:rsid w:val="007A387D"/>
    <w:rsid w:val="007B0DFE"/>
    <w:rsid w:val="007B3A2D"/>
    <w:rsid w:val="007F2C04"/>
    <w:rsid w:val="007F5290"/>
    <w:rsid w:val="008419BC"/>
    <w:rsid w:val="008736C2"/>
    <w:rsid w:val="008846B9"/>
    <w:rsid w:val="008E0DEE"/>
    <w:rsid w:val="0090354A"/>
    <w:rsid w:val="009548E3"/>
    <w:rsid w:val="0096249F"/>
    <w:rsid w:val="0098639A"/>
    <w:rsid w:val="00991015"/>
    <w:rsid w:val="009F61E9"/>
    <w:rsid w:val="00A00AA2"/>
    <w:rsid w:val="00A64C4E"/>
    <w:rsid w:val="00A854EC"/>
    <w:rsid w:val="00A901E1"/>
    <w:rsid w:val="00A90C02"/>
    <w:rsid w:val="00A91250"/>
    <w:rsid w:val="00AB73C6"/>
    <w:rsid w:val="00AD1A20"/>
    <w:rsid w:val="00AD4A79"/>
    <w:rsid w:val="00AF5A46"/>
    <w:rsid w:val="00B00FC1"/>
    <w:rsid w:val="00B27F99"/>
    <w:rsid w:val="00B82661"/>
    <w:rsid w:val="00B91424"/>
    <w:rsid w:val="00B9357C"/>
    <w:rsid w:val="00BA4ECF"/>
    <w:rsid w:val="00BB07A4"/>
    <w:rsid w:val="00BC3807"/>
    <w:rsid w:val="00BF7298"/>
    <w:rsid w:val="00C00A16"/>
    <w:rsid w:val="00C537CD"/>
    <w:rsid w:val="00C974FC"/>
    <w:rsid w:val="00CA6260"/>
    <w:rsid w:val="00D001A6"/>
    <w:rsid w:val="00D11C3E"/>
    <w:rsid w:val="00D126D8"/>
    <w:rsid w:val="00D25872"/>
    <w:rsid w:val="00D26B24"/>
    <w:rsid w:val="00D33FB0"/>
    <w:rsid w:val="00D42226"/>
    <w:rsid w:val="00D423F1"/>
    <w:rsid w:val="00DB7942"/>
    <w:rsid w:val="00DB7D3D"/>
    <w:rsid w:val="00DD3E9D"/>
    <w:rsid w:val="00DD7440"/>
    <w:rsid w:val="00DF1133"/>
    <w:rsid w:val="00E07DFE"/>
    <w:rsid w:val="00E25A0D"/>
    <w:rsid w:val="00E36E0F"/>
    <w:rsid w:val="00E40C3A"/>
    <w:rsid w:val="00E41866"/>
    <w:rsid w:val="00E7678E"/>
    <w:rsid w:val="00EA606C"/>
    <w:rsid w:val="00EE3CAE"/>
    <w:rsid w:val="00EE5971"/>
    <w:rsid w:val="00F15BEF"/>
    <w:rsid w:val="00F27AFA"/>
    <w:rsid w:val="00F50690"/>
    <w:rsid w:val="00F525AF"/>
    <w:rsid w:val="00F5380B"/>
    <w:rsid w:val="00F54EF4"/>
    <w:rsid w:val="00F5642C"/>
    <w:rsid w:val="00F82AF5"/>
    <w:rsid w:val="00F83FF8"/>
    <w:rsid w:val="00F8437C"/>
    <w:rsid w:val="00F94E82"/>
    <w:rsid w:val="00FB23E1"/>
    <w:rsid w:val="00FD1702"/>
    <w:rsid w:val="00FF19B5"/>
    <w:rsid w:val="00FF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5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5AF"/>
    <w:pPr>
      <w:ind w:left="720"/>
      <w:contextualSpacing/>
    </w:pPr>
  </w:style>
  <w:style w:type="table" w:styleId="TableGrid">
    <w:name w:val="Table Grid"/>
    <w:basedOn w:val="TableNormal"/>
    <w:uiPriority w:val="59"/>
    <w:rsid w:val="00EE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CAE"/>
  </w:style>
  <w:style w:type="paragraph" w:styleId="Footer">
    <w:name w:val="footer"/>
    <w:basedOn w:val="Normal"/>
    <w:link w:val="Foot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1C2C-BA02-41A0-B393-EB51A708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139</cp:revision>
  <dcterms:created xsi:type="dcterms:W3CDTF">2011-10-29T09:47:00Z</dcterms:created>
  <dcterms:modified xsi:type="dcterms:W3CDTF">2011-10-30T19:22:00Z</dcterms:modified>
</cp:coreProperties>
</file>