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(v5,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(no move-line, so no barcode line, and it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If the serial is NOT in a package, it falls back to a standard single-serial scan (only that product is added).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 (loose serial = standard)</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 If the crate serial is NOT in a package, scanning it adds only that crate (standard single-serial behaviour) - no container/set expansion.</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 (a backorder carries the remaining demand).</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 (with fallback)</w:t>
            </w:r>
          </w:p>
        </w:tc>
        <w:tc>
          <w:tcPr>
            <w:tcW w:type="dxa" w:w="2880"/>
          </w:tcPr>
          <w:p>
            <w:r>
              <w:t>Scanning a content serial resolves to its current package and picks that package's ACTUAL contents (= package scan). If the serial's product is NOT currently in a package, it falls back to STANDARD behaviour: only that one product/serial is added, nothing else (no container/set expansion).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or, if the serial is NOT in any package, just that single product/serial (standard);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-&gt; backorder.</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r>
        <w:tc>
          <w:tcPr>
            <w:tcW w:type="dxa" w:w="2880"/>
          </w:tcPr>
          <w:p>
            <w:r>
              <w:t>T-13</w:t>
            </w:r>
          </w:p>
        </w:tc>
        <w:tc>
          <w:tcPr>
            <w:tcW w:type="dxa" w:w="2880"/>
          </w:tcPr>
          <w:p>
            <w:r>
              <w:t>Loose serial (not packed)</w:t>
            </w:r>
          </w:p>
        </w:tc>
        <w:tc>
          <w:tcPr>
            <w:tcW w:type="dxa" w:w="2880"/>
          </w:tcPr>
          <w:p>
            <w:r>
              <w:t>Scanning a package-product serial that is NOT inside any package adds only that one product/serial (standard) - no container/set expansion (PPB-13).</w:t>
            </w:r>
          </w:p>
        </w:tc>
      </w:tr>
      <w:tr>
        <w:tc>
          <w:tcPr>
            <w:tcW w:type="dxa" w:w="2880"/>
          </w:tcPr>
          <w:p>
            <w:r>
              <w:t>T-14</w:t>
            </w:r>
          </w:p>
        </w:tc>
        <w:tc>
          <w:tcPr>
            <w:tcW w:type="dxa" w:w="2880"/>
          </w:tcPr>
          <w:p>
            <w:r>
              <w:t>Partial delivery + backorder</w:t>
            </w:r>
          </w:p>
        </w:tc>
        <w:tc>
          <w:tcPr>
            <w:tcW w:type="dxa" w:w="2880"/>
          </w:tcPr>
          <w:p>
            <w:r>
              <w:t>A package (or set/serial scan) covers only PART of a delivery: validate creates a backorder with the remaining demand; the set header is recreated on the backorder; no overflow; scanning the rest on the backorder completes it. Verifies partial fulfilment, backorder demand carry-over, header re-creation and reconciliation together.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T-01..T-14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(with loose-serial fallback),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loose-serial fallback; multilingual.</w:t>
      </w:r>
    </w:p>
    <w:p>
      <w:pPr>
        <w:pStyle w:val="ListBullet"/>
      </w:pPr>
      <w:r>
        <w:t>All routes; set-header no-op; ad-hoc and pre-prepared containers; partial + backorder.</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p>
      <w:pPr>
        <w:pStyle w:val="Heading1"/>
      </w:pPr>
      <w:r>
        <w:t>13. Addendum v6 — Remove/Unassign, Package Visibility, Put-in-Pack</w:t>
      </w:r>
    </w:p>
    <w:p>
      <w:r>
        <w:rPr>
          <w:b w:val="0"/>
          <w:i w:val="0"/>
        </w:rPr>
        <w:t>Follows live testing on PRO/OUT/00004. Adds two requirements and clarifies the source-vs-result package model. Reconfirms Option (iii).</w:t>
      </w:r>
    </w:p>
    <w:p>
      <w:pPr>
        <w:pStyle w:val="Heading2"/>
      </w:pPr>
      <w:r>
        <w:t>13.1 PPB-15 — Remove / unassign a scanned package</w:t>
      </w:r>
    </w:p>
    <w:p>
      <w:pPr>
        <w:pStyle w:val="ListBullet"/>
      </w:pPr>
      <w:r>
        <w:t>A previously scanned package can be removed from a transfer: the picked move-lines sourced from that package are cleared, reverting that quantity to OPEN demand, so a different package can be scanned instead.</w:t>
      </w:r>
    </w:p>
    <w:p>
      <w:pPr>
        <w:pStyle w:val="ListBullet"/>
      </w:pPr>
      <w:r>
        <w:t>No "replace" convenience (by decision): to swap, remove then scan the new package. This keeps the behaviour explicit.</w:t>
      </w:r>
    </w:p>
    <w:p>
      <w:pPr>
        <w:pStyle w:val="ListBullet"/>
      </w:pPr>
      <w:r>
        <w:t>Backend: "Remove Scanned Package" action on the picking (visible only when a scanned package is present). Barcode scan-to-remove is Phase 2.</w:t>
      </w:r>
    </w:p>
    <w:p>
      <w:r>
        <w:rPr>
          <w:b w:val="0"/>
          <w:i/>
        </w:rPr>
        <w:t>Rationale: scanning is idempotent PER package, but a partial package (e.g. BAK02 = 35 of 40) leaves 5 open; scanning a full package (BAK01) afterwards would only top-up the 5 (mixed sources). Removing first gives a clean single-source pick. Rejected: an implicit "replace" (hidden, harder to reason about).</w:t>
      </w:r>
    </w:p>
    <w:p>
      <w:pPr>
        <w:pStyle w:val="Heading2"/>
      </w:pPr>
      <w:r>
        <w:t>13.2 PPB-16 — Package visibility &amp; source-vs-result packages</w:t>
      </w:r>
    </w:p>
    <w:p>
      <w:pPr>
        <w:pStyle w:val="ListBullet"/>
      </w:pPr>
      <w:r>
        <w:t>Applied SOURCE packages are shown on the picking via a "Scanned Packages" field (many2many tags). The Operations move list shows product/demand/qty; the per-line source package is only in the detailed move-lines — hence the picking-level field for at-a-glance visibility.</w:t>
      </w:r>
    </w:p>
    <w:p>
      <w:pPr>
        <w:pStyle w:val="ListBullet"/>
      </w:pPr>
      <w:r>
        <w:t>Prepared packages (BAK01/02) are SOURCE packages you pick FROM (set as the move-line package_id).</w:t>
      </w:r>
    </w:p>
    <w:p>
      <w:pPr>
        <w:pStyle w:val="ListBullet"/>
      </w:pPr>
      <w:r>
        <w:t>"Put the whole operation in one pack, then just scan that pack at checkout" = native Odoo Put-in-Pack, which builds ONE result/destination package; in a multi-step flow the next step scans that single package and the reconciliation fills it. Source scan and result Put-in-Pack are complementary.</w:t>
      </w:r>
    </w:p>
    <w:p>
      <w:pPr>
        <w:pStyle w:val="ListBullet"/>
      </w:pPr>
      <w:r>
        <w:t>Option (iii) reconfirmed: at the FINAL customer delivery the pack dissolves (goods leave as products; the crate travels as a serial-tracked product). "One pack to scan" is therefore ideal for internal handoffs (Pick/Pack/Ship), not retained at the customer.</w:t>
      </w:r>
    </w:p>
    <w:p>
      <w:pPr>
        <w:pStyle w:val="Heading2"/>
      </w:pPr>
      <w:r>
        <w:t>13.3 Additional acceptance tests</w:t>
      </w:r>
    </w:p>
    <w:p>
      <w:pPr>
        <w:pStyle w:val="ListBullet"/>
      </w:pPr>
      <w:r>
        <w:t>T-15 Reserved picking: scanning works when the picking is already reserved (move.quantity == demand, picked=False) — regression from live testing.</w:t>
      </w:r>
    </w:p>
    <w:p>
      <w:pPr>
        <w:pStyle w:val="ListBullet"/>
      </w:pPr>
      <w:r>
        <w:t>T-16 Idempotent re-scan: scanning the same package twice does not double.</w:t>
      </w:r>
    </w:p>
    <w:p>
      <w:pPr>
        <w:pStyle w:val="ListBullet"/>
      </w:pPr>
      <w:r>
        <w:t>T-17 Remove: removing a scanned package reverts its quantity to open demand.</w:t>
      </w:r>
    </w:p>
    <w:p>
      <w:pPr>
        <w:pStyle w:val="ListBullet"/>
      </w:pPr>
      <w:r>
        <w:t>T-18 Swap: remove a partial package, scan a full one -&gt; single-source fill.</w:t>
      </w:r>
    </w:p>
    <w:p>
      <w:pPr>
        <w:pStyle w:val="Heading1"/>
      </w:pPr>
      <w:r>
        <w:t>14. Addendum v7 — PPB-17 (retain through internal steps) + nested packs</w:t>
      </w:r>
    </w:p>
    <w:p>
      <w:r>
        <w:rPr>
          <w:i w:val="0"/>
        </w:rPr>
        <w:t>Answers "can I scan the package again at the follow-up warehouse step?"</w:t>
      </w:r>
    </w:p>
    <w:p>
      <w:pPr>
        <w:pStyle w:val="Heading2"/>
      </w:pPr>
      <w:r>
        <w:t>14.1 PPB-17 — retain the scanned package through internal steps</w:t>
      </w:r>
    </w:p>
    <w:p>
      <w:pPr>
        <w:pStyle w:val="ListBullet"/>
      </w:pPr>
      <w:r>
        <w:t>When a scanned package fills a move whose DESTINATION is an internal location (Pick-&gt;Output, Pack-&gt;...), the scanned package is set as the RESULT (destination) package, so the goods travel inside it and it can be re-scanned at the next step.</w:t>
      </w:r>
    </w:p>
    <w:p>
      <w:pPr>
        <w:pStyle w:val="ListBullet"/>
      </w:pPr>
      <w:r>
        <w:t>When the destination is the CUSTOMER (final delivery), no result package is set -&gt; the pack dissolves and goods ship as products (Option iii reconfirmed: "dissolve at delivery" = at the customer, not internal handoffs).</w:t>
      </w:r>
    </w:p>
    <w:p>
      <w:pPr>
        <w:pStyle w:val="ListBullet"/>
      </w:pPr>
      <w:r>
        <w:t>Side effect: at internal steps the native "Packages" column now shows the pack (it has a result package); at the customer delivery it stays empty.</w:t>
      </w:r>
    </w:p>
    <w:p>
      <w:pPr>
        <w:pStyle w:val="Heading2"/>
      </w:pPr>
      <w:r>
        <w:t>14.2 Nested / general packs (Path A) — supported natively</w:t>
      </w:r>
    </w:p>
    <w:p>
      <w:pPr>
        <w:pStyle w:val="ListBullet"/>
      </w:pPr>
      <w:r>
        <w:t>Odoo supports package-in-package (parent_package_id, contained_quant_ids aggregates all nested children). Our scan reads contained_quant_ids, so scanning a general/outer pack fulfils demand from nested packages (e.g. BAK01 inside a GENERAL pack).</w:t>
      </w:r>
    </w:p>
    <w:p>
      <w:pPr>
        <w:pStyle w:val="ListBullet"/>
      </w:pPr>
      <w:r>
        <w:t>Each line is stamped with the quant's ACTUAL (innermost) source package, not the outer one, so traceability stays correct.</w:t>
      </w:r>
    </w:p>
    <w:p>
      <w:pPr>
        <w:pStyle w:val="ListBullet"/>
      </w:pPr>
      <w:r>
        <w:t>Put-in-Pack sets a result package that travels downstream, so consolidating into a general pack and scanning it at the next step also works natively.</w:t>
      </w:r>
    </w:p>
    <w:p>
      <w:pPr>
        <w:pStyle w:val="Heading2"/>
      </w:pPr>
      <w:r>
        <w:t>14.3 Tests added</w:t>
      </w:r>
    </w:p>
    <w:p>
      <w:pPr>
        <w:pStyle w:val="ListBullet"/>
      </w:pPr>
      <w:r>
        <w:t>T-19 nested general pack: scanning an outer pack fills from nested BAK01.</w:t>
      </w:r>
    </w:p>
    <w:p>
      <w:pPr>
        <w:pStyle w:val="ListBullet"/>
      </w:pPr>
      <w:r>
        <w:t>PPB-17 internal: scanning on an internal-destination transfer retains the package as result_package.</w:t>
      </w:r>
    </w:p>
    <w:p>
      <w:pPr>
        <w:pStyle w:val="ListBullet"/>
      </w:pPr>
      <w:r>
        <w:t>PPB-17 customer: scanning on a customer delivery leaves no result package (dissolve).</w:t>
      </w:r>
    </w:p>
    <w:p>
      <w:pPr>
        <w:pStyle w:val="Heading1"/>
      </w:pPr>
      <w:r>
        <w:t>15. Addendum v8 — Phase 2: Barcode app integration</w:t>
      </w:r>
    </w:p>
    <w:p>
      <w:r>
        <w:rPr>
          <w:i w:val="0"/>
        </w:rPr>
        <w:t>Routes a scanned package in the Barcode app through the same server reconciliation as the backend, replacing the native line-per-quant overflow.</w:t>
      </w:r>
    </w:p>
    <w:p>
      <w:pPr>
        <w:pStyle w:val="Heading2"/>
      </w:pPr>
      <w:r>
        <w:t>15.1 Implemented</w:t>
      </w:r>
    </w:p>
    <w:p>
      <w:pPr>
        <w:pStyle w:val="ListBullet"/>
      </w:pPr>
      <w:r>
        <w:t>OWL patch of BarcodePickingModel._processPackage: when a package WITH contents is scanned on a stock.picking, it calls stock.picking.rental_scanning_scan (strict-fit, idempotent, PPB-17) and reloads the client (trigger "refresh").</w:t>
      </w:r>
    </w:p>
    <w:p>
      <w:pPr>
        <w:pStyle w:val="ListBullet"/>
      </w:pPr>
      <w:r>
        <w:t>Overflow -&gt; a confirmation dialog ("Split &amp; continue") re-calls with allow_split; server errors (not demanded / wrong location) show as notifications.</w:t>
      </w:r>
    </w:p>
    <w:p>
      <w:pPr>
        <w:pStyle w:val="ListBullet"/>
      </w:pPr>
      <w:r>
        <w:t>Defensive: empty packages, package types, put-in-pack, batches and any unexpected failure fall back to native behaviour, so the patch cannot break the Barcode app.</w:t>
      </w:r>
    </w:p>
    <w:p>
      <w:pPr>
        <w:pStyle w:val="Heading2"/>
      </w:pPr>
      <w:r>
        <w:t>15.2 Deferred (follow-up, need UX/browser verification)</w:t>
      </w:r>
    </w:p>
    <w:p>
      <w:pPr>
        <w:pStyle w:val="ListBullet"/>
      </w:pPr>
      <w:r>
        <w:t>Scanning a SET barcode or a SERIAL directly in the Barcode app (these go through native product/lot handling, not _processPackage). They work today via the backend "Assign Prepared Package" action.</w:t>
      </w:r>
    </w:p>
    <w:p>
      <w:pPr>
        <w:pStyle w:val="ListBullet"/>
      </w:pPr>
      <w:r>
        <w:t>Scan-to-remove in the Barcode app: semantics overlap with idempotent re-scan; needs a UX decision. Backend "Remove Scanned Package" works.</w:t>
      </w:r>
    </w:p>
    <w:p>
      <w:pPr>
        <w:pStyle w:val="ListBullet"/>
      </w:pPr>
      <w:r>
        <w:t>Browser/tour verification required (cannot be run headless in this env).</w:t>
      </w:r>
    </w:p>
    <w:p>
      <w:pPr>
        <w:pStyle w:val="Heading1"/>
      </w:pPr>
      <w:r>
        <w:t>16. Addendum v9 — split dissolves the whole package</w:t>
      </w:r>
    </w:p>
    <w:p>
      <w:pPr>
        <w:pStyle w:val="ListBullet"/>
      </w:pPr>
      <w:r>
        <w:t>Decision: on a split (package has more than needed), the package is dissolved ENTIRELY, not partially. The whole package is unpacked (stock.package.unpack) so all contents become loose; the needed portion is picked, the excess stays loose at the source, and the package no longer exists in the system.</w:t>
      </w:r>
    </w:p>
    <w:p>
      <w:pPr>
        <w:pStyle w:val="ListBullet"/>
      </w:pPr>
      <w:r>
        <w:t>The split confirmation warning now states the package will be dissolved and lost.</w:t>
      </w:r>
    </w:p>
    <w:p>
      <w:pPr>
        <w:pStyle w:val="ListBullet"/>
      </w:pPr>
      <w:r>
        <w:t>Rationale: once a package is opened to remove excess, it is no longer a sealed package; keeping a partial package (source=result) is illegal in Odoo (cannot split a package across two locations). For multi-step consolidation use Put in Pack (Path A) to build a fresh traveling package.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